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33022F" w:rsidRDefault="0033022F" w:rsidP="0033022F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/>
          <w:sz w:val="72"/>
          <w:szCs w:val="72"/>
        </w:rPr>
        <w:fldChar w:fldCharType="begin"/>
      </w:r>
      <w:r>
        <w:rPr>
          <w:rFonts w:ascii="Code 128 Notext" w:hAnsi="Code 128 Notext" w:cs="Arial"/>
          <w:sz w:val="72"/>
          <w:szCs w:val="72"/>
        </w:rPr>
        <w:instrText xml:space="preserve"> DOCPROPERTY  OD_BarCode  \* MERGEFORMAT </w:instrText>
      </w:r>
      <w:r>
        <w:rPr>
          <w:rFonts w:ascii="Code 128 Notext" w:hAnsi="Code 128 Notext" w:cs="Arial"/>
          <w:sz w:val="72"/>
          <w:szCs w:val="72"/>
        </w:rPr>
        <w:fldChar w:fldCharType="separate"/>
      </w:r>
      <w:r w:rsidR="00F41C25">
        <w:rPr>
          <w:rFonts w:ascii="Code 128 Notext" w:hAnsi="Code 128 Notext" w:cs="Arial" w:hint="eastAsia"/>
          <w:sz w:val="72"/>
          <w:szCs w:val="72"/>
        </w:rPr>
        <w:t>µ</w:t>
      </w:r>
      <w:r w:rsidR="00F41C25">
        <w:rPr>
          <w:rFonts w:ascii="Code 128 Notext" w:hAnsi="Code 128 Notext" w:cs="Arial"/>
          <w:sz w:val="72"/>
          <w:szCs w:val="72"/>
        </w:rPr>
        <w:t>#108516/A/2016-HMU2@#</w:t>
      </w:r>
      <w:r w:rsidR="00F41C25">
        <w:rPr>
          <w:rFonts w:ascii="Code 128 Notext" w:hAnsi="Code 128 Notext" w:cs="Arial" w:hint="eastAsia"/>
          <w:sz w:val="72"/>
          <w:szCs w:val="72"/>
        </w:rPr>
        <w:t>¸</w:t>
      </w:r>
      <w:r>
        <w:rPr>
          <w:rFonts w:ascii="Code 128 Notext" w:hAnsi="Code 128 Notext" w:cs="Arial"/>
          <w:sz w:val="72"/>
          <w:szCs w:val="72"/>
        </w:rPr>
        <w:fldChar w:fldCharType="end"/>
      </w:r>
    </w:p>
    <w:p w:rsidR="0033022F" w:rsidRDefault="0033022F" w:rsidP="003302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OD_EvC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F41C25">
        <w:rPr>
          <w:rFonts w:ascii="Arial" w:hAnsi="Arial" w:cs="Arial"/>
          <w:sz w:val="18"/>
          <w:szCs w:val="18"/>
        </w:rPr>
        <w:t>108516/A/2016-HMU2</w:t>
      </w:r>
      <w:r>
        <w:rPr>
          <w:rFonts w:ascii="Arial" w:hAnsi="Arial" w:cs="Arial"/>
          <w:sz w:val="18"/>
          <w:szCs w:val="18"/>
        </w:rPr>
        <w:fldChar w:fldCharType="end"/>
      </w:r>
    </w:p>
    <w:p w:rsidR="0033022F" w:rsidRDefault="0033022F" w:rsidP="0033022F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Č.j.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OD_Cj  \* MERGEFORMAT </w:instrText>
      </w:r>
      <w:r w:rsidR="00E847F1">
        <w:rPr>
          <w:rFonts w:ascii="Arial" w:hAnsi="Arial" w:cs="Arial"/>
          <w:sz w:val="18"/>
          <w:szCs w:val="18"/>
        </w:rPr>
        <w:fldChar w:fldCharType="separate"/>
      </w:r>
      <w:r w:rsidR="00F41C25">
        <w:rPr>
          <w:rFonts w:ascii="Arial" w:hAnsi="Arial" w:cs="Arial"/>
          <w:sz w:val="18"/>
          <w:szCs w:val="18"/>
        </w:rPr>
        <w:t>UZSVM/A/63001/2016-HMU2</w:t>
      </w:r>
      <w:r>
        <w:rPr>
          <w:rFonts w:ascii="Arial" w:hAnsi="Arial" w:cs="Arial"/>
          <w:sz w:val="18"/>
          <w:szCs w:val="18"/>
        </w:rPr>
        <w:fldChar w:fldCharType="end"/>
      </w:r>
    </w:p>
    <w:p w:rsidR="0033022F" w:rsidRDefault="0033022F" w:rsidP="0033022F">
      <w:pPr>
        <w:rPr>
          <w:rFonts w:ascii="Arial" w:hAnsi="Arial" w:cs="Arial"/>
          <w:sz w:val="22"/>
          <w:szCs w:val="22"/>
        </w:rPr>
      </w:pPr>
    </w:p>
    <w:p w:rsidR="00694B20" w:rsidRDefault="00694B20" w:rsidP="00694B20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3D7A0A" w:rsidRPr="00796CA4" w:rsidRDefault="003D7A0A" w:rsidP="003D7A0A">
      <w:pPr>
        <w:jc w:val="both"/>
        <w:rPr>
          <w:rFonts w:ascii="Arial" w:hAnsi="Arial"/>
          <w:b/>
          <w:sz w:val="22"/>
        </w:rPr>
      </w:pPr>
      <w:r w:rsidRPr="00796CA4">
        <w:rPr>
          <w:rFonts w:ascii="Arial" w:hAnsi="Arial"/>
          <w:b/>
          <w:sz w:val="22"/>
        </w:rPr>
        <w:t xml:space="preserve">Česká republika – </w:t>
      </w:r>
      <w:r w:rsidRPr="00796CA4">
        <w:rPr>
          <w:rFonts w:ascii="Arial" w:hAnsi="Arial"/>
          <w:b/>
          <w:sz w:val="22"/>
        </w:rPr>
        <w:fldChar w:fldCharType="begin"/>
      </w:r>
      <w:r w:rsidRPr="00796CA4">
        <w:rPr>
          <w:rFonts w:ascii="Arial" w:hAnsi="Arial"/>
          <w:b/>
          <w:sz w:val="22"/>
        </w:rPr>
        <w:instrText xml:space="preserve"> DOCPROPERTY  NazevUZSVM  \* MERGEFORMAT </w:instrText>
      </w:r>
      <w:r w:rsidRPr="00796CA4">
        <w:rPr>
          <w:rFonts w:ascii="Arial" w:hAnsi="Arial"/>
          <w:b/>
          <w:sz w:val="22"/>
        </w:rPr>
        <w:fldChar w:fldCharType="separate"/>
      </w:r>
      <w:r w:rsidR="00F41C25">
        <w:rPr>
          <w:rFonts w:ascii="Arial" w:hAnsi="Arial"/>
          <w:b/>
          <w:sz w:val="22"/>
        </w:rPr>
        <w:t>Úřad pro zastupování státu ve věcech majetkových</w:t>
      </w:r>
      <w:r w:rsidRPr="00796CA4">
        <w:rPr>
          <w:rFonts w:ascii="Arial" w:hAnsi="Arial"/>
          <w:b/>
          <w:sz w:val="22"/>
        </w:rPr>
        <w:fldChar w:fldCharType="end"/>
      </w:r>
      <w:r w:rsidRPr="00796CA4">
        <w:rPr>
          <w:rFonts w:ascii="Arial" w:hAnsi="Arial"/>
          <w:b/>
          <w:sz w:val="22"/>
        </w:rPr>
        <w:t>,</w:t>
      </w:r>
    </w:p>
    <w:p w:rsidR="003D7A0A" w:rsidRPr="00796CA4" w:rsidRDefault="003D7A0A" w:rsidP="003D7A0A">
      <w:pPr>
        <w:jc w:val="both"/>
        <w:rPr>
          <w:rFonts w:ascii="Arial" w:hAnsi="Arial"/>
          <w:sz w:val="22"/>
        </w:rPr>
      </w:pPr>
      <w:r w:rsidRPr="00796CA4">
        <w:rPr>
          <w:rFonts w:ascii="Arial" w:hAnsi="Arial"/>
          <w:sz w:val="22"/>
        </w:rPr>
        <w:t xml:space="preserve">se sídlem </w:t>
      </w:r>
      <w:r w:rsidRPr="00796CA4">
        <w:rPr>
          <w:rFonts w:ascii="Arial" w:hAnsi="Arial"/>
          <w:sz w:val="22"/>
        </w:rPr>
        <w:fldChar w:fldCharType="begin"/>
      </w:r>
      <w:r w:rsidRPr="00796CA4">
        <w:rPr>
          <w:rFonts w:ascii="Arial" w:hAnsi="Arial"/>
          <w:sz w:val="22"/>
        </w:rPr>
        <w:instrText xml:space="preserve"> DOCPROPERTY  AdresaUZSVM  \* MERGEFORMAT </w:instrText>
      </w:r>
      <w:r w:rsidRPr="00796CA4">
        <w:rPr>
          <w:rFonts w:ascii="Arial" w:hAnsi="Arial"/>
          <w:sz w:val="22"/>
        </w:rPr>
        <w:fldChar w:fldCharType="separate"/>
      </w:r>
      <w:r w:rsidR="00F41C25">
        <w:rPr>
          <w:rFonts w:ascii="Arial" w:hAnsi="Arial"/>
          <w:sz w:val="22"/>
        </w:rPr>
        <w:t>Rašínovo nábřeží 390/42, 128 00 Praha 2</w:t>
      </w:r>
      <w:r w:rsidRPr="00796CA4">
        <w:rPr>
          <w:rFonts w:ascii="Arial" w:hAnsi="Arial"/>
          <w:sz w:val="22"/>
        </w:rPr>
        <w:fldChar w:fldCharType="end"/>
      </w:r>
      <w:r w:rsidRPr="00796CA4">
        <w:rPr>
          <w:rFonts w:ascii="Arial" w:hAnsi="Arial"/>
          <w:sz w:val="22"/>
        </w:rPr>
        <w:t>,</w:t>
      </w:r>
    </w:p>
    <w:p w:rsidR="003D7A0A" w:rsidRPr="00796CA4" w:rsidRDefault="003D7A0A" w:rsidP="003D7A0A">
      <w:pPr>
        <w:jc w:val="both"/>
        <w:rPr>
          <w:rFonts w:ascii="Arial" w:hAnsi="Arial"/>
          <w:sz w:val="22"/>
        </w:rPr>
      </w:pPr>
      <w:r w:rsidRPr="00796CA4">
        <w:rPr>
          <w:rFonts w:ascii="Arial" w:hAnsi="Arial"/>
          <w:sz w:val="22"/>
        </w:rPr>
        <w:t xml:space="preserve">za kterou právně jedná </w:t>
      </w:r>
      <w:r w:rsidR="004D631F" w:rsidRPr="004D631F">
        <w:rPr>
          <w:rFonts w:ascii="Arial" w:hAnsi="Arial"/>
          <w:sz w:val="22"/>
        </w:rPr>
        <w:t>Ing. Vladimír Hůlka</w:t>
      </w:r>
      <w:r w:rsidRPr="00796CA4">
        <w:rPr>
          <w:rFonts w:ascii="Arial" w:hAnsi="Arial"/>
          <w:sz w:val="22"/>
        </w:rPr>
        <w:t xml:space="preserve">, </w:t>
      </w:r>
      <w:r w:rsidR="004D631F">
        <w:rPr>
          <w:rFonts w:ascii="Arial" w:hAnsi="Arial"/>
          <w:sz w:val="22"/>
        </w:rPr>
        <w:t>p</w:t>
      </w:r>
      <w:r w:rsidR="004D631F" w:rsidRPr="004D631F">
        <w:rPr>
          <w:rFonts w:ascii="Arial" w:hAnsi="Arial"/>
          <w:sz w:val="22"/>
        </w:rPr>
        <w:t>ověřen zastupováním pracovního místa ředitele Územního pracoviště v hlavním městě Praze</w:t>
      </w:r>
      <w:r w:rsidRPr="00796CA4">
        <w:rPr>
          <w:rFonts w:ascii="Arial" w:hAnsi="Arial"/>
          <w:sz w:val="22"/>
        </w:rPr>
        <w:t xml:space="preserve">, na základě Příkazu generálního ředitele č. 6/2014 v platném znění </w:t>
      </w:r>
    </w:p>
    <w:p w:rsidR="003D7A0A" w:rsidRPr="00796CA4" w:rsidRDefault="003D7A0A" w:rsidP="003D7A0A">
      <w:pPr>
        <w:jc w:val="both"/>
        <w:rPr>
          <w:rFonts w:ascii="Arial" w:hAnsi="Arial"/>
          <w:sz w:val="22"/>
        </w:rPr>
      </w:pPr>
      <w:r w:rsidRPr="00796CA4">
        <w:rPr>
          <w:rFonts w:ascii="Arial" w:hAnsi="Arial"/>
          <w:sz w:val="22"/>
        </w:rPr>
        <w:t>IČO: 69797111</w:t>
      </w:r>
    </w:p>
    <w:p w:rsidR="003D7A0A" w:rsidRPr="00796CA4" w:rsidRDefault="003D7A0A" w:rsidP="003D7A0A">
      <w:pPr>
        <w:jc w:val="both"/>
        <w:rPr>
          <w:rFonts w:ascii="Arial" w:hAnsi="Arial"/>
          <w:sz w:val="22"/>
        </w:rPr>
      </w:pPr>
      <w:r w:rsidRPr="00796CA4">
        <w:rPr>
          <w:rFonts w:ascii="Arial" w:hAnsi="Arial"/>
          <w:sz w:val="22"/>
        </w:rPr>
        <w:t>(dále jen „pronajímatel“)</w:t>
      </w:r>
    </w:p>
    <w:p w:rsidR="003D7A0A" w:rsidRPr="00796CA4" w:rsidRDefault="003D7A0A" w:rsidP="003D7A0A">
      <w:pPr>
        <w:jc w:val="both"/>
        <w:rPr>
          <w:rFonts w:ascii="Arial" w:hAnsi="Arial"/>
          <w:sz w:val="22"/>
        </w:rPr>
      </w:pPr>
    </w:p>
    <w:p w:rsidR="003D7A0A" w:rsidRPr="00796CA4" w:rsidRDefault="003D7A0A" w:rsidP="003D7A0A">
      <w:pPr>
        <w:jc w:val="both"/>
        <w:rPr>
          <w:rFonts w:ascii="Arial" w:hAnsi="Arial"/>
          <w:sz w:val="22"/>
        </w:rPr>
      </w:pPr>
      <w:r w:rsidRPr="00796CA4">
        <w:rPr>
          <w:rFonts w:ascii="Arial" w:hAnsi="Arial"/>
          <w:sz w:val="22"/>
        </w:rPr>
        <w:t>a</w:t>
      </w:r>
    </w:p>
    <w:p w:rsidR="003D7A0A" w:rsidRPr="00796CA4" w:rsidRDefault="003D7A0A" w:rsidP="003D7A0A">
      <w:pPr>
        <w:jc w:val="both"/>
        <w:rPr>
          <w:rFonts w:ascii="Arial" w:hAnsi="Arial"/>
          <w:sz w:val="22"/>
        </w:rPr>
      </w:pPr>
    </w:p>
    <w:p w:rsidR="003D7A0A" w:rsidRPr="00796CA4" w:rsidRDefault="003D7A0A" w:rsidP="003D7A0A">
      <w:pPr>
        <w:jc w:val="both"/>
        <w:rPr>
          <w:rFonts w:ascii="Arial" w:hAnsi="Arial"/>
          <w:b/>
          <w:i/>
          <w:sz w:val="22"/>
        </w:rPr>
      </w:pPr>
      <w:proofErr w:type="gramStart"/>
      <w:r w:rsidRPr="00796CA4">
        <w:rPr>
          <w:rFonts w:ascii="Arial" w:hAnsi="Arial"/>
          <w:b/>
          <w:sz w:val="22"/>
        </w:rPr>
        <w:t>M.I.C.</w:t>
      </w:r>
      <w:proofErr w:type="gramEnd"/>
      <w:r w:rsidRPr="00796CA4">
        <w:rPr>
          <w:rFonts w:ascii="Arial" w:hAnsi="Arial"/>
          <w:b/>
          <w:sz w:val="22"/>
        </w:rPr>
        <w:t>C. Prague s.r.o.</w:t>
      </w:r>
    </w:p>
    <w:p w:rsidR="003D7A0A" w:rsidRPr="00796CA4" w:rsidRDefault="003D7A0A" w:rsidP="003D7A0A">
      <w:pPr>
        <w:jc w:val="both"/>
        <w:rPr>
          <w:rFonts w:ascii="Arial" w:hAnsi="Arial"/>
          <w:sz w:val="22"/>
        </w:rPr>
      </w:pPr>
      <w:r w:rsidRPr="00796CA4">
        <w:rPr>
          <w:rFonts w:ascii="Arial" w:hAnsi="Arial"/>
          <w:sz w:val="22"/>
        </w:rPr>
        <w:t xml:space="preserve">se sídlem Jankovcova 1037/49, </w:t>
      </w:r>
      <w:r w:rsidR="00E21BED" w:rsidRPr="00796CA4">
        <w:rPr>
          <w:rFonts w:ascii="Arial" w:hAnsi="Arial"/>
          <w:sz w:val="22"/>
        </w:rPr>
        <w:t>17000 Praha</w:t>
      </w:r>
      <w:r w:rsidRPr="00796CA4">
        <w:rPr>
          <w:rFonts w:ascii="Arial" w:hAnsi="Arial"/>
          <w:sz w:val="22"/>
        </w:rPr>
        <w:t xml:space="preserve"> 7,</w:t>
      </w:r>
    </w:p>
    <w:p w:rsidR="003D7A0A" w:rsidRPr="00796CA4" w:rsidRDefault="003D7A0A" w:rsidP="003D7A0A">
      <w:pPr>
        <w:jc w:val="both"/>
        <w:rPr>
          <w:rFonts w:ascii="Arial" w:hAnsi="Arial"/>
          <w:sz w:val="22"/>
        </w:rPr>
      </w:pPr>
      <w:r w:rsidRPr="00796CA4">
        <w:rPr>
          <w:rFonts w:ascii="Arial" w:hAnsi="Arial"/>
          <w:sz w:val="22"/>
        </w:rPr>
        <w:t xml:space="preserve">kterou zastupují jednatelé Jana </w:t>
      </w:r>
      <w:proofErr w:type="spellStart"/>
      <w:r w:rsidRPr="00796CA4">
        <w:rPr>
          <w:rFonts w:ascii="Arial" w:hAnsi="Arial"/>
          <w:sz w:val="22"/>
        </w:rPr>
        <w:t>Domanová</w:t>
      </w:r>
      <w:proofErr w:type="spellEnd"/>
      <w:r w:rsidRPr="00796CA4">
        <w:rPr>
          <w:rFonts w:ascii="Arial" w:hAnsi="Arial"/>
          <w:sz w:val="22"/>
        </w:rPr>
        <w:t xml:space="preserve"> a </w:t>
      </w:r>
      <w:proofErr w:type="spellStart"/>
      <w:r w:rsidRPr="00796CA4">
        <w:rPr>
          <w:rFonts w:ascii="Arial" w:hAnsi="Arial"/>
          <w:sz w:val="22"/>
        </w:rPr>
        <w:t>Doron</w:t>
      </w:r>
      <w:proofErr w:type="spellEnd"/>
      <w:r w:rsidRPr="00796CA4">
        <w:rPr>
          <w:rFonts w:ascii="Arial" w:hAnsi="Arial"/>
          <w:sz w:val="22"/>
        </w:rPr>
        <w:t xml:space="preserve"> Klein</w:t>
      </w:r>
    </w:p>
    <w:p w:rsidR="003D7A0A" w:rsidRPr="00796CA4" w:rsidRDefault="003D7A0A" w:rsidP="003D7A0A">
      <w:pPr>
        <w:jc w:val="both"/>
        <w:rPr>
          <w:rFonts w:ascii="Arial" w:hAnsi="Arial"/>
          <w:sz w:val="22"/>
        </w:rPr>
      </w:pPr>
      <w:r w:rsidRPr="00796CA4">
        <w:rPr>
          <w:rFonts w:ascii="Arial" w:hAnsi="Arial"/>
          <w:sz w:val="22"/>
        </w:rPr>
        <w:t>IČO: 25158783, DIČ: CZ25158783,</w:t>
      </w:r>
    </w:p>
    <w:p w:rsidR="003D7A0A" w:rsidRPr="00796CA4" w:rsidRDefault="003D7A0A" w:rsidP="003D7A0A">
      <w:pPr>
        <w:jc w:val="both"/>
        <w:rPr>
          <w:rFonts w:ascii="Arial" w:hAnsi="Arial"/>
          <w:i/>
          <w:sz w:val="22"/>
        </w:rPr>
      </w:pPr>
      <w:r w:rsidRPr="00796CA4">
        <w:rPr>
          <w:rFonts w:ascii="Arial" w:hAnsi="Arial"/>
          <w:sz w:val="22"/>
        </w:rPr>
        <w:t>zapsána ve veřejném rejstříku právnických osob vedeném Městským Soudem v Prze, oddíl C vložka 54258,</w:t>
      </w:r>
    </w:p>
    <w:p w:rsidR="003D7A0A" w:rsidRPr="00796CA4" w:rsidRDefault="003D7A0A" w:rsidP="003D7A0A">
      <w:pPr>
        <w:jc w:val="both"/>
        <w:rPr>
          <w:rFonts w:ascii="Arial" w:hAnsi="Arial"/>
          <w:sz w:val="22"/>
        </w:rPr>
      </w:pPr>
      <w:r w:rsidRPr="00796CA4">
        <w:rPr>
          <w:rFonts w:ascii="Arial" w:hAnsi="Arial"/>
          <w:sz w:val="22"/>
        </w:rPr>
        <w:t xml:space="preserve">bankovní spojení </w:t>
      </w:r>
      <w:proofErr w:type="spellStart"/>
      <w:r w:rsidRPr="00796CA4">
        <w:rPr>
          <w:rFonts w:ascii="Arial" w:hAnsi="Arial"/>
          <w:sz w:val="22"/>
        </w:rPr>
        <w:t>Sberbank</w:t>
      </w:r>
      <w:proofErr w:type="spellEnd"/>
      <w:r w:rsidRPr="00796CA4">
        <w:rPr>
          <w:rFonts w:ascii="Arial" w:hAnsi="Arial"/>
          <w:sz w:val="22"/>
        </w:rPr>
        <w:t xml:space="preserve"> CZ a.s., Spálená 8, Praha 1, číslo účtu: </w:t>
      </w:r>
      <w:r w:rsidR="000A421F">
        <w:rPr>
          <w:rFonts w:ascii="Arial" w:hAnsi="Arial"/>
          <w:sz w:val="22"/>
        </w:rPr>
        <w:t>XXXXXXXXXXX</w:t>
      </w:r>
      <w:bookmarkStart w:id="0" w:name="_GoBack"/>
      <w:bookmarkEnd w:id="0"/>
    </w:p>
    <w:p w:rsidR="003D7A0A" w:rsidRPr="00796CA4" w:rsidRDefault="003D7A0A" w:rsidP="003D7A0A">
      <w:pPr>
        <w:jc w:val="both"/>
        <w:rPr>
          <w:rFonts w:ascii="Arial" w:hAnsi="Arial"/>
          <w:sz w:val="22"/>
        </w:rPr>
      </w:pPr>
      <w:r w:rsidRPr="00796CA4">
        <w:rPr>
          <w:rFonts w:ascii="Arial" w:hAnsi="Arial"/>
          <w:sz w:val="22"/>
        </w:rPr>
        <w:t>(dále jen „nájemce“)</w:t>
      </w:r>
    </w:p>
    <w:p w:rsidR="003D7A0A" w:rsidRPr="00796CA4" w:rsidRDefault="003D7A0A" w:rsidP="003D7A0A">
      <w:pPr>
        <w:jc w:val="both"/>
        <w:rPr>
          <w:rFonts w:ascii="Arial" w:hAnsi="Arial"/>
          <w:i/>
          <w:sz w:val="22"/>
        </w:rPr>
      </w:pPr>
    </w:p>
    <w:p w:rsidR="003D7A0A" w:rsidRPr="00796CA4" w:rsidRDefault="003D7A0A" w:rsidP="003D7A0A">
      <w:pPr>
        <w:jc w:val="both"/>
        <w:rPr>
          <w:rFonts w:ascii="Arial" w:hAnsi="Arial"/>
          <w:sz w:val="22"/>
        </w:rPr>
      </w:pPr>
    </w:p>
    <w:p w:rsidR="003D7A0A" w:rsidRPr="00796CA4" w:rsidRDefault="003D7A0A" w:rsidP="003D7A0A">
      <w:pPr>
        <w:jc w:val="both"/>
        <w:rPr>
          <w:rFonts w:ascii="Arial" w:hAnsi="Arial"/>
          <w:sz w:val="22"/>
        </w:rPr>
      </w:pPr>
      <w:r w:rsidRPr="00796CA4">
        <w:rPr>
          <w:rFonts w:ascii="Arial" w:hAnsi="Arial"/>
          <w:sz w:val="22"/>
        </w:rPr>
        <w:t>uzavírají tento</w:t>
      </w:r>
    </w:p>
    <w:p w:rsidR="003D7A0A" w:rsidRPr="00796CA4" w:rsidRDefault="003D7A0A" w:rsidP="003D7A0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3D7A0A" w:rsidRPr="00796CA4" w:rsidRDefault="003D7A0A" w:rsidP="003D7A0A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E21BED" w:rsidRPr="00796CA4" w:rsidRDefault="00E21BED" w:rsidP="00E21BED">
      <w:pPr>
        <w:tabs>
          <w:tab w:val="left" w:pos="709"/>
        </w:tabs>
        <w:jc w:val="center"/>
        <w:outlineLvl w:val="0"/>
        <w:rPr>
          <w:rFonts w:ascii="Arial" w:hAnsi="Arial" w:cs="Arial"/>
          <w:b/>
          <w:caps/>
          <w:spacing w:val="60"/>
          <w:sz w:val="28"/>
          <w:szCs w:val="28"/>
        </w:rPr>
      </w:pPr>
      <w:r w:rsidRPr="00796CA4">
        <w:rPr>
          <w:rFonts w:ascii="Arial" w:hAnsi="Arial" w:cs="Arial"/>
          <w:b/>
          <w:caps/>
          <w:spacing w:val="60"/>
          <w:sz w:val="28"/>
          <w:szCs w:val="28"/>
        </w:rPr>
        <w:t>Dodatek č. 36</w:t>
      </w:r>
    </w:p>
    <w:p w:rsidR="00E21BED" w:rsidRPr="00796CA4" w:rsidRDefault="00E21BED" w:rsidP="00E21BED">
      <w:pPr>
        <w:tabs>
          <w:tab w:val="left" w:pos="709"/>
        </w:tabs>
        <w:jc w:val="center"/>
        <w:rPr>
          <w:rFonts w:ascii="Arial" w:hAnsi="Arial" w:cs="Arial"/>
          <w:sz w:val="22"/>
          <w:szCs w:val="28"/>
        </w:rPr>
      </w:pPr>
      <w:r w:rsidRPr="00796CA4">
        <w:rPr>
          <w:rFonts w:ascii="Arial" w:hAnsi="Arial" w:cs="Arial"/>
          <w:sz w:val="22"/>
          <w:szCs w:val="28"/>
        </w:rPr>
        <w:t>ke Smlouvě o nájmu č. 6/03 ze dne 30. 12. 1993 ve znění dodatků č. 1 až 35</w:t>
      </w:r>
    </w:p>
    <w:p w:rsidR="00E21BED" w:rsidRPr="00796CA4" w:rsidRDefault="00E21BED" w:rsidP="00E21BED">
      <w:pPr>
        <w:tabs>
          <w:tab w:val="left" w:pos="709"/>
        </w:tabs>
        <w:jc w:val="center"/>
        <w:rPr>
          <w:rFonts w:ascii="Arial" w:hAnsi="Arial" w:cs="Arial"/>
          <w:b/>
          <w:spacing w:val="60"/>
          <w:sz w:val="22"/>
          <w:szCs w:val="22"/>
        </w:rPr>
      </w:pPr>
      <w:proofErr w:type="gramStart"/>
      <w:r w:rsidRPr="00796CA4">
        <w:rPr>
          <w:rFonts w:ascii="Arial" w:hAnsi="Arial" w:cs="Arial"/>
          <w:b/>
          <w:spacing w:val="60"/>
          <w:sz w:val="22"/>
          <w:szCs w:val="22"/>
        </w:rPr>
        <w:t>č.j.</w:t>
      </w:r>
      <w:proofErr w:type="gramEnd"/>
      <w:r w:rsidRPr="00796CA4">
        <w:rPr>
          <w:rFonts w:ascii="Arial" w:hAnsi="Arial" w:cs="Arial"/>
          <w:b/>
          <w:spacing w:val="60"/>
          <w:sz w:val="22"/>
          <w:szCs w:val="22"/>
        </w:rPr>
        <w:t xml:space="preserve"> </w:t>
      </w:r>
      <w:r w:rsidRPr="00796CA4">
        <w:rPr>
          <w:rFonts w:ascii="Arial" w:hAnsi="Arial" w:cs="Arial"/>
          <w:b/>
          <w:sz w:val="22"/>
          <w:szCs w:val="22"/>
        </w:rPr>
        <w:fldChar w:fldCharType="begin"/>
      </w:r>
      <w:r w:rsidRPr="00796CA4">
        <w:rPr>
          <w:rFonts w:ascii="Arial" w:hAnsi="Arial" w:cs="Arial"/>
          <w:b/>
          <w:sz w:val="22"/>
          <w:szCs w:val="22"/>
        </w:rPr>
        <w:instrText xml:space="preserve"> DOCPROPERTY  OD_Cj  \* MERGEFORMAT </w:instrText>
      </w:r>
      <w:r w:rsidRPr="00796CA4">
        <w:rPr>
          <w:rFonts w:ascii="Arial" w:hAnsi="Arial" w:cs="Arial"/>
          <w:b/>
          <w:sz w:val="22"/>
          <w:szCs w:val="22"/>
        </w:rPr>
        <w:fldChar w:fldCharType="separate"/>
      </w:r>
      <w:r w:rsidR="00F41C25">
        <w:rPr>
          <w:rFonts w:ascii="Arial" w:hAnsi="Arial" w:cs="Arial"/>
          <w:b/>
          <w:sz w:val="22"/>
          <w:szCs w:val="22"/>
        </w:rPr>
        <w:t>UZSVM/A/63001/2016-HMU2</w:t>
      </w:r>
      <w:r w:rsidRPr="00796CA4">
        <w:rPr>
          <w:rFonts w:ascii="Arial" w:hAnsi="Arial" w:cs="Arial"/>
          <w:b/>
          <w:sz w:val="22"/>
          <w:szCs w:val="22"/>
        </w:rPr>
        <w:fldChar w:fldCharType="end"/>
      </w:r>
    </w:p>
    <w:p w:rsidR="00E21BED" w:rsidRPr="00796CA4" w:rsidRDefault="00E21BED" w:rsidP="00E21BED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</w:p>
    <w:p w:rsidR="00E21BED" w:rsidRPr="00796CA4" w:rsidRDefault="00E21BED" w:rsidP="00E21BED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</w:p>
    <w:p w:rsidR="00E21BED" w:rsidRPr="00796CA4" w:rsidRDefault="00E21BED" w:rsidP="00E21BED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796CA4">
        <w:rPr>
          <w:rFonts w:ascii="Arial" w:hAnsi="Arial" w:cs="Arial"/>
          <w:b/>
          <w:sz w:val="22"/>
          <w:szCs w:val="22"/>
        </w:rPr>
        <w:t>Preambule</w:t>
      </w:r>
    </w:p>
    <w:p w:rsidR="00E21BED" w:rsidRPr="00796CA4" w:rsidRDefault="00E21BED" w:rsidP="00E21BED">
      <w:pPr>
        <w:jc w:val="both"/>
        <w:rPr>
          <w:rFonts w:ascii="Arial" w:hAnsi="Arial"/>
          <w:sz w:val="22"/>
        </w:rPr>
      </w:pPr>
    </w:p>
    <w:p w:rsidR="00E21BED" w:rsidRPr="00796CA4" w:rsidRDefault="00E21BED" w:rsidP="00E21BED">
      <w:pPr>
        <w:jc w:val="both"/>
        <w:rPr>
          <w:rFonts w:ascii="Arial" w:hAnsi="Arial"/>
          <w:sz w:val="22"/>
        </w:rPr>
      </w:pPr>
      <w:r w:rsidRPr="00796CA4">
        <w:rPr>
          <w:rFonts w:ascii="Arial" w:hAnsi="Arial"/>
          <w:sz w:val="22"/>
        </w:rPr>
        <w:t>Smluvní strany prohlašují, že se Smlouvou o nájmu č. 6/03 ze dne 30. 12. 1993 ve znění dodatků č. 1 až 35 (dále jen „ Smlouva o nájmu“) řídily a nadále řídí. Na základě předložených podkladů požádal nájemce pronajímatele</w:t>
      </w:r>
      <w:r>
        <w:rPr>
          <w:rFonts w:ascii="Arial" w:hAnsi="Arial" w:cs="Arial"/>
          <w:sz w:val="22"/>
          <w:szCs w:val="22"/>
        </w:rPr>
        <w:t xml:space="preserve"> </w:t>
      </w:r>
      <w:r w:rsidRPr="00796CA4">
        <w:rPr>
          <w:rFonts w:ascii="Arial" w:hAnsi="Arial" w:cs="Arial"/>
          <w:sz w:val="22"/>
          <w:szCs w:val="22"/>
        </w:rPr>
        <w:t xml:space="preserve">o souhlas s úpravami v prostoru </w:t>
      </w:r>
      <w:r w:rsidRPr="00796CA4">
        <w:rPr>
          <w:rFonts w:ascii="Arial" w:hAnsi="Arial"/>
          <w:sz w:val="22"/>
        </w:rPr>
        <w:t xml:space="preserve">3. NP budovy C, v objektu </w:t>
      </w:r>
      <w:proofErr w:type="gramStart"/>
      <w:r w:rsidRPr="00796CA4">
        <w:rPr>
          <w:rFonts w:ascii="Arial" w:hAnsi="Arial"/>
          <w:sz w:val="22"/>
        </w:rPr>
        <w:t>č.p.</w:t>
      </w:r>
      <w:proofErr w:type="gramEnd"/>
      <w:r w:rsidR="00035805">
        <w:rPr>
          <w:rFonts w:ascii="Arial" w:hAnsi="Arial"/>
          <w:sz w:val="22"/>
        </w:rPr>
        <w:t> </w:t>
      </w:r>
      <w:r w:rsidRPr="00796CA4">
        <w:rPr>
          <w:rFonts w:ascii="Arial" w:hAnsi="Arial"/>
          <w:sz w:val="22"/>
        </w:rPr>
        <w:t xml:space="preserve">988, </w:t>
      </w:r>
      <w:proofErr w:type="spellStart"/>
      <w:r w:rsidRPr="00796CA4">
        <w:rPr>
          <w:rFonts w:ascii="Arial" w:hAnsi="Arial"/>
          <w:sz w:val="22"/>
        </w:rPr>
        <w:t>k.ú</w:t>
      </w:r>
      <w:proofErr w:type="spellEnd"/>
      <w:r w:rsidRPr="00796CA4">
        <w:rPr>
          <w:rFonts w:ascii="Arial" w:hAnsi="Arial"/>
          <w:sz w:val="22"/>
        </w:rPr>
        <w:t xml:space="preserve">. Staré Město, na adrese Na Příkopě 988/31, Praha 1, který je předmětem nájmu dle Smlouvy o nájmu pro jeho podnájemce firmu </w:t>
      </w:r>
      <w:r w:rsidRPr="00796CA4">
        <w:rPr>
          <w:rFonts w:ascii="Arial" w:hAnsi="Arial" w:cs="Arial"/>
          <w:b/>
          <w:sz w:val="22"/>
          <w:szCs w:val="22"/>
        </w:rPr>
        <w:t>APS CZ &amp; SK Services s.r.o.</w:t>
      </w:r>
    </w:p>
    <w:p w:rsidR="00E21BED" w:rsidRPr="00796CA4" w:rsidRDefault="00E21BED" w:rsidP="00E21BED">
      <w:pPr>
        <w:spacing w:before="120"/>
        <w:jc w:val="both"/>
        <w:rPr>
          <w:rFonts w:ascii="Arial" w:hAnsi="Arial"/>
          <w:sz w:val="22"/>
        </w:rPr>
      </w:pPr>
      <w:r w:rsidRPr="00796CA4">
        <w:rPr>
          <w:rFonts w:ascii="Arial" w:hAnsi="Arial"/>
          <w:sz w:val="22"/>
        </w:rPr>
        <w:t xml:space="preserve">Úpravy spočívají </w:t>
      </w:r>
      <w:r w:rsidRPr="00796CA4">
        <w:rPr>
          <w:rFonts w:ascii="Arial" w:eastAsia="ArialMT" w:hAnsi="Arial" w:cs="Arial"/>
          <w:sz w:val="22"/>
        </w:rPr>
        <w:t xml:space="preserve">v odstranění stávajících 11 příček. Prostor kanceláří bude rozčleněn SDK příčkami s novými dveřmi. Stávající kuchyňka a WC budou nově přístupné přes chodbu, vznikne samostatná místnost propojená s chodbou a místností </w:t>
      </w:r>
      <w:proofErr w:type="spellStart"/>
      <w:r w:rsidRPr="00796CA4">
        <w:rPr>
          <w:rFonts w:ascii="Arial" w:eastAsia="ArialMT" w:hAnsi="Arial" w:cs="Arial"/>
          <w:sz w:val="22"/>
        </w:rPr>
        <w:t>Callcentra</w:t>
      </w:r>
      <w:proofErr w:type="spellEnd"/>
      <w:r w:rsidRPr="00796CA4">
        <w:rPr>
          <w:rFonts w:ascii="Arial" w:eastAsia="ArialMT" w:hAnsi="Arial" w:cs="Arial"/>
          <w:sz w:val="22"/>
        </w:rPr>
        <w:t>. bude provedena úprava elektroinstalace. Úprava se týká světelných a zásuvkových okruhů 230V. Dojde k úpravě stávajících podhledů z důvodu nového rozdělení prostor. Podhledy budou lokálně upraveny. Podle návrhu budou strženy stávající koberce. Nově budou podlahy opatřeny podlahovou krytinou shodnou s typem ve zbytku prostor. Podle šetření v místě je v prostorách kanceláří zachovalá laminátová podlaha. Bude provedena nová výmalba prostor. Stávající demontované dveře budou dle možnosti znovu použity v nové dispozici. Navrhované dveře budou vyhotoveny dle stávajících dveří. Mezi chodbu a prostor call centra jsou navrženy posuvně skládací dveře. Stávající okna budou vybavena roletou. Páteřní rozvody elektroinstalace, vody a kanalizace nebudou dotčeny.</w:t>
      </w:r>
    </w:p>
    <w:p w:rsidR="00E21BED" w:rsidRPr="00796CA4" w:rsidRDefault="00E21BED" w:rsidP="00E21BED">
      <w:pPr>
        <w:ind w:left="360"/>
        <w:jc w:val="both"/>
        <w:rPr>
          <w:rFonts w:ascii="Arial" w:hAnsi="Arial"/>
          <w:sz w:val="22"/>
        </w:rPr>
      </w:pPr>
    </w:p>
    <w:p w:rsidR="00E21BED" w:rsidRPr="00796CA4" w:rsidRDefault="00E21BED" w:rsidP="00E21BED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</w:p>
    <w:p w:rsidR="00E21BED" w:rsidRPr="00796CA4" w:rsidRDefault="00AC25EA" w:rsidP="00E21BED">
      <w:pPr>
        <w:numPr>
          <w:ilvl w:val="0"/>
          <w:numId w:val="34"/>
        </w:num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21BED" w:rsidRPr="00796CA4" w:rsidRDefault="00E21BED" w:rsidP="00E21BED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E21BED" w:rsidRPr="00796CA4" w:rsidRDefault="00E21BED" w:rsidP="00E21BED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/>
          <w:b/>
          <w:iCs/>
          <w:sz w:val="22"/>
          <w:szCs w:val="20"/>
        </w:rPr>
      </w:pPr>
      <w:r w:rsidRPr="00796CA4">
        <w:rPr>
          <w:rFonts w:ascii="Arial" w:hAnsi="Arial"/>
          <w:b/>
          <w:iCs/>
          <w:sz w:val="22"/>
          <w:szCs w:val="20"/>
        </w:rPr>
        <w:t>Podmínky pro realizaci úprav</w:t>
      </w:r>
    </w:p>
    <w:p w:rsidR="00E21BED" w:rsidRPr="00796CA4" w:rsidRDefault="00E21BED" w:rsidP="00E21BED">
      <w:pPr>
        <w:jc w:val="both"/>
        <w:rPr>
          <w:rFonts w:ascii="Arial" w:hAnsi="Arial" w:cs="Arial"/>
          <w:sz w:val="22"/>
        </w:rPr>
      </w:pPr>
    </w:p>
    <w:p w:rsidR="00E21BED" w:rsidRPr="00796CA4" w:rsidRDefault="00E21BED" w:rsidP="00E21BED">
      <w:pPr>
        <w:spacing w:after="120"/>
        <w:jc w:val="both"/>
        <w:rPr>
          <w:rFonts w:ascii="Arial" w:hAnsi="Arial" w:cs="Arial"/>
          <w:sz w:val="22"/>
        </w:rPr>
      </w:pPr>
      <w:r w:rsidRPr="00796CA4">
        <w:rPr>
          <w:rFonts w:ascii="Arial" w:hAnsi="Arial" w:cs="Arial"/>
          <w:sz w:val="22"/>
        </w:rPr>
        <w:t>Na základě posouzení předložených žádostí o odsouhlasení stavebních úprav pro stávajícího podnájemce společnost APS CZ</w:t>
      </w:r>
      <w:r w:rsidRPr="00796CA4">
        <w:rPr>
          <w:rFonts w:ascii="Arial" w:hAnsi="Arial" w:cs="Arial"/>
          <w:sz w:val="22"/>
          <w:lang w:val="en-US"/>
        </w:rPr>
        <w:t xml:space="preserve"> &amp;</w:t>
      </w:r>
      <w:r w:rsidRPr="00796CA4">
        <w:rPr>
          <w:rFonts w:ascii="Arial" w:hAnsi="Arial" w:cs="Arial"/>
          <w:sz w:val="22"/>
        </w:rPr>
        <w:t xml:space="preserve"> SK Services s.r.o. ve 3 nadzemním podlaží budovy „C“ objektu </w:t>
      </w:r>
      <w:proofErr w:type="gramStart"/>
      <w:r w:rsidRPr="00796CA4">
        <w:rPr>
          <w:rFonts w:ascii="Arial" w:hAnsi="Arial" w:cs="Arial"/>
          <w:sz w:val="22"/>
        </w:rPr>
        <w:t>č.p.</w:t>
      </w:r>
      <w:proofErr w:type="gramEnd"/>
      <w:r w:rsidRPr="00796CA4">
        <w:rPr>
          <w:rFonts w:ascii="Arial" w:hAnsi="Arial" w:cs="Arial"/>
          <w:sz w:val="22"/>
        </w:rPr>
        <w:t> 988 v </w:t>
      </w:r>
      <w:proofErr w:type="spellStart"/>
      <w:r w:rsidRPr="00796CA4">
        <w:rPr>
          <w:rFonts w:ascii="Arial" w:hAnsi="Arial" w:cs="Arial"/>
          <w:sz w:val="22"/>
        </w:rPr>
        <w:t>k.ú</w:t>
      </w:r>
      <w:proofErr w:type="spellEnd"/>
      <w:r w:rsidRPr="00796CA4">
        <w:rPr>
          <w:rFonts w:ascii="Arial" w:hAnsi="Arial" w:cs="Arial"/>
          <w:sz w:val="22"/>
        </w:rPr>
        <w:t>. Staré Město ve výši 860.185,60 Kč + DPH ve výši stanovené zákonem na základě nájemcem předloženého položkového rozpočtu stavby, který je přílohou č. 1 tohoto dodatku.</w:t>
      </w:r>
    </w:p>
    <w:p w:rsidR="00E21BED" w:rsidRPr="00796CA4" w:rsidRDefault="00E21BED" w:rsidP="00E21BED">
      <w:pPr>
        <w:spacing w:after="120"/>
        <w:ind w:firstLine="360"/>
        <w:jc w:val="both"/>
        <w:rPr>
          <w:rFonts w:ascii="Arial" w:hAnsi="Arial" w:cs="Arial"/>
          <w:sz w:val="22"/>
        </w:rPr>
      </w:pPr>
      <w:r w:rsidRPr="00796CA4" w:rsidDel="004B60CB">
        <w:rPr>
          <w:rFonts w:ascii="Arial" w:hAnsi="Arial" w:cs="Arial"/>
          <w:sz w:val="22"/>
        </w:rPr>
        <w:t xml:space="preserve"> </w:t>
      </w:r>
      <w:r w:rsidRPr="00796CA4">
        <w:rPr>
          <w:rFonts w:ascii="Arial" w:hAnsi="Arial" w:cs="Arial"/>
          <w:sz w:val="22"/>
        </w:rPr>
        <w:t>(dále jen „stavební úpravy“)</w:t>
      </w:r>
    </w:p>
    <w:p w:rsidR="00E21BED" w:rsidRPr="00796CA4" w:rsidRDefault="00E21BED" w:rsidP="00E21BED">
      <w:pPr>
        <w:spacing w:after="120"/>
        <w:jc w:val="both"/>
        <w:rPr>
          <w:rFonts w:ascii="Arial" w:hAnsi="Arial" w:cs="Arial"/>
          <w:sz w:val="22"/>
        </w:rPr>
      </w:pPr>
      <w:r w:rsidRPr="00796CA4">
        <w:rPr>
          <w:rFonts w:ascii="Arial" w:hAnsi="Arial" w:cs="Arial"/>
          <w:sz w:val="22"/>
        </w:rPr>
        <w:t xml:space="preserve">pronajímatel </w:t>
      </w:r>
      <w:r>
        <w:rPr>
          <w:rFonts w:ascii="Arial" w:hAnsi="Arial" w:cs="Arial"/>
          <w:sz w:val="22"/>
        </w:rPr>
        <w:t xml:space="preserve">vydá </w:t>
      </w:r>
      <w:r w:rsidRPr="00796CA4">
        <w:rPr>
          <w:rFonts w:ascii="Arial" w:hAnsi="Arial" w:cs="Arial"/>
          <w:sz w:val="22"/>
        </w:rPr>
        <w:t>souhlas s realizací těchto stavebních úprav</w:t>
      </w:r>
      <w:r>
        <w:rPr>
          <w:rFonts w:ascii="Arial" w:hAnsi="Arial" w:cs="Arial"/>
          <w:sz w:val="22"/>
        </w:rPr>
        <w:t xml:space="preserve"> nejpozději do </w:t>
      </w:r>
      <w:proofErr w:type="gramStart"/>
      <w:r>
        <w:rPr>
          <w:rFonts w:ascii="Arial" w:hAnsi="Arial" w:cs="Arial"/>
          <w:sz w:val="22"/>
        </w:rPr>
        <w:t>14-ti</w:t>
      </w:r>
      <w:proofErr w:type="gramEnd"/>
      <w:r>
        <w:rPr>
          <w:rFonts w:ascii="Arial" w:hAnsi="Arial" w:cs="Arial"/>
          <w:sz w:val="22"/>
        </w:rPr>
        <w:t xml:space="preserve"> dnů od podpisu tohoto dodatku</w:t>
      </w:r>
      <w:r w:rsidRPr="00796CA4">
        <w:rPr>
          <w:rFonts w:ascii="Arial" w:hAnsi="Arial" w:cs="Arial"/>
          <w:sz w:val="22"/>
        </w:rPr>
        <w:t xml:space="preserve">, budou-li splněny níže uvedené podmínky: </w:t>
      </w:r>
    </w:p>
    <w:p w:rsidR="00E21BED" w:rsidRPr="00796CA4" w:rsidRDefault="00E21BED" w:rsidP="00E21BED">
      <w:pPr>
        <w:jc w:val="both"/>
        <w:rPr>
          <w:rFonts w:ascii="Arial" w:hAnsi="Arial" w:cs="Arial"/>
          <w:sz w:val="22"/>
        </w:rPr>
      </w:pPr>
    </w:p>
    <w:p w:rsidR="00E21BED" w:rsidRDefault="00E21BED" w:rsidP="00D15A55">
      <w:pPr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</w:rPr>
      </w:pPr>
      <w:r w:rsidRPr="00796CA4">
        <w:rPr>
          <w:rFonts w:ascii="Arial" w:hAnsi="Arial" w:cs="Arial"/>
          <w:sz w:val="22"/>
        </w:rPr>
        <w:t>Stavební úpravy bude realizovat nájemce na svoje náklady.</w:t>
      </w:r>
    </w:p>
    <w:p w:rsidR="00E21BED" w:rsidRPr="00D55D2F" w:rsidRDefault="00E21BED" w:rsidP="00D15A55">
      <w:pPr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</w:rPr>
      </w:pPr>
      <w:r w:rsidRPr="0046491F">
        <w:rPr>
          <w:rFonts w:ascii="Arial" w:hAnsi="Arial"/>
          <w:sz w:val="22"/>
        </w:rPr>
        <w:t>Nájemce doloží pronajímateli, že při výběru dodavatele postupoval v souladu se zákonem č. 134/2016 Sb. o veřejných zakázkách (dále</w:t>
      </w:r>
      <w:r w:rsidRPr="00035805">
        <w:rPr>
          <w:rFonts w:ascii="Arial" w:hAnsi="Arial"/>
          <w:sz w:val="22"/>
        </w:rPr>
        <w:t xml:space="preserve"> jen „ZVZ“) </w:t>
      </w:r>
      <w:proofErr w:type="spellStart"/>
      <w:r w:rsidRPr="00035805">
        <w:rPr>
          <w:rFonts w:ascii="Arial" w:hAnsi="Arial"/>
          <w:sz w:val="22"/>
        </w:rPr>
        <w:t>tj</w:t>
      </w:r>
      <w:proofErr w:type="spellEnd"/>
      <w:r w:rsidRPr="00035805">
        <w:rPr>
          <w:rFonts w:ascii="Arial" w:hAnsi="Arial"/>
          <w:sz w:val="22"/>
        </w:rPr>
        <w:t xml:space="preserve">, doloží, že byla vybrána ekonomicky nejvýhodnější nabídka při dodržení zásad § 6 ZVZ. </w:t>
      </w:r>
    </w:p>
    <w:p w:rsidR="00E21BED" w:rsidRPr="00796CA4" w:rsidRDefault="00E21BED" w:rsidP="00E21BED">
      <w:pPr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</w:rPr>
      </w:pPr>
      <w:r w:rsidRPr="00796CA4">
        <w:rPr>
          <w:rFonts w:ascii="Arial" w:hAnsi="Arial" w:cs="Arial"/>
          <w:sz w:val="22"/>
        </w:rPr>
        <w:t>Tyto stavební úpravy jsou rekonstrukcí předmětu nájmu, tedy technickým zhodnocením.</w:t>
      </w:r>
    </w:p>
    <w:p w:rsidR="00E21BED" w:rsidRPr="00796CA4" w:rsidRDefault="00E21BED" w:rsidP="00E21BED">
      <w:pPr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</w:rPr>
      </w:pPr>
      <w:r w:rsidRPr="00796CA4">
        <w:rPr>
          <w:rFonts w:ascii="Arial" w:hAnsi="Arial" w:cs="Arial"/>
          <w:sz w:val="22"/>
        </w:rPr>
        <w:t xml:space="preserve">Smluvní strany souhlasí, že na provedené stavební úpravy se nebude vztahovat ustanovení bodu 4.1 Smlouvy o nájmu. </w:t>
      </w:r>
    </w:p>
    <w:p w:rsidR="00E21BED" w:rsidRPr="00796CA4" w:rsidRDefault="00E21BED" w:rsidP="00E21BED">
      <w:pPr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t</w:t>
      </w:r>
      <w:r w:rsidRPr="00796CA4">
        <w:rPr>
          <w:rFonts w:ascii="Arial" w:hAnsi="Arial" w:cs="Arial"/>
          <w:sz w:val="22"/>
        </w:rPr>
        <w:t xml:space="preserve">echnické zhodnocení </w:t>
      </w:r>
      <w:r>
        <w:rPr>
          <w:rFonts w:ascii="Arial" w:hAnsi="Arial" w:cs="Arial"/>
          <w:sz w:val="22"/>
        </w:rPr>
        <w:t xml:space="preserve">předmětu nájmu pronajímatel nájemci neposkytne žádné peněžité ani jiné plnění. Technické zhodnocení předmětu nájmu </w:t>
      </w:r>
      <w:r w:rsidRPr="00796CA4">
        <w:rPr>
          <w:rFonts w:ascii="Arial" w:hAnsi="Arial" w:cs="Arial"/>
          <w:sz w:val="22"/>
        </w:rPr>
        <w:t>ve výši výdajů vynaložených nájemcem na provedení stavebních úprav</w:t>
      </w:r>
      <w:r w:rsidRPr="008F74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bude protokolárně předáno pronajímateli do </w:t>
      </w:r>
      <w:proofErr w:type="gramStart"/>
      <w:r>
        <w:rPr>
          <w:rFonts w:ascii="Arial" w:hAnsi="Arial" w:cs="Arial"/>
          <w:sz w:val="22"/>
        </w:rPr>
        <w:t>30-ti</w:t>
      </w:r>
      <w:proofErr w:type="gramEnd"/>
      <w:r>
        <w:rPr>
          <w:rFonts w:ascii="Arial" w:hAnsi="Arial" w:cs="Arial"/>
          <w:sz w:val="22"/>
        </w:rPr>
        <w:t xml:space="preserve"> dnů od dokončení stavebních prací</w:t>
      </w:r>
      <w:r w:rsidRPr="00796CA4">
        <w:rPr>
          <w:rFonts w:ascii="Arial" w:hAnsi="Arial" w:cs="Arial"/>
          <w:sz w:val="22"/>
        </w:rPr>
        <w:t xml:space="preserve">. Tyto výdaje se nesmí odchýlit od předložených položkových rozpočtů ve smyslu jejich navýšení, nebo změny rozsahu provedených stavebních úprav. </w:t>
      </w:r>
      <w:r>
        <w:rPr>
          <w:rFonts w:ascii="Arial" w:hAnsi="Arial" w:cs="Arial"/>
          <w:sz w:val="22"/>
        </w:rPr>
        <w:t xml:space="preserve">Zároveň s protokolárním předáním technického zhodnocení předmětu nájmu bude podepsán protokol o finančním vypořádání. </w:t>
      </w:r>
      <w:r w:rsidR="00AE5B4A" w:rsidRPr="00796CA4">
        <w:rPr>
          <w:rFonts w:ascii="Arial" w:hAnsi="Arial" w:cs="Arial"/>
          <w:sz w:val="22"/>
        </w:rPr>
        <w:t>Pro účely tohoto dodatku neplatí ustanovení bodu 5.15 Smlouvy o</w:t>
      </w:r>
      <w:r w:rsidR="00AE5B4A">
        <w:rPr>
          <w:rFonts w:ascii="Arial" w:hAnsi="Arial" w:cs="Arial"/>
          <w:sz w:val="22"/>
        </w:rPr>
        <w:t> </w:t>
      </w:r>
      <w:r w:rsidR="00AE5B4A" w:rsidRPr="00796CA4">
        <w:rPr>
          <w:rFonts w:ascii="Arial" w:hAnsi="Arial" w:cs="Arial"/>
          <w:sz w:val="22"/>
        </w:rPr>
        <w:t>nájmu.</w:t>
      </w:r>
      <w:r w:rsidR="00AE5B4A">
        <w:rPr>
          <w:rFonts w:ascii="Arial" w:hAnsi="Arial" w:cs="Arial"/>
          <w:sz w:val="22"/>
        </w:rPr>
        <w:t xml:space="preserve"> Nájemci nevzniká v případě ukončení nájmu právo uplatnit na pronajímateli nárok dle </w:t>
      </w:r>
      <w:proofErr w:type="spellStart"/>
      <w:r w:rsidR="00AE5B4A">
        <w:rPr>
          <w:rFonts w:ascii="Arial" w:hAnsi="Arial" w:cs="Arial"/>
          <w:sz w:val="22"/>
        </w:rPr>
        <w:t>ust</w:t>
      </w:r>
      <w:proofErr w:type="spellEnd"/>
      <w:r w:rsidR="00AE5B4A">
        <w:rPr>
          <w:rFonts w:ascii="Arial" w:hAnsi="Arial" w:cs="Arial"/>
          <w:sz w:val="22"/>
        </w:rPr>
        <w:t>. § 2220 odst. 1 občanského zákoníku ve znění pozdějších předpisů.</w:t>
      </w:r>
    </w:p>
    <w:p w:rsidR="00E21BED" w:rsidRPr="00796CA4" w:rsidRDefault="00E21BED" w:rsidP="00E21BED">
      <w:pPr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</w:rPr>
      </w:pPr>
      <w:r w:rsidRPr="00796CA4">
        <w:rPr>
          <w:rFonts w:ascii="Arial" w:hAnsi="Arial" w:cs="Arial"/>
          <w:sz w:val="22"/>
        </w:rPr>
        <w:t>Smluvní strany souhlasí, že na výše uvedené stavební úpravy se nebude vztahovat právo na</w:t>
      </w:r>
      <w:r w:rsidR="00035805">
        <w:rPr>
          <w:rFonts w:ascii="Arial" w:hAnsi="Arial" w:cs="Arial"/>
          <w:sz w:val="22"/>
        </w:rPr>
        <w:t> </w:t>
      </w:r>
      <w:r w:rsidRPr="00796CA4">
        <w:rPr>
          <w:rFonts w:ascii="Arial" w:hAnsi="Arial" w:cs="Arial"/>
          <w:sz w:val="22"/>
        </w:rPr>
        <w:t>úhradu poměrné výše vložených investic dle bodu 7.5. Smlouvy o nájmu při předčasném ukončení nájmu.</w:t>
      </w:r>
    </w:p>
    <w:p w:rsidR="00E21BED" w:rsidRPr="00796CA4" w:rsidRDefault="00E21BED" w:rsidP="00E21BED">
      <w:pPr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</w:rPr>
      </w:pPr>
      <w:r w:rsidRPr="00796CA4">
        <w:rPr>
          <w:rFonts w:ascii="Arial" w:hAnsi="Arial" w:cs="Arial"/>
          <w:sz w:val="22"/>
        </w:rPr>
        <w:t>Pokud to zákon č. 183/2006 Sb., v platném znění, vyžaduje, projedná nájemce na vlastní náklady stavební úpravy s příslušným stavebním úřadem a příslušným odborem památkové péče a zajistí potřebná povolení. Stanoviska (rozhodnutí) uvedených orgánů státní správy předá nájemce do tří dnů po jejich obdržení pronajímateli.</w:t>
      </w:r>
    </w:p>
    <w:p w:rsidR="00E21BED" w:rsidRDefault="00E21BED" w:rsidP="00E21BED">
      <w:pPr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</w:rPr>
      </w:pPr>
      <w:r w:rsidRPr="00796CA4">
        <w:rPr>
          <w:rFonts w:ascii="Arial" w:hAnsi="Arial" w:cs="Arial"/>
          <w:sz w:val="22"/>
        </w:rPr>
        <w:t xml:space="preserve">Nájemce zajistí realizaci úprav včetně uvedení do provozu v souladu s platnými právními předpisy nejdéle </w:t>
      </w:r>
      <w:proofErr w:type="gramStart"/>
      <w:r w:rsidRPr="00796CA4">
        <w:rPr>
          <w:rFonts w:ascii="Arial" w:hAnsi="Arial" w:cs="Arial"/>
          <w:sz w:val="22"/>
        </w:rPr>
        <w:t xml:space="preserve">do </w:t>
      </w:r>
      <w:r>
        <w:rPr>
          <w:rFonts w:ascii="Arial" w:hAnsi="Arial" w:cs="Arial"/>
          <w:sz w:val="22"/>
        </w:rPr>
        <w:t>6-ti</w:t>
      </w:r>
      <w:proofErr w:type="gramEnd"/>
      <w:r>
        <w:rPr>
          <w:rFonts w:ascii="Arial" w:hAnsi="Arial" w:cs="Arial"/>
          <w:sz w:val="22"/>
        </w:rPr>
        <w:t xml:space="preserve"> měsíců od podpisu tohoto dodatku</w:t>
      </w:r>
      <w:r w:rsidRPr="00796CA4">
        <w:rPr>
          <w:rFonts w:ascii="Arial" w:hAnsi="Arial" w:cs="Arial"/>
          <w:sz w:val="22"/>
        </w:rPr>
        <w:t>.</w:t>
      </w:r>
    </w:p>
    <w:p w:rsidR="00E21BED" w:rsidRPr="00796CA4" w:rsidRDefault="00E21BED" w:rsidP="00D15A55">
      <w:pPr>
        <w:spacing w:after="120"/>
        <w:ind w:left="360"/>
        <w:jc w:val="both"/>
        <w:rPr>
          <w:rFonts w:ascii="Arial" w:hAnsi="Arial" w:cs="Arial"/>
          <w:sz w:val="22"/>
        </w:rPr>
      </w:pPr>
    </w:p>
    <w:p w:rsidR="00E21BED" w:rsidRPr="00796CA4" w:rsidRDefault="00E21BED" w:rsidP="00E21BED">
      <w:pPr>
        <w:numPr>
          <w:ilvl w:val="0"/>
          <w:numId w:val="34"/>
        </w:numPr>
        <w:jc w:val="center"/>
        <w:rPr>
          <w:rFonts w:ascii="Arial" w:hAnsi="Arial" w:cs="Arial"/>
          <w:sz w:val="22"/>
        </w:rPr>
      </w:pPr>
    </w:p>
    <w:p w:rsidR="00E21BED" w:rsidRPr="00796CA4" w:rsidRDefault="00E21BED" w:rsidP="00E21BED">
      <w:pPr>
        <w:jc w:val="center"/>
        <w:rPr>
          <w:rFonts w:ascii="Arial" w:hAnsi="Arial"/>
          <w:b/>
          <w:iCs/>
          <w:sz w:val="22"/>
        </w:rPr>
      </w:pPr>
    </w:p>
    <w:p w:rsidR="00E21BED" w:rsidRPr="00796CA4" w:rsidRDefault="00E21BED" w:rsidP="00E21BED">
      <w:pPr>
        <w:jc w:val="center"/>
        <w:rPr>
          <w:rFonts w:ascii="Arial" w:hAnsi="Arial"/>
          <w:b/>
          <w:iCs/>
          <w:sz w:val="22"/>
        </w:rPr>
      </w:pPr>
      <w:r w:rsidRPr="00796CA4">
        <w:rPr>
          <w:rFonts w:ascii="Arial" w:hAnsi="Arial"/>
          <w:b/>
          <w:iCs/>
          <w:sz w:val="22"/>
        </w:rPr>
        <w:t>Závěr</w:t>
      </w:r>
    </w:p>
    <w:p w:rsidR="00E21BED" w:rsidRPr="00796CA4" w:rsidRDefault="00E21BED" w:rsidP="00E21BED">
      <w:pPr>
        <w:jc w:val="center"/>
        <w:rPr>
          <w:rFonts w:ascii="Arial" w:hAnsi="Arial"/>
          <w:b/>
          <w:iCs/>
          <w:sz w:val="22"/>
        </w:rPr>
      </w:pPr>
    </w:p>
    <w:p w:rsidR="00E21BED" w:rsidRPr="00796CA4" w:rsidRDefault="00E21BED" w:rsidP="00E21BED">
      <w:pPr>
        <w:numPr>
          <w:ilvl w:val="0"/>
          <w:numId w:val="36"/>
        </w:numPr>
        <w:spacing w:after="120"/>
        <w:jc w:val="both"/>
        <w:rPr>
          <w:rFonts w:ascii="Arial" w:hAnsi="Arial"/>
          <w:sz w:val="22"/>
        </w:rPr>
      </w:pPr>
      <w:r w:rsidRPr="00796CA4">
        <w:rPr>
          <w:rFonts w:ascii="Arial" w:hAnsi="Arial"/>
          <w:sz w:val="22"/>
        </w:rPr>
        <w:t>Ostatní ujednání Smlouvy o nájmu</w:t>
      </w:r>
      <w:r>
        <w:rPr>
          <w:rFonts w:ascii="Arial" w:hAnsi="Arial"/>
          <w:sz w:val="22"/>
        </w:rPr>
        <w:t xml:space="preserve"> </w:t>
      </w:r>
      <w:r w:rsidRPr="00796CA4">
        <w:rPr>
          <w:rFonts w:ascii="Arial" w:hAnsi="Arial" w:cs="Arial"/>
          <w:sz w:val="22"/>
          <w:szCs w:val="28"/>
        </w:rPr>
        <w:t xml:space="preserve">č. 6/03 ze dne 30. 12. 1993 </w:t>
      </w:r>
      <w:r w:rsidRPr="00796CA4">
        <w:rPr>
          <w:rFonts w:ascii="Arial" w:hAnsi="Arial"/>
          <w:sz w:val="22"/>
        </w:rPr>
        <w:t>zůstávají nadále v</w:t>
      </w:r>
      <w:r>
        <w:rPr>
          <w:rFonts w:ascii="Arial" w:hAnsi="Arial"/>
          <w:sz w:val="22"/>
        </w:rPr>
        <w:t> </w:t>
      </w:r>
      <w:r w:rsidRPr="00796CA4">
        <w:rPr>
          <w:rFonts w:ascii="Arial" w:hAnsi="Arial"/>
          <w:sz w:val="22"/>
        </w:rPr>
        <w:t>platnosti</w:t>
      </w:r>
      <w:r>
        <w:rPr>
          <w:rFonts w:ascii="Arial" w:hAnsi="Arial"/>
          <w:sz w:val="22"/>
        </w:rPr>
        <w:t xml:space="preserve"> a</w:t>
      </w:r>
      <w:r w:rsidR="00035805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řídí se platnými právními předpisy v době uzavření</w:t>
      </w:r>
      <w:r w:rsidRPr="00796CA4">
        <w:rPr>
          <w:rFonts w:ascii="Arial" w:hAnsi="Arial"/>
          <w:sz w:val="22"/>
        </w:rPr>
        <w:t>.</w:t>
      </w:r>
    </w:p>
    <w:p w:rsidR="00E21BED" w:rsidRPr="00796CA4" w:rsidRDefault="00E21BED" w:rsidP="00E21BED">
      <w:pPr>
        <w:numPr>
          <w:ilvl w:val="0"/>
          <w:numId w:val="36"/>
        </w:numPr>
        <w:spacing w:after="120"/>
        <w:jc w:val="both"/>
        <w:rPr>
          <w:rFonts w:ascii="Arial" w:hAnsi="Arial"/>
          <w:sz w:val="22"/>
        </w:rPr>
      </w:pPr>
      <w:r w:rsidRPr="00796CA4">
        <w:rPr>
          <w:rFonts w:ascii="Arial" w:hAnsi="Arial" w:cs="Arial"/>
          <w:sz w:val="22"/>
          <w:szCs w:val="22"/>
        </w:rPr>
        <w:t xml:space="preserve">Tento dodatek ke Smlouvě o nájmu nabývá platnosti a účinnosti dnem podpisu poslední smluvní stranou. </w:t>
      </w:r>
    </w:p>
    <w:p w:rsidR="00E21BED" w:rsidRPr="00796CA4" w:rsidRDefault="00E21BED" w:rsidP="00E21BED">
      <w:pPr>
        <w:numPr>
          <w:ilvl w:val="0"/>
          <w:numId w:val="36"/>
        </w:numPr>
        <w:spacing w:after="120"/>
        <w:jc w:val="both"/>
        <w:rPr>
          <w:rFonts w:ascii="Arial" w:hAnsi="Arial"/>
          <w:sz w:val="22"/>
        </w:rPr>
      </w:pPr>
      <w:r w:rsidRPr="00796CA4">
        <w:rPr>
          <w:rFonts w:ascii="Arial" w:hAnsi="Arial" w:cs="Arial"/>
          <w:sz w:val="22"/>
          <w:szCs w:val="22"/>
        </w:rPr>
        <w:t>Smluvní strany berou na vědomí, že jsou svými projevy vázány od okamžiku podpisu tohoto dodatku.</w:t>
      </w:r>
    </w:p>
    <w:p w:rsidR="00E21BED" w:rsidRPr="00796CA4" w:rsidRDefault="00E21BED" w:rsidP="00E21BED">
      <w:pPr>
        <w:numPr>
          <w:ilvl w:val="0"/>
          <w:numId w:val="36"/>
        </w:numPr>
        <w:spacing w:after="120"/>
        <w:jc w:val="both"/>
        <w:rPr>
          <w:rFonts w:ascii="Arial" w:hAnsi="Arial"/>
          <w:sz w:val="22"/>
        </w:rPr>
      </w:pPr>
      <w:r w:rsidRPr="00796CA4">
        <w:rPr>
          <w:rFonts w:ascii="Arial" w:hAnsi="Arial" w:cs="Arial"/>
          <w:sz w:val="22"/>
          <w:szCs w:val="22"/>
        </w:rPr>
        <w:lastRenderedPageBreak/>
        <w:t>T</w:t>
      </w:r>
      <w:r>
        <w:rPr>
          <w:rFonts w:ascii="Arial" w:hAnsi="Arial" w:cs="Arial"/>
          <w:sz w:val="22"/>
          <w:szCs w:val="22"/>
        </w:rPr>
        <w:t>ento</w:t>
      </w:r>
      <w:r w:rsidRPr="00796C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dodatek</w:t>
      </w:r>
      <w:r w:rsidRPr="00796CA4">
        <w:rPr>
          <w:rFonts w:ascii="Arial" w:hAnsi="Arial" w:cs="Arial"/>
          <w:sz w:val="22"/>
          <w:szCs w:val="22"/>
        </w:rPr>
        <w:t xml:space="preserve"> je vyhotoven ve dvou stejnopisech</w:t>
      </w:r>
      <w:r w:rsidRPr="00796CA4">
        <w:rPr>
          <w:rFonts w:ascii="Arial" w:hAnsi="Arial" w:cs="Arial"/>
          <w:i/>
          <w:sz w:val="22"/>
          <w:szCs w:val="22"/>
        </w:rPr>
        <w:t xml:space="preserve">. </w:t>
      </w:r>
      <w:r w:rsidRPr="00796CA4">
        <w:rPr>
          <w:rFonts w:ascii="Arial" w:hAnsi="Arial" w:cs="Arial"/>
          <w:sz w:val="22"/>
          <w:szCs w:val="22"/>
        </w:rPr>
        <w:t xml:space="preserve">Každá ze smluvních stran obdrží po jednom vyhotovení. </w:t>
      </w:r>
    </w:p>
    <w:p w:rsidR="00E21BED" w:rsidRPr="00793FCC" w:rsidRDefault="00E21BED" w:rsidP="00E21BED">
      <w:pPr>
        <w:numPr>
          <w:ilvl w:val="0"/>
          <w:numId w:val="3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96CA4">
        <w:rPr>
          <w:rFonts w:ascii="Arial" w:hAnsi="Arial" w:cs="Arial"/>
          <w:sz w:val="22"/>
          <w:szCs w:val="22"/>
        </w:rPr>
        <w:t xml:space="preserve">Smluvní strany navzájem prohlašují, že </w:t>
      </w:r>
      <w:r>
        <w:rPr>
          <w:rFonts w:ascii="Arial" w:hAnsi="Arial" w:cs="Arial"/>
          <w:sz w:val="22"/>
          <w:szCs w:val="22"/>
        </w:rPr>
        <w:t>dodatek</w:t>
      </w:r>
      <w:r w:rsidRPr="00796CA4">
        <w:rPr>
          <w:rFonts w:ascii="Arial" w:hAnsi="Arial" w:cs="Arial"/>
          <w:sz w:val="22"/>
          <w:szCs w:val="22"/>
        </w:rPr>
        <w:t xml:space="preserve"> neobsahuje žádné obchodní tajemství.</w:t>
      </w:r>
    </w:p>
    <w:p w:rsidR="00E21BED" w:rsidRPr="00796CA4" w:rsidRDefault="00E21BED" w:rsidP="00E21BED">
      <w:pPr>
        <w:numPr>
          <w:ilvl w:val="0"/>
          <w:numId w:val="3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796CA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en</w:t>
      </w:r>
      <w:r w:rsidRPr="00796CA4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dodatek</w:t>
      </w:r>
      <w:r w:rsidRPr="00796CA4">
        <w:rPr>
          <w:rFonts w:ascii="Arial" w:hAnsi="Arial" w:cs="Arial"/>
          <w:sz w:val="22"/>
          <w:szCs w:val="22"/>
        </w:rPr>
        <w:t xml:space="preserve"> bude zveřejněn Úřadem v registru smluv podle zákona č. 340/2015 Sb., </w:t>
      </w:r>
      <w:r w:rsidRPr="00796CA4">
        <w:rPr>
          <w:rFonts w:ascii="Arial" w:hAnsi="Arial" w:cs="Arial"/>
          <w:sz w:val="22"/>
          <w:szCs w:val="22"/>
        </w:rPr>
        <w:br/>
        <w:t>o zvláštních podmínkách účinnosti některých smluv, uveřejňování těchto smluv a o registru smluv (zákon o registru smluv).</w:t>
      </w:r>
    </w:p>
    <w:p w:rsidR="00E21BED" w:rsidRPr="00796CA4" w:rsidRDefault="00E21BED" w:rsidP="00E21BED">
      <w:pPr>
        <w:numPr>
          <w:ilvl w:val="0"/>
          <w:numId w:val="3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796CA4">
        <w:rPr>
          <w:rFonts w:ascii="Arial" w:hAnsi="Arial" w:cs="Arial"/>
          <w:sz w:val="22"/>
          <w:szCs w:val="22"/>
        </w:rPr>
        <w:t>Úřad zašle t</w:t>
      </w:r>
      <w:r>
        <w:rPr>
          <w:rFonts w:ascii="Arial" w:hAnsi="Arial" w:cs="Arial"/>
          <w:sz w:val="22"/>
          <w:szCs w:val="22"/>
        </w:rPr>
        <w:t>en</w:t>
      </w:r>
      <w:r w:rsidRPr="00796CA4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dodatek</w:t>
      </w:r>
      <w:r w:rsidRPr="00796CA4">
        <w:rPr>
          <w:rFonts w:ascii="Arial" w:hAnsi="Arial" w:cs="Arial"/>
          <w:sz w:val="22"/>
          <w:szCs w:val="22"/>
        </w:rPr>
        <w:t xml:space="preserve"> správci registru smluv k uveřejnění bez zbytečného odkladu, nejpozději však do 30 dnů od uzavření </w:t>
      </w:r>
      <w:r>
        <w:rPr>
          <w:rFonts w:ascii="Arial" w:hAnsi="Arial" w:cs="Arial"/>
          <w:sz w:val="22"/>
          <w:szCs w:val="22"/>
        </w:rPr>
        <w:t>dodatku</w:t>
      </w:r>
      <w:r w:rsidRPr="00796CA4">
        <w:rPr>
          <w:rFonts w:ascii="Arial" w:hAnsi="Arial" w:cs="Arial"/>
          <w:sz w:val="22"/>
          <w:szCs w:val="22"/>
        </w:rPr>
        <w:t>.</w:t>
      </w:r>
    </w:p>
    <w:p w:rsidR="00E21BED" w:rsidRPr="00796CA4" w:rsidRDefault="00E21BED" w:rsidP="00E21BED">
      <w:pPr>
        <w:numPr>
          <w:ilvl w:val="0"/>
          <w:numId w:val="36"/>
        </w:numPr>
        <w:spacing w:after="120"/>
        <w:jc w:val="both"/>
        <w:rPr>
          <w:rFonts w:ascii="Arial" w:hAnsi="Arial"/>
          <w:sz w:val="22"/>
        </w:rPr>
      </w:pPr>
      <w:r w:rsidRPr="00796CA4">
        <w:rPr>
          <w:rFonts w:ascii="Arial" w:hAnsi="Arial" w:cs="Arial"/>
          <w:sz w:val="22"/>
          <w:szCs w:val="22"/>
        </w:rPr>
        <w:t>Nedílnou součástí t</w:t>
      </w:r>
      <w:r>
        <w:rPr>
          <w:rFonts w:ascii="Arial" w:hAnsi="Arial" w:cs="Arial"/>
          <w:sz w:val="22"/>
          <w:szCs w:val="22"/>
        </w:rPr>
        <w:t>ohoto dodatku</w:t>
      </w:r>
      <w:r w:rsidRPr="00796CA4">
        <w:rPr>
          <w:rFonts w:ascii="Arial" w:hAnsi="Arial" w:cs="Arial"/>
          <w:sz w:val="22"/>
          <w:szCs w:val="22"/>
        </w:rPr>
        <w:t xml:space="preserve"> je </w:t>
      </w:r>
    </w:p>
    <w:p w:rsidR="00E21BED" w:rsidRPr="00796CA4" w:rsidRDefault="00E21BED" w:rsidP="00E21BED">
      <w:pPr>
        <w:numPr>
          <w:ilvl w:val="0"/>
          <w:numId w:val="27"/>
        </w:numPr>
        <w:tabs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96CA4">
        <w:rPr>
          <w:rFonts w:ascii="Arial" w:hAnsi="Arial" w:cs="Arial"/>
          <w:sz w:val="22"/>
          <w:szCs w:val="20"/>
        </w:rPr>
        <w:t>Žádost o odsouhlasení stavebních úprav – pro stávajícího podnájemce společnost APS CZ</w:t>
      </w:r>
      <w:r w:rsidRPr="00796CA4">
        <w:rPr>
          <w:rFonts w:ascii="Arial" w:hAnsi="Arial" w:cs="Arial"/>
          <w:sz w:val="22"/>
          <w:szCs w:val="20"/>
          <w:lang w:val="en-US"/>
        </w:rPr>
        <w:t xml:space="preserve"> &amp;</w:t>
      </w:r>
      <w:r w:rsidRPr="00796CA4">
        <w:rPr>
          <w:rFonts w:ascii="Arial" w:hAnsi="Arial" w:cs="Arial"/>
          <w:sz w:val="22"/>
          <w:szCs w:val="20"/>
        </w:rPr>
        <w:t xml:space="preserve"> SK Services s.r.o.</w:t>
      </w:r>
    </w:p>
    <w:p w:rsidR="00E21BED" w:rsidRPr="00796CA4" w:rsidRDefault="00E21BED" w:rsidP="00E21BED">
      <w:pPr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96CA4">
        <w:rPr>
          <w:rFonts w:ascii="Arial" w:hAnsi="Arial" w:cs="Arial"/>
          <w:sz w:val="22"/>
          <w:szCs w:val="22"/>
        </w:rPr>
        <w:t>Smluvní strany prohlašují, že t</w:t>
      </w:r>
      <w:r>
        <w:rPr>
          <w:rFonts w:ascii="Arial" w:hAnsi="Arial" w:cs="Arial"/>
          <w:sz w:val="22"/>
          <w:szCs w:val="22"/>
        </w:rPr>
        <w:t>ento dodatek</w:t>
      </w:r>
      <w:r w:rsidRPr="00796CA4">
        <w:rPr>
          <w:rFonts w:ascii="Arial" w:hAnsi="Arial" w:cs="Arial"/>
          <w:sz w:val="22"/>
          <w:szCs w:val="22"/>
        </w:rPr>
        <w:t xml:space="preserve"> uzavřely svobodně a vážně, nikoliv z přinucení nebo omylu. Na důkaz toho připojují své vlastnoruční podpisy.</w:t>
      </w:r>
    </w:p>
    <w:p w:rsidR="00E21BED" w:rsidRPr="00796CA4" w:rsidRDefault="00E21BED" w:rsidP="00E21BED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E21BED" w:rsidRPr="00796CA4" w:rsidRDefault="00E21BED" w:rsidP="00E21BED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E21BED" w:rsidRPr="00796CA4" w:rsidRDefault="00E21BED" w:rsidP="00E21BED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tbl>
      <w:tblPr>
        <w:tblW w:w="8915" w:type="dxa"/>
        <w:jc w:val="center"/>
        <w:tblLook w:val="04A0" w:firstRow="1" w:lastRow="0" w:firstColumn="1" w:lastColumn="0" w:noHBand="0" w:noVBand="1"/>
      </w:tblPr>
      <w:tblGrid>
        <w:gridCol w:w="4359"/>
        <w:gridCol w:w="4556"/>
      </w:tblGrid>
      <w:tr w:rsidR="00E21BED" w:rsidRPr="00796CA4" w:rsidTr="00157504">
        <w:trPr>
          <w:trHeight w:val="17"/>
          <w:jc w:val="center"/>
        </w:trPr>
        <w:tc>
          <w:tcPr>
            <w:tcW w:w="4359" w:type="dxa"/>
            <w:hideMark/>
          </w:tcPr>
          <w:p w:rsidR="00E21BED" w:rsidRPr="00796CA4" w:rsidRDefault="00E21BED" w:rsidP="00157504">
            <w:pPr>
              <w:jc w:val="both"/>
              <w:rPr>
                <w:rFonts w:ascii="Arial" w:hAnsi="Arial"/>
                <w:sz w:val="22"/>
              </w:rPr>
            </w:pPr>
            <w:r w:rsidRPr="00796CA4">
              <w:rPr>
                <w:rFonts w:ascii="Arial" w:hAnsi="Arial"/>
                <w:sz w:val="22"/>
              </w:rPr>
              <w:t>V Praze dne …………………………</w:t>
            </w:r>
            <w:proofErr w:type="gramStart"/>
            <w:r w:rsidRPr="00796CA4">
              <w:rPr>
                <w:rFonts w:ascii="Arial" w:hAnsi="Arial"/>
                <w:sz w:val="22"/>
              </w:rPr>
              <w:t>…..</w:t>
            </w:r>
            <w:proofErr w:type="gramEnd"/>
          </w:p>
        </w:tc>
        <w:tc>
          <w:tcPr>
            <w:tcW w:w="4556" w:type="dxa"/>
            <w:hideMark/>
          </w:tcPr>
          <w:p w:rsidR="00E21BED" w:rsidRPr="00796CA4" w:rsidRDefault="00E21BED" w:rsidP="00157504">
            <w:pPr>
              <w:jc w:val="both"/>
              <w:rPr>
                <w:rFonts w:ascii="Arial" w:hAnsi="Arial"/>
                <w:sz w:val="22"/>
              </w:rPr>
            </w:pPr>
            <w:r w:rsidRPr="00796CA4">
              <w:rPr>
                <w:rFonts w:ascii="Arial" w:hAnsi="Arial"/>
                <w:sz w:val="22"/>
              </w:rPr>
              <w:t>V Praze dne …………………………</w:t>
            </w:r>
            <w:proofErr w:type="gramStart"/>
            <w:r w:rsidRPr="00796CA4">
              <w:rPr>
                <w:rFonts w:ascii="Arial" w:hAnsi="Arial"/>
                <w:sz w:val="22"/>
              </w:rPr>
              <w:t>…..</w:t>
            </w:r>
            <w:proofErr w:type="gramEnd"/>
          </w:p>
        </w:tc>
      </w:tr>
      <w:tr w:rsidR="00E21BED" w:rsidRPr="00796CA4" w:rsidTr="00157504">
        <w:trPr>
          <w:trHeight w:val="196"/>
          <w:jc w:val="center"/>
        </w:trPr>
        <w:tc>
          <w:tcPr>
            <w:tcW w:w="4359" w:type="dxa"/>
          </w:tcPr>
          <w:p w:rsidR="00E21BED" w:rsidRPr="00796CA4" w:rsidRDefault="00E21BED" w:rsidP="0015750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6CA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21BED" w:rsidRPr="00796CA4" w:rsidRDefault="00E21BED" w:rsidP="00157504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96CA4">
              <w:rPr>
                <w:rFonts w:ascii="Arial" w:hAnsi="Arial" w:cs="Arial"/>
                <w:b/>
                <w:sz w:val="22"/>
                <w:szCs w:val="22"/>
              </w:rPr>
              <w:t>Česká republika- Úřad pro zastupování</w:t>
            </w:r>
          </w:p>
          <w:p w:rsidR="00E21BED" w:rsidRPr="00796CA4" w:rsidRDefault="00E21BED" w:rsidP="00157504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96CA4">
              <w:rPr>
                <w:rFonts w:ascii="Arial" w:hAnsi="Arial" w:cs="Arial"/>
                <w:b/>
                <w:sz w:val="22"/>
                <w:szCs w:val="22"/>
              </w:rPr>
              <w:t xml:space="preserve">            státu ve věcech majetkových</w:t>
            </w:r>
          </w:p>
          <w:p w:rsidR="00E21BED" w:rsidRPr="00796CA4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1BED" w:rsidRPr="00796CA4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1BED" w:rsidRPr="00796CA4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CA4">
              <w:rPr>
                <w:rFonts w:ascii="Arial" w:hAnsi="Arial" w:cs="Arial"/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556" w:type="dxa"/>
          </w:tcPr>
          <w:p w:rsidR="00E21BED" w:rsidRPr="00796CA4" w:rsidRDefault="00E21BED" w:rsidP="0015750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1BED" w:rsidRPr="00796CA4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796CA4">
              <w:rPr>
                <w:rFonts w:ascii="Arial" w:hAnsi="Arial" w:cs="Arial"/>
                <w:b/>
                <w:sz w:val="22"/>
                <w:szCs w:val="22"/>
              </w:rPr>
              <w:t>M.I.C.</w:t>
            </w:r>
            <w:proofErr w:type="gramEnd"/>
            <w:r w:rsidRPr="00796CA4">
              <w:rPr>
                <w:rFonts w:ascii="Arial" w:hAnsi="Arial" w:cs="Arial"/>
                <w:b/>
                <w:sz w:val="22"/>
                <w:szCs w:val="22"/>
              </w:rPr>
              <w:t>C. Prague, s.r.o.</w:t>
            </w:r>
          </w:p>
          <w:p w:rsidR="00E21BED" w:rsidRPr="00796CA4" w:rsidRDefault="00E21BED" w:rsidP="0015750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1BED" w:rsidRPr="00796CA4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1BED" w:rsidRPr="00796CA4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1BED" w:rsidRPr="00796CA4" w:rsidRDefault="00E21BED" w:rsidP="00157504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CA4">
              <w:rPr>
                <w:rFonts w:ascii="Arial" w:hAnsi="Arial" w:cs="Arial"/>
                <w:sz w:val="22"/>
                <w:szCs w:val="22"/>
              </w:rPr>
              <w:t>...……………………………………………..</w:t>
            </w:r>
          </w:p>
          <w:p w:rsidR="00E21BED" w:rsidRPr="00796CA4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BED" w:rsidRPr="00796CA4" w:rsidTr="00157504">
        <w:trPr>
          <w:trHeight w:val="120"/>
          <w:jc w:val="center"/>
        </w:trPr>
        <w:tc>
          <w:tcPr>
            <w:tcW w:w="4359" w:type="dxa"/>
            <w:hideMark/>
          </w:tcPr>
          <w:p w:rsidR="00E21BED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/>
                <w:b/>
                <w:sz w:val="22"/>
                <w:szCs w:val="20"/>
              </w:rPr>
            </w:pPr>
            <w:r w:rsidRPr="004D631F">
              <w:rPr>
                <w:rFonts w:ascii="Arial" w:hAnsi="Arial"/>
                <w:b/>
                <w:sz w:val="22"/>
                <w:szCs w:val="20"/>
              </w:rPr>
              <w:t xml:space="preserve">Ing. Vladimír Hůlka, </w:t>
            </w:r>
          </w:p>
          <w:p w:rsidR="00E21BED" w:rsidRPr="004D631F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631F">
              <w:rPr>
                <w:rFonts w:ascii="Arial" w:hAnsi="Arial"/>
                <w:sz w:val="22"/>
                <w:szCs w:val="20"/>
              </w:rPr>
              <w:t>pověřen zastupováním pracovního místa ředitele Územního pracoviště v hlavním městě Praze</w:t>
            </w:r>
          </w:p>
        </w:tc>
        <w:tc>
          <w:tcPr>
            <w:tcW w:w="4556" w:type="dxa"/>
            <w:hideMark/>
          </w:tcPr>
          <w:p w:rsidR="00E21BED" w:rsidRPr="00796CA4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/>
                <w:sz w:val="22"/>
                <w:szCs w:val="20"/>
              </w:rPr>
            </w:pPr>
            <w:r w:rsidRPr="00796CA4">
              <w:rPr>
                <w:rFonts w:ascii="Arial" w:hAnsi="Arial"/>
                <w:sz w:val="22"/>
                <w:szCs w:val="20"/>
              </w:rPr>
              <w:t xml:space="preserve">Jana </w:t>
            </w:r>
            <w:proofErr w:type="spellStart"/>
            <w:r w:rsidRPr="00796CA4">
              <w:rPr>
                <w:rFonts w:ascii="Arial" w:hAnsi="Arial"/>
                <w:sz w:val="22"/>
                <w:szCs w:val="20"/>
              </w:rPr>
              <w:t>Domanová</w:t>
            </w:r>
            <w:proofErr w:type="spellEnd"/>
            <w:r w:rsidRPr="00796CA4">
              <w:rPr>
                <w:rFonts w:ascii="Arial" w:hAnsi="Arial"/>
                <w:sz w:val="22"/>
                <w:szCs w:val="20"/>
              </w:rPr>
              <w:t>,</w:t>
            </w:r>
          </w:p>
          <w:p w:rsidR="00E21BED" w:rsidRPr="00796CA4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6CA4">
              <w:rPr>
                <w:rFonts w:ascii="Arial" w:hAnsi="Arial"/>
                <w:sz w:val="22"/>
                <w:szCs w:val="20"/>
              </w:rPr>
              <w:t>jednatel</w:t>
            </w:r>
          </w:p>
        </w:tc>
      </w:tr>
      <w:tr w:rsidR="00E21BED" w:rsidRPr="00796CA4" w:rsidTr="00157504">
        <w:trPr>
          <w:trHeight w:val="14"/>
          <w:jc w:val="center"/>
        </w:trPr>
        <w:tc>
          <w:tcPr>
            <w:tcW w:w="4359" w:type="dxa"/>
          </w:tcPr>
          <w:p w:rsidR="00E21BED" w:rsidRPr="00796CA4" w:rsidRDefault="00E21BED" w:rsidP="0015750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6" w:type="dxa"/>
          </w:tcPr>
          <w:p w:rsidR="00E21BED" w:rsidRPr="00796CA4" w:rsidRDefault="00E21BED" w:rsidP="00157504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1BED" w:rsidRPr="00796CA4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1BED" w:rsidRPr="00796CA4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1BED" w:rsidRPr="00796CA4" w:rsidRDefault="00E21BED" w:rsidP="00157504">
            <w:pPr>
              <w:tabs>
                <w:tab w:val="left" w:pos="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6CA4">
              <w:rPr>
                <w:rFonts w:ascii="Arial" w:hAnsi="Arial" w:cs="Arial"/>
                <w:sz w:val="22"/>
                <w:szCs w:val="22"/>
              </w:rPr>
              <w:t>...……………………………………………..</w:t>
            </w:r>
          </w:p>
          <w:p w:rsidR="00E21BED" w:rsidRPr="00796CA4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BED" w:rsidRPr="00796CA4" w:rsidTr="00157504">
        <w:trPr>
          <w:trHeight w:val="28"/>
          <w:jc w:val="center"/>
        </w:trPr>
        <w:tc>
          <w:tcPr>
            <w:tcW w:w="4359" w:type="dxa"/>
          </w:tcPr>
          <w:p w:rsidR="00E21BED" w:rsidRPr="00796CA4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56" w:type="dxa"/>
            <w:hideMark/>
          </w:tcPr>
          <w:p w:rsidR="00E21BED" w:rsidRPr="00796CA4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/>
                <w:sz w:val="22"/>
                <w:szCs w:val="20"/>
              </w:rPr>
            </w:pPr>
            <w:proofErr w:type="spellStart"/>
            <w:r w:rsidRPr="00796CA4">
              <w:rPr>
                <w:rFonts w:ascii="Arial" w:hAnsi="Arial"/>
                <w:sz w:val="22"/>
                <w:szCs w:val="20"/>
              </w:rPr>
              <w:t>Doron</w:t>
            </w:r>
            <w:proofErr w:type="spellEnd"/>
            <w:r w:rsidRPr="00796CA4">
              <w:rPr>
                <w:rFonts w:ascii="Arial" w:hAnsi="Arial"/>
                <w:sz w:val="22"/>
                <w:szCs w:val="20"/>
              </w:rPr>
              <w:t xml:space="preserve"> Klein,</w:t>
            </w:r>
          </w:p>
          <w:p w:rsidR="00E21BED" w:rsidRPr="00796CA4" w:rsidRDefault="00E21BED" w:rsidP="00157504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6CA4">
              <w:rPr>
                <w:rFonts w:ascii="Arial" w:hAnsi="Arial"/>
                <w:sz w:val="22"/>
                <w:szCs w:val="20"/>
              </w:rPr>
              <w:t>jednatel</w:t>
            </w:r>
          </w:p>
        </w:tc>
      </w:tr>
    </w:tbl>
    <w:p w:rsidR="00E21BED" w:rsidRDefault="00E21BED" w:rsidP="00E21BED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3D7A0A" w:rsidRPr="007E2ACA" w:rsidRDefault="003D7A0A" w:rsidP="003D7A0A">
      <w:pPr>
        <w:rPr>
          <w:rFonts w:ascii="Arial" w:hAnsi="Arial" w:cs="Arial"/>
          <w:sz w:val="22"/>
          <w:szCs w:val="22"/>
        </w:rPr>
      </w:pPr>
    </w:p>
    <w:p w:rsidR="00694B20" w:rsidRDefault="00694B20" w:rsidP="003D7A0A">
      <w:pPr>
        <w:pStyle w:val="obec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sectPr w:rsidR="00694B20" w:rsidSect="00B841B2">
      <w:footerReference w:type="default" r:id="rId9"/>
      <w:headerReference w:type="first" r:id="rId10"/>
      <w:footerReference w:type="first" r:id="rId11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14" w:rsidRDefault="00EF0414">
      <w:r>
        <w:separator/>
      </w:r>
    </w:p>
  </w:endnote>
  <w:endnote w:type="continuationSeparator" w:id="0">
    <w:p w:rsidR="00EF0414" w:rsidRDefault="00EF0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bel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4DF" w:rsidRDefault="002264D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421F">
      <w:rPr>
        <w:noProof/>
      </w:rPr>
      <w:t>2</w:t>
    </w:r>
    <w:r>
      <w:fldChar w:fldCharType="end"/>
    </w:r>
  </w:p>
  <w:p w:rsidR="002264DF" w:rsidRDefault="0022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39F" w:rsidRDefault="00C513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421F">
      <w:rPr>
        <w:noProof/>
      </w:rPr>
      <w:t>1</w:t>
    </w:r>
    <w:r>
      <w:fldChar w:fldCharType="end"/>
    </w:r>
  </w:p>
  <w:p w:rsidR="00C5139F" w:rsidRDefault="00C513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14" w:rsidRDefault="00EF0414">
      <w:r>
        <w:separator/>
      </w:r>
    </w:p>
  </w:footnote>
  <w:footnote w:type="continuationSeparator" w:id="0">
    <w:p w:rsidR="00EF0414" w:rsidRDefault="00EF0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B2" w:rsidRPr="00B841B2" w:rsidRDefault="00B841B2" w:rsidP="002264DF">
    <w:pPr>
      <w:pStyle w:val="Zhlav"/>
      <w:tabs>
        <w:tab w:val="clear" w:pos="4536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0D47"/>
    <w:multiLevelType w:val="hybridMultilevel"/>
    <w:tmpl w:val="17427DB0"/>
    <w:lvl w:ilvl="0" w:tplc="7A98977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17AA0AFF"/>
    <w:multiLevelType w:val="hybridMultilevel"/>
    <w:tmpl w:val="66727EE6"/>
    <w:lvl w:ilvl="0" w:tplc="BC242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423DD"/>
    <w:multiLevelType w:val="hybridMultilevel"/>
    <w:tmpl w:val="366E6B50"/>
    <w:lvl w:ilvl="0" w:tplc="CF568BFE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9761C"/>
    <w:multiLevelType w:val="hybridMultilevel"/>
    <w:tmpl w:val="A4E8E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C1E7D"/>
    <w:multiLevelType w:val="hybridMultilevel"/>
    <w:tmpl w:val="CBEEE56A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2C723E7F"/>
    <w:multiLevelType w:val="hybridMultilevel"/>
    <w:tmpl w:val="F3268B80"/>
    <w:lvl w:ilvl="0" w:tplc="2E7482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84400F"/>
    <w:multiLevelType w:val="hybridMultilevel"/>
    <w:tmpl w:val="3482AA92"/>
    <w:lvl w:ilvl="0" w:tplc="14B6E92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052F58"/>
    <w:multiLevelType w:val="hybridMultilevel"/>
    <w:tmpl w:val="CA76C2B0"/>
    <w:lvl w:ilvl="0" w:tplc="78EC537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AA26E0"/>
    <w:multiLevelType w:val="hybridMultilevel"/>
    <w:tmpl w:val="070CBB3C"/>
    <w:lvl w:ilvl="0" w:tplc="8EDE6CF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94EFF"/>
    <w:multiLevelType w:val="hybridMultilevel"/>
    <w:tmpl w:val="A1AEF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FB3304"/>
    <w:multiLevelType w:val="hybridMultilevel"/>
    <w:tmpl w:val="C8002138"/>
    <w:lvl w:ilvl="0" w:tplc="B63EDCA2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8E3426"/>
    <w:multiLevelType w:val="hybridMultilevel"/>
    <w:tmpl w:val="A1945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00FBC"/>
    <w:multiLevelType w:val="hybridMultilevel"/>
    <w:tmpl w:val="C8A28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DE7F6D"/>
    <w:multiLevelType w:val="hybridMultilevel"/>
    <w:tmpl w:val="815AD0C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B12B86"/>
    <w:multiLevelType w:val="hybridMultilevel"/>
    <w:tmpl w:val="F9B41198"/>
    <w:lvl w:ilvl="0" w:tplc="0F0CB72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F73512"/>
    <w:multiLevelType w:val="hybridMultilevel"/>
    <w:tmpl w:val="E9A624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9B4354"/>
    <w:multiLevelType w:val="hybridMultilevel"/>
    <w:tmpl w:val="DC02F290"/>
    <w:lvl w:ilvl="0" w:tplc="34227FB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AA7CB0"/>
    <w:multiLevelType w:val="hybridMultilevel"/>
    <w:tmpl w:val="B2BA3CDC"/>
    <w:lvl w:ilvl="0" w:tplc="343E9AA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FB6626"/>
    <w:multiLevelType w:val="hybridMultilevel"/>
    <w:tmpl w:val="32F2C404"/>
    <w:lvl w:ilvl="0" w:tplc="56A8C3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69B1003"/>
    <w:multiLevelType w:val="hybridMultilevel"/>
    <w:tmpl w:val="DA2433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5D61F9"/>
    <w:multiLevelType w:val="hybridMultilevel"/>
    <w:tmpl w:val="BA6EB89C"/>
    <w:lvl w:ilvl="0" w:tplc="B2EA4B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875628"/>
    <w:multiLevelType w:val="hybridMultilevel"/>
    <w:tmpl w:val="A63825AE"/>
    <w:lvl w:ilvl="0" w:tplc="4BC41244">
      <w:start w:val="1"/>
      <w:numFmt w:val="upperRoman"/>
      <w:lvlText w:val="Čl. %1."/>
      <w:lvlJc w:val="center"/>
      <w:pPr>
        <w:ind w:left="720" w:hanging="360"/>
      </w:pPr>
      <w:rPr>
        <w:rFonts w:ascii="Arial" w:hAnsi="Arial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C5EB7"/>
    <w:multiLevelType w:val="hybridMultilevel"/>
    <w:tmpl w:val="DA3AA3E0"/>
    <w:lvl w:ilvl="0" w:tplc="EDE4D8C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DA2AFA"/>
    <w:multiLevelType w:val="hybridMultilevel"/>
    <w:tmpl w:val="7EA85B76"/>
    <w:lvl w:ilvl="0" w:tplc="5940503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"/>
  </w:num>
  <w:num w:numId="15">
    <w:abstractNumId w:val="7"/>
  </w:num>
  <w:num w:numId="16">
    <w:abstractNumId w:val="22"/>
  </w:num>
  <w:num w:numId="17">
    <w:abstractNumId w:val="8"/>
  </w:num>
  <w:num w:numId="18">
    <w:abstractNumId w:val="19"/>
  </w:num>
  <w:num w:numId="19">
    <w:abstractNumId w:val="16"/>
  </w:num>
  <w:num w:numId="20">
    <w:abstractNumId w:val="23"/>
  </w:num>
  <w:num w:numId="21">
    <w:abstractNumId w:val="12"/>
  </w:num>
  <w:num w:numId="22">
    <w:abstractNumId w:val="1"/>
  </w:num>
  <w:num w:numId="2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</w:num>
  <w:num w:numId="28">
    <w:abstractNumId w:val="1"/>
  </w:num>
  <w:num w:numId="29">
    <w:abstractNumId w:val="5"/>
  </w:num>
  <w:num w:numId="30">
    <w:abstractNumId w:val="4"/>
  </w:num>
  <w:num w:numId="31">
    <w:abstractNumId w:val="20"/>
  </w:num>
  <w:num w:numId="32">
    <w:abstractNumId w:val="11"/>
  </w:num>
  <w:num w:numId="33">
    <w:abstractNumId w:val="3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8C"/>
    <w:rsid w:val="00004494"/>
    <w:rsid w:val="00035805"/>
    <w:rsid w:val="00077315"/>
    <w:rsid w:val="00084F5C"/>
    <w:rsid w:val="000A39A7"/>
    <w:rsid w:val="000A421F"/>
    <w:rsid w:val="000D22D1"/>
    <w:rsid w:val="000E11DF"/>
    <w:rsid w:val="000E17EA"/>
    <w:rsid w:val="000E383E"/>
    <w:rsid w:val="000F208D"/>
    <w:rsid w:val="0011323A"/>
    <w:rsid w:val="00124B0D"/>
    <w:rsid w:val="00132F3B"/>
    <w:rsid w:val="00157504"/>
    <w:rsid w:val="00185C9C"/>
    <w:rsid w:val="001A1BA8"/>
    <w:rsid w:val="001C52DA"/>
    <w:rsid w:val="001D30DF"/>
    <w:rsid w:val="001D447F"/>
    <w:rsid w:val="00203F61"/>
    <w:rsid w:val="00213024"/>
    <w:rsid w:val="00215C12"/>
    <w:rsid w:val="002264DF"/>
    <w:rsid w:val="0023347E"/>
    <w:rsid w:val="00265F64"/>
    <w:rsid w:val="002712D5"/>
    <w:rsid w:val="002741B7"/>
    <w:rsid w:val="002826A9"/>
    <w:rsid w:val="00295D0D"/>
    <w:rsid w:val="002B50E0"/>
    <w:rsid w:val="002B7A34"/>
    <w:rsid w:val="002B7F56"/>
    <w:rsid w:val="002C7511"/>
    <w:rsid w:val="00311656"/>
    <w:rsid w:val="0033022F"/>
    <w:rsid w:val="0033265A"/>
    <w:rsid w:val="00362E63"/>
    <w:rsid w:val="00371C1E"/>
    <w:rsid w:val="003B3ED6"/>
    <w:rsid w:val="003D5E00"/>
    <w:rsid w:val="003D7A0A"/>
    <w:rsid w:val="003E6C1B"/>
    <w:rsid w:val="00400C36"/>
    <w:rsid w:val="0040106C"/>
    <w:rsid w:val="0040228A"/>
    <w:rsid w:val="004119DB"/>
    <w:rsid w:val="004377D5"/>
    <w:rsid w:val="00442B7E"/>
    <w:rsid w:val="00444FE3"/>
    <w:rsid w:val="00451B16"/>
    <w:rsid w:val="0046491F"/>
    <w:rsid w:val="004757B1"/>
    <w:rsid w:val="004852F9"/>
    <w:rsid w:val="004B60CB"/>
    <w:rsid w:val="004C2FD2"/>
    <w:rsid w:val="004D0446"/>
    <w:rsid w:val="004D631F"/>
    <w:rsid w:val="004F1427"/>
    <w:rsid w:val="0050581D"/>
    <w:rsid w:val="00541800"/>
    <w:rsid w:val="00542113"/>
    <w:rsid w:val="005761BC"/>
    <w:rsid w:val="00580298"/>
    <w:rsid w:val="00591721"/>
    <w:rsid w:val="005A5D27"/>
    <w:rsid w:val="005A6529"/>
    <w:rsid w:val="005E0AA4"/>
    <w:rsid w:val="0061445A"/>
    <w:rsid w:val="006301F2"/>
    <w:rsid w:val="0063617E"/>
    <w:rsid w:val="00656C98"/>
    <w:rsid w:val="00676D7B"/>
    <w:rsid w:val="00694B20"/>
    <w:rsid w:val="00695946"/>
    <w:rsid w:val="006A244A"/>
    <w:rsid w:val="006D569B"/>
    <w:rsid w:val="007030DB"/>
    <w:rsid w:val="00711564"/>
    <w:rsid w:val="00714057"/>
    <w:rsid w:val="0072399E"/>
    <w:rsid w:val="00740F0E"/>
    <w:rsid w:val="00745E6A"/>
    <w:rsid w:val="007558B0"/>
    <w:rsid w:val="00793FCC"/>
    <w:rsid w:val="007E2ACA"/>
    <w:rsid w:val="008032CE"/>
    <w:rsid w:val="0082203A"/>
    <w:rsid w:val="00836791"/>
    <w:rsid w:val="00867956"/>
    <w:rsid w:val="00873A33"/>
    <w:rsid w:val="008954D9"/>
    <w:rsid w:val="008B28BA"/>
    <w:rsid w:val="008C6DB2"/>
    <w:rsid w:val="008F792F"/>
    <w:rsid w:val="00907986"/>
    <w:rsid w:val="0091063E"/>
    <w:rsid w:val="0091757B"/>
    <w:rsid w:val="00955D4B"/>
    <w:rsid w:val="00976681"/>
    <w:rsid w:val="00976B4A"/>
    <w:rsid w:val="00983304"/>
    <w:rsid w:val="00997EA9"/>
    <w:rsid w:val="009A1547"/>
    <w:rsid w:val="009D6026"/>
    <w:rsid w:val="009E41CE"/>
    <w:rsid w:val="009E5E5C"/>
    <w:rsid w:val="009F4121"/>
    <w:rsid w:val="00A06C72"/>
    <w:rsid w:val="00A413D1"/>
    <w:rsid w:val="00A92E2B"/>
    <w:rsid w:val="00AA16F4"/>
    <w:rsid w:val="00AA7FBD"/>
    <w:rsid w:val="00AB0844"/>
    <w:rsid w:val="00AB5184"/>
    <w:rsid w:val="00AC25EA"/>
    <w:rsid w:val="00AD3FB1"/>
    <w:rsid w:val="00AE5B4A"/>
    <w:rsid w:val="00AF09EB"/>
    <w:rsid w:val="00AF1CC9"/>
    <w:rsid w:val="00B028AA"/>
    <w:rsid w:val="00B13833"/>
    <w:rsid w:val="00B156E6"/>
    <w:rsid w:val="00B705F9"/>
    <w:rsid w:val="00B72CD2"/>
    <w:rsid w:val="00B841B2"/>
    <w:rsid w:val="00B92122"/>
    <w:rsid w:val="00B96D70"/>
    <w:rsid w:val="00BA4DA1"/>
    <w:rsid w:val="00BE0C41"/>
    <w:rsid w:val="00C43197"/>
    <w:rsid w:val="00C47CA2"/>
    <w:rsid w:val="00C5139F"/>
    <w:rsid w:val="00C65AB8"/>
    <w:rsid w:val="00C80D9A"/>
    <w:rsid w:val="00C86463"/>
    <w:rsid w:val="00C91924"/>
    <w:rsid w:val="00CA3EBA"/>
    <w:rsid w:val="00CA4D8C"/>
    <w:rsid w:val="00CA5898"/>
    <w:rsid w:val="00CB13B1"/>
    <w:rsid w:val="00CD7C4E"/>
    <w:rsid w:val="00CE7AF7"/>
    <w:rsid w:val="00CF263A"/>
    <w:rsid w:val="00CF55CC"/>
    <w:rsid w:val="00D15A55"/>
    <w:rsid w:val="00D2449D"/>
    <w:rsid w:val="00D302D0"/>
    <w:rsid w:val="00D52895"/>
    <w:rsid w:val="00D55D2F"/>
    <w:rsid w:val="00D60864"/>
    <w:rsid w:val="00D6233A"/>
    <w:rsid w:val="00D7454D"/>
    <w:rsid w:val="00D87FB9"/>
    <w:rsid w:val="00D90B34"/>
    <w:rsid w:val="00D96274"/>
    <w:rsid w:val="00DB3F0D"/>
    <w:rsid w:val="00DE28E3"/>
    <w:rsid w:val="00E21BED"/>
    <w:rsid w:val="00E27CE2"/>
    <w:rsid w:val="00E40851"/>
    <w:rsid w:val="00E664E5"/>
    <w:rsid w:val="00E76AC0"/>
    <w:rsid w:val="00E847F1"/>
    <w:rsid w:val="00E87198"/>
    <w:rsid w:val="00E908F2"/>
    <w:rsid w:val="00E928F4"/>
    <w:rsid w:val="00ED25B9"/>
    <w:rsid w:val="00ED4D34"/>
    <w:rsid w:val="00EE1081"/>
    <w:rsid w:val="00EF0414"/>
    <w:rsid w:val="00EF05AF"/>
    <w:rsid w:val="00EF149B"/>
    <w:rsid w:val="00F044F6"/>
    <w:rsid w:val="00F106F8"/>
    <w:rsid w:val="00F41C25"/>
    <w:rsid w:val="00F44F94"/>
    <w:rsid w:val="00F62BE0"/>
    <w:rsid w:val="00F87872"/>
    <w:rsid w:val="00F9708D"/>
    <w:rsid w:val="00FD42AC"/>
    <w:rsid w:val="00FE0ED4"/>
    <w:rsid w:val="00FE51A5"/>
    <w:rsid w:val="00FF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unhideWhenUsed/>
    <w:rsid w:val="004C2FD2"/>
    <w:pPr>
      <w:autoSpaceDE w:val="0"/>
      <w:autoSpaceDN w:val="0"/>
      <w:jc w:val="both"/>
    </w:pPr>
    <w:rPr>
      <w:rFonts w:ascii="KabelItcTEE" w:hAnsi="KabelItcTEE"/>
      <w:sz w:val="20"/>
    </w:rPr>
  </w:style>
  <w:style w:type="character" w:customStyle="1" w:styleId="ZkladntextChar">
    <w:name w:val="Základní text Char"/>
    <w:link w:val="Zkladntext"/>
    <w:uiPriority w:val="99"/>
    <w:rsid w:val="004C2FD2"/>
    <w:rPr>
      <w:rFonts w:ascii="KabelItcTEE" w:hAnsi="KabelItcTEE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C2FD2"/>
    <w:pPr>
      <w:ind w:left="720"/>
    </w:pPr>
  </w:style>
  <w:style w:type="character" w:customStyle="1" w:styleId="ZkladntextodsazenChar">
    <w:name w:val="Základní text odsazený Char"/>
    <w:link w:val="Zkladntextodsazen"/>
    <w:uiPriority w:val="99"/>
    <w:rsid w:val="004C2FD2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4C2FD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4C2FD2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C2FD2"/>
    <w:pPr>
      <w:ind w:left="720"/>
      <w:contextualSpacing/>
    </w:pPr>
  </w:style>
  <w:style w:type="paragraph" w:customStyle="1" w:styleId="adresa">
    <w:name w:val="adresa"/>
    <w:basedOn w:val="Normln"/>
    <w:uiPriority w:val="99"/>
    <w:rsid w:val="004C2FD2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4C2FD2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4C2FD2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1D447F"/>
    <w:pPr>
      <w:tabs>
        <w:tab w:val="left" w:pos="1418"/>
        <w:tab w:val="left" w:pos="4678"/>
        <w:tab w:val="right" w:pos="8931"/>
      </w:tabs>
    </w:pPr>
    <w:rPr>
      <w:szCs w:val="20"/>
    </w:rPr>
  </w:style>
  <w:style w:type="character" w:customStyle="1" w:styleId="ZpatChar">
    <w:name w:val="Zápatí Char"/>
    <w:link w:val="Zpat"/>
    <w:uiPriority w:val="99"/>
    <w:rsid w:val="002264DF"/>
    <w:rPr>
      <w:sz w:val="24"/>
      <w:szCs w:val="24"/>
    </w:rPr>
  </w:style>
  <w:style w:type="paragraph" w:styleId="Textvbloku">
    <w:name w:val="Block Text"/>
    <w:basedOn w:val="Normln"/>
    <w:unhideWhenUsed/>
    <w:rsid w:val="00694B20"/>
    <w:pPr>
      <w:ind w:left="-540" w:right="-828"/>
      <w:jc w:val="both"/>
    </w:pPr>
  </w:style>
  <w:style w:type="paragraph" w:styleId="Textbubliny">
    <w:name w:val="Balloon Text"/>
    <w:basedOn w:val="Normln"/>
    <w:link w:val="TextbublinyChar"/>
    <w:rsid w:val="004B60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B6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unhideWhenUsed/>
    <w:rsid w:val="004C2FD2"/>
    <w:pPr>
      <w:autoSpaceDE w:val="0"/>
      <w:autoSpaceDN w:val="0"/>
      <w:jc w:val="both"/>
    </w:pPr>
    <w:rPr>
      <w:rFonts w:ascii="KabelItcTEE" w:hAnsi="KabelItcTEE"/>
      <w:sz w:val="20"/>
    </w:rPr>
  </w:style>
  <w:style w:type="character" w:customStyle="1" w:styleId="ZkladntextChar">
    <w:name w:val="Základní text Char"/>
    <w:link w:val="Zkladntext"/>
    <w:uiPriority w:val="99"/>
    <w:rsid w:val="004C2FD2"/>
    <w:rPr>
      <w:rFonts w:ascii="KabelItcTEE" w:hAnsi="KabelItcTEE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C2FD2"/>
    <w:pPr>
      <w:ind w:left="720"/>
    </w:pPr>
  </w:style>
  <w:style w:type="character" w:customStyle="1" w:styleId="ZkladntextodsazenChar">
    <w:name w:val="Základní text odsazený Char"/>
    <w:link w:val="Zkladntextodsazen"/>
    <w:uiPriority w:val="99"/>
    <w:rsid w:val="004C2FD2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4C2FD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4C2FD2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C2FD2"/>
    <w:pPr>
      <w:ind w:left="720"/>
      <w:contextualSpacing/>
    </w:pPr>
  </w:style>
  <w:style w:type="paragraph" w:customStyle="1" w:styleId="adresa">
    <w:name w:val="adresa"/>
    <w:basedOn w:val="Normln"/>
    <w:uiPriority w:val="99"/>
    <w:rsid w:val="004C2FD2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4C2FD2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4C2FD2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1D447F"/>
    <w:pPr>
      <w:tabs>
        <w:tab w:val="left" w:pos="1418"/>
        <w:tab w:val="left" w:pos="4678"/>
        <w:tab w:val="right" w:pos="8931"/>
      </w:tabs>
    </w:pPr>
    <w:rPr>
      <w:szCs w:val="20"/>
    </w:rPr>
  </w:style>
  <w:style w:type="character" w:customStyle="1" w:styleId="ZpatChar">
    <w:name w:val="Zápatí Char"/>
    <w:link w:val="Zpat"/>
    <w:uiPriority w:val="99"/>
    <w:rsid w:val="002264DF"/>
    <w:rPr>
      <w:sz w:val="24"/>
      <w:szCs w:val="24"/>
    </w:rPr>
  </w:style>
  <w:style w:type="paragraph" w:styleId="Textvbloku">
    <w:name w:val="Block Text"/>
    <w:basedOn w:val="Normln"/>
    <w:unhideWhenUsed/>
    <w:rsid w:val="00694B20"/>
    <w:pPr>
      <w:ind w:left="-540" w:right="-828"/>
      <w:jc w:val="both"/>
    </w:pPr>
  </w:style>
  <w:style w:type="paragraph" w:styleId="Textbubliny">
    <w:name w:val="Balloon Text"/>
    <w:basedOn w:val="Normln"/>
    <w:link w:val="TextbublinyChar"/>
    <w:rsid w:val="004B60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B6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1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42748-36B7-4739-BEDE-E93DB97A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942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Hrubá Věra</dc:creator>
  <cp:lastModifiedBy>Kumšta Pavel</cp:lastModifiedBy>
  <cp:revision>3</cp:revision>
  <cp:lastPrinted>2006-04-24T08:54:00Z</cp:lastPrinted>
  <dcterms:created xsi:type="dcterms:W3CDTF">2017-05-22T12:52:00Z</dcterms:created>
  <dcterms:modified xsi:type="dcterms:W3CDTF">2017-05-22T12:53:00Z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108516/A/2016-HMU2</vt:lpwstr>
  </property>
  <property fmtid="{D5CDD505-2E9C-101B-9397-08002B2CF9AE}" pid="4" name="BARCODE_STOP">
    <vt:lpwstr>@œ</vt:lpwstr>
  </property>
  <property fmtid="{D5CDD505-2E9C-101B-9397-08002B2CF9AE}" pid="5" name="OD_Cj">
    <vt:lpwstr>UZSVM/A/63001/2016-HMU2</vt:lpwstr>
  </property>
  <property fmtid="{D5CDD505-2E9C-101B-9397-08002B2CF9AE}" pid="6" name="Vlastnik">
    <vt:lpwstr>Kumšta Pavel</vt:lpwstr>
  </property>
  <property fmtid="{D5CDD505-2E9C-101B-9397-08002B2CF9AE}" pid="7" name="Telefon">
    <vt:lpwstr>+ 420 225 776 913</vt:lpwstr>
  </property>
  <property fmtid="{D5CDD505-2E9C-101B-9397-08002B2CF9AE}" pid="8" name="Fax">
    <vt:lpwstr>9325</vt:lpwstr>
  </property>
  <property fmtid="{D5CDD505-2E9C-101B-9397-08002B2CF9AE}" pid="9" name="Email">
    <vt:lpwstr>Pavel.Kumsta@uzsvm.cz</vt:lpwstr>
  </property>
  <property fmtid="{D5CDD505-2E9C-101B-9397-08002B2CF9AE}" pid="10" name="UtvarTxt">
    <vt:lpwstr>oddělení Hospodaření s majetkem v účetnictví II.</vt:lpwstr>
  </property>
  <property fmtid="{D5CDD505-2E9C-101B-9397-08002B2CF9AE}" pid="11" name="UtvarKod">
    <vt:lpwstr>9325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Dodatek č. 36 - Provedení stavebních úprav - Palác Sevastopo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/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79227689</vt:lpwstr>
  </property>
  <property fmtid="{D5CDD505-2E9C-101B-9397-08002B2CF9AE}" pid="26" name="NazevUP">
    <vt:lpwstr>Ústředí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Hospodaření s majetkem státu</vt:lpwstr>
  </property>
  <property fmtid="{D5CDD505-2E9C-101B-9397-08002B2CF9AE}" pid="29" name="AdresaOdbor">
    <vt:lpwstr/>
  </property>
  <property fmtid="{D5CDD505-2E9C-101B-9397-08002B2CF9AE}" pid="30" name="VytvorenDne">
    <vt:lpwstr>06.12.2016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µ#108516/A/2016-HMU2@#¸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