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b/>
          <w:bCs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b/>
          <w:bCs/>
          <w:sz w:val="20"/>
          <w:szCs w:val="20"/>
        </w:rPr>
        <w:t>HOT JAZZ s.r.o.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lang w:val="nb-NO"/>
        </w:rPr>
      </w:pPr>
      <w:r w:rsidRPr="00473733">
        <w:rPr>
          <w:rFonts w:ascii="Helvetica" w:hAnsi="Helvetica"/>
          <w:sz w:val="20"/>
          <w:szCs w:val="20"/>
          <w:lang w:val="nb-NO"/>
        </w:rPr>
        <w:t>se sídlem U Nikolajky 174, 150 00 Praha 5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lang w:val="nb-NO"/>
        </w:rPr>
      </w:pPr>
      <w:r w:rsidRPr="00473733">
        <w:rPr>
          <w:rFonts w:ascii="Helvetica" w:hAnsi="Helvetica"/>
          <w:sz w:val="20"/>
          <w:szCs w:val="20"/>
          <w:lang w:val="nb-NO"/>
        </w:rPr>
        <w:t>IČ: 264 359 85, DIČ: CZ 264 359 85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lang w:val="nb-NO"/>
        </w:rPr>
      </w:pPr>
      <w:r w:rsidRPr="00473733">
        <w:rPr>
          <w:rFonts w:ascii="Helvetica" w:hAnsi="Helvetica"/>
          <w:sz w:val="20"/>
          <w:szCs w:val="20"/>
          <w:lang w:val="nb-NO"/>
        </w:rPr>
        <w:t>zastoupena: p. Ondřejem Havelkou, jednatelem společnosti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lang w:val="nb-NO"/>
        </w:rPr>
      </w:pPr>
      <w:r w:rsidRPr="00473733">
        <w:rPr>
          <w:rFonts w:ascii="Helvetica" w:hAnsi="Helvetica"/>
          <w:sz w:val="20"/>
          <w:szCs w:val="20"/>
          <w:lang w:val="nb-NO"/>
        </w:rPr>
        <w:t>zapsaná v obchodním rejstříku vedeném Městským soudem v Praze, oddíl C, vložka 82006</w:t>
      </w:r>
    </w:p>
    <w:p w:rsidR="00744836" w:rsidRDefault="00744836">
      <w:pPr>
        <w:pStyle w:val="Heading1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b w:val="0"/>
          <w:bCs w:val="0"/>
          <w:sz w:val="20"/>
          <w:szCs w:val="20"/>
        </w:rPr>
      </w:pPr>
      <w:r>
        <w:rPr>
          <w:rFonts w:ascii="Helvetica" w:hAnsi="Helvetica"/>
          <w:b w:val="0"/>
          <w:bCs w:val="0"/>
          <w:sz w:val="20"/>
          <w:szCs w:val="20"/>
        </w:rPr>
        <w:t>č.ú</w:t>
      </w:r>
      <w:r w:rsidRPr="00473733">
        <w:rPr>
          <w:rFonts w:ascii="Helvetica" w:hAnsi="Helvetica"/>
          <w:b w:val="0"/>
          <w:bCs w:val="0"/>
          <w:sz w:val="20"/>
          <w:szCs w:val="20"/>
          <w:shd w:val="clear" w:color="auto" w:fill="0C0C0C"/>
        </w:rPr>
        <w:t>.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lang w:val="nb-NO"/>
        </w:rPr>
      </w:pPr>
      <w:r w:rsidRPr="00473733">
        <w:rPr>
          <w:rFonts w:ascii="Helvetica" w:hAnsi="Helvetica"/>
          <w:sz w:val="20"/>
          <w:szCs w:val="20"/>
          <w:lang w:val="nb-NO"/>
        </w:rPr>
        <w:t>tel</w:t>
      </w:r>
      <w:r w:rsidRPr="00473733">
        <w:rPr>
          <w:rFonts w:ascii="Helvetica" w:hAnsi="Helvetica"/>
          <w:sz w:val="20"/>
          <w:szCs w:val="20"/>
          <w:shd w:val="clear" w:color="auto" w:fill="808080"/>
          <w:lang w:val="nb-NO"/>
        </w:rPr>
        <w:t>.</w:t>
      </w:r>
      <w:r>
        <w:rPr>
          <w:rFonts w:ascii="Helvetica" w:hAnsi="Helvetica"/>
          <w:sz w:val="20"/>
          <w:szCs w:val="20"/>
          <w:shd w:val="clear" w:color="auto" w:fill="808080"/>
          <w:lang w:val="nb-NO"/>
        </w:rPr>
        <w:t xml:space="preserve">                   </w:t>
      </w:r>
      <w:r w:rsidRPr="00473733">
        <w:rPr>
          <w:rFonts w:ascii="Helvetica" w:hAnsi="Helvetica"/>
          <w:sz w:val="20"/>
          <w:szCs w:val="20"/>
          <w:lang w:val="nb-NO"/>
        </w:rPr>
        <w:t xml:space="preserve"> tel/fax: 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b/>
          <w:bCs/>
          <w:sz w:val="20"/>
          <w:szCs w:val="20"/>
          <w:u w:val="single"/>
          <w:shd w:val="clear" w:color="auto" w:fill="808080"/>
          <w:lang w:val="nb-NO"/>
        </w:rPr>
      </w:pPr>
      <w:r w:rsidRPr="00473733">
        <w:rPr>
          <w:rFonts w:ascii="Helvetica" w:hAnsi="Helvetica"/>
          <w:b/>
          <w:bCs/>
          <w:sz w:val="20"/>
          <w:szCs w:val="20"/>
          <w:u w:val="single"/>
          <w:lang w:val="nb-NO"/>
        </w:rPr>
        <w:t xml:space="preserve">Kontaktní adresa: 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lang w:val="nb-NO"/>
        </w:rPr>
      </w:pPr>
      <w:r w:rsidRPr="00473733">
        <w:rPr>
          <w:rFonts w:ascii="Helvetica" w:hAnsi="Helvetica"/>
          <w:sz w:val="20"/>
          <w:szCs w:val="20"/>
          <w:lang w:val="nb-NO"/>
        </w:rPr>
        <w:t>(dále jen „orchestr“)</w:t>
      </w:r>
    </w:p>
    <w:p w:rsidR="00744836" w:rsidRDefault="00744836">
      <w:pPr>
        <w:pStyle w:val="Heading2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" w:eastAsia="Times New Roman" w:hAnsi="Helvetica" w:cs="Helvetica"/>
          <w:i/>
          <w:iCs/>
          <w:u w:val="none"/>
        </w:rPr>
      </w:pPr>
      <w:r>
        <w:rPr>
          <w:rFonts w:ascii="Helvetica" w:hAnsi="Helvetica"/>
          <w:i/>
          <w:iCs/>
          <w:u w:val="none"/>
        </w:rPr>
        <w:t>Smlouva č. 4350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sz w:val="18"/>
          <w:szCs w:val="18"/>
          <w:lang w:val="nb-NO"/>
        </w:rPr>
      </w:pPr>
      <w:r w:rsidRPr="00473733">
        <w:rPr>
          <w:rFonts w:ascii="Times New Roman" w:hAnsi="Times New Roman"/>
          <w:sz w:val="18"/>
          <w:szCs w:val="18"/>
          <w:lang w:val="nb-NO"/>
        </w:rPr>
        <w:t xml:space="preserve">uzavřena dle § 1746 odst. 2 zákona č.89/2012 Sb., občanského zákoníku 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sz w:val="18"/>
          <w:szCs w:val="18"/>
          <w:lang w:val="nb-NO"/>
        </w:rPr>
      </w:pPr>
      <w:r w:rsidRPr="00473733">
        <w:rPr>
          <w:rFonts w:ascii="Times New Roman" w:hAnsi="Times New Roman"/>
          <w:sz w:val="18"/>
          <w:szCs w:val="18"/>
          <w:lang w:val="nb-NO"/>
        </w:rPr>
        <w:t>a zákona č. 121/2000 Sb., o právu autorském, o právech souvisejících s právem autorským a o změně některých zákonů (autorský zákon)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lang w:val="nb-NO"/>
        </w:rPr>
      </w:pP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b/>
          <w:bCs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objednatel: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>ČVUT ÚTVS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s</w:t>
      </w:r>
      <w:r w:rsidRPr="00473733">
        <w:rPr>
          <w:rFonts w:eastAsia="Times New Roman" w:cs="Helvetica"/>
          <w:b/>
          <w:bCs/>
          <w:sz w:val="20"/>
          <w:szCs w:val="20"/>
          <w:u w:color="000000"/>
          <w:lang w:val="nb-NO"/>
        </w:rPr>
        <w:t>í</w:t>
      </w:r>
      <w:r>
        <w:rPr>
          <w:rFonts w:eastAsia="Times New Roman" w:cs="Helvetica"/>
          <w:b/>
          <w:bCs/>
          <w:sz w:val="20"/>
          <w:szCs w:val="20"/>
          <w:u w:color="000000"/>
        </w:rPr>
        <w:t>dlo: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>Pod Juliskou 4, 16000 Praha 6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b/>
          <w:bCs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I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Č</w:t>
      </w:r>
      <w:r>
        <w:rPr>
          <w:rFonts w:eastAsia="Times New Roman" w:cs="Helvetica"/>
          <w:b/>
          <w:bCs/>
          <w:sz w:val="20"/>
          <w:szCs w:val="20"/>
          <w:u w:color="000000"/>
        </w:rPr>
        <w:t>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>68407700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DI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Č</w:t>
      </w:r>
      <w:r>
        <w:rPr>
          <w:rFonts w:eastAsia="Times New Roman" w:cs="Helvetica"/>
          <w:b/>
          <w:bCs/>
          <w:sz w:val="20"/>
          <w:szCs w:val="20"/>
          <w:u w:color="000000"/>
        </w:rPr>
        <w:t>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  <w:t>CZ________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zastoupen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í</w:t>
      </w:r>
      <w:r>
        <w:rPr>
          <w:rFonts w:eastAsia="Times New Roman" w:cs="Helvetica"/>
          <w:b/>
          <w:bCs/>
          <w:sz w:val="20"/>
          <w:szCs w:val="20"/>
          <w:u w:color="000000"/>
        </w:rPr>
        <w:t>:</w:t>
      </w:r>
      <w:r>
        <w:rPr>
          <w:rFonts w:eastAsia="Times New Roman" w:cs="Helvetica"/>
          <w:sz w:val="20"/>
          <w:szCs w:val="20"/>
          <w:u w:color="000000"/>
        </w:rPr>
        <w:t xml:space="preserve"> </w:t>
      </w:r>
      <w:r>
        <w:rPr>
          <w:rFonts w:eastAsia="Times New Roman" w:cs="Helvetica"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ab/>
        <w:t>___________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sz w:val="20"/>
          <w:szCs w:val="20"/>
          <w:u w:color="000000"/>
        </w:rPr>
        <w:t>(d</w:t>
      </w:r>
      <w:r w:rsidRPr="00473733">
        <w:rPr>
          <w:rFonts w:eastAsia="Times New Roman" w:cs="Helvetica"/>
          <w:sz w:val="20"/>
          <w:szCs w:val="20"/>
          <w:u w:color="000000"/>
        </w:rPr>
        <w:t>á</w:t>
      </w:r>
      <w:r>
        <w:rPr>
          <w:rFonts w:eastAsia="Times New Roman" w:cs="Helvetica"/>
          <w:sz w:val="20"/>
          <w:szCs w:val="20"/>
          <w:u w:color="000000"/>
        </w:rPr>
        <w:t xml:space="preserve">le jen </w:t>
      </w:r>
      <w:r w:rsidRPr="00473733">
        <w:rPr>
          <w:rFonts w:eastAsia="Times New Roman" w:cs="Helvetica"/>
          <w:sz w:val="20"/>
          <w:szCs w:val="20"/>
          <w:u w:color="000000"/>
        </w:rPr>
        <w:t>„</w:t>
      </w:r>
      <w:r>
        <w:rPr>
          <w:rFonts w:eastAsia="Times New Roman" w:cs="Helvetica"/>
          <w:sz w:val="20"/>
          <w:szCs w:val="20"/>
          <w:u w:color="000000"/>
        </w:rPr>
        <w:t>po</w:t>
      </w:r>
      <w:r w:rsidRPr="00473733">
        <w:rPr>
          <w:rFonts w:eastAsia="Times New Roman" w:cs="Helvetica"/>
          <w:sz w:val="20"/>
          <w:szCs w:val="20"/>
          <w:u w:color="000000"/>
        </w:rPr>
        <w:t>ř</w:t>
      </w:r>
      <w:r>
        <w:rPr>
          <w:rFonts w:eastAsia="Times New Roman" w:cs="Helvetica"/>
          <w:sz w:val="20"/>
          <w:szCs w:val="20"/>
          <w:u w:color="000000"/>
        </w:rPr>
        <w:t>adatel</w:t>
      </w:r>
      <w:r w:rsidRPr="00473733">
        <w:rPr>
          <w:rFonts w:eastAsia="Times New Roman" w:cs="Helvetica"/>
          <w:sz w:val="20"/>
          <w:szCs w:val="20"/>
          <w:u w:color="000000"/>
        </w:rPr>
        <w:t>“</w:t>
      </w:r>
      <w:r>
        <w:rPr>
          <w:rFonts w:eastAsia="Times New Roman" w:cs="Helvetica"/>
          <w:sz w:val="20"/>
          <w:szCs w:val="20"/>
          <w:u w:color="000000"/>
        </w:rPr>
        <w:t>)</w:t>
      </w: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shd w:val="clear" w:color="auto" w:fill="000000"/>
          <w:lang w:val="cs-CZ"/>
        </w:rPr>
      </w:pPr>
      <w:r w:rsidRPr="00473733">
        <w:rPr>
          <w:rFonts w:ascii="Helvetica" w:eastAsia="Times New Roman" w:hAnsi="Helvetica" w:cs="Helvetica"/>
          <w:b/>
          <w:bCs/>
          <w:sz w:val="20"/>
          <w:szCs w:val="20"/>
          <w:lang w:val="cs-CZ"/>
        </w:rPr>
        <w:t>vyřizuje:</w:t>
      </w:r>
      <w:r w:rsidRPr="00473733">
        <w:rPr>
          <w:rFonts w:ascii="Helvetica" w:eastAsia="Times New Roman" w:hAnsi="Helvetica" w:cs="Helvetica"/>
          <w:b/>
          <w:bCs/>
          <w:sz w:val="20"/>
          <w:szCs w:val="20"/>
          <w:lang w:val="cs-CZ"/>
        </w:rPr>
        <w:tab/>
      </w:r>
      <w:r w:rsidRPr="00473733">
        <w:rPr>
          <w:rFonts w:ascii="Helvetica" w:eastAsia="Times New Roman" w:hAnsi="Helvetica" w:cs="Helvetica"/>
          <w:b/>
          <w:bCs/>
          <w:sz w:val="20"/>
          <w:szCs w:val="20"/>
          <w:lang w:val="cs-CZ"/>
        </w:rPr>
        <w:tab/>
      </w:r>
      <w:r w:rsidRPr="00473733">
        <w:rPr>
          <w:rFonts w:ascii="Helvetica" w:eastAsia="Times New Roman" w:hAnsi="Helvetica" w:cs="Helvetica"/>
          <w:b/>
          <w:bCs/>
          <w:sz w:val="20"/>
          <w:szCs w:val="20"/>
          <w:lang w:val="cs-CZ"/>
        </w:rPr>
        <w:tab/>
      </w:r>
      <w:r w:rsidRPr="00473733">
        <w:rPr>
          <w:rFonts w:ascii="Helvetica" w:eastAsia="Times New Roman" w:hAnsi="Helvetica" w:cs="Helvetica"/>
          <w:b/>
          <w:bCs/>
          <w:sz w:val="20"/>
          <w:szCs w:val="20"/>
          <w:lang w:val="cs-CZ"/>
        </w:rPr>
        <w:tab/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telefon: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n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á</w:t>
      </w:r>
      <w:r>
        <w:rPr>
          <w:rFonts w:eastAsia="Times New Roman" w:cs="Helvetica"/>
          <w:b/>
          <w:bCs/>
          <w:sz w:val="20"/>
          <w:szCs w:val="20"/>
          <w:u w:color="000000"/>
        </w:rPr>
        <w:t>zev po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ř</w:t>
      </w:r>
      <w:r>
        <w:rPr>
          <w:rFonts w:eastAsia="Times New Roman" w:cs="Helvetica"/>
          <w:b/>
          <w:bCs/>
          <w:sz w:val="20"/>
          <w:szCs w:val="20"/>
          <w:u w:color="000000"/>
        </w:rPr>
        <w:t>adu: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  <w:lang w:val="nl-NL"/>
        </w:rPr>
        <w:t>Ond</w:t>
      </w:r>
      <w:r w:rsidRPr="00473733">
        <w:rPr>
          <w:rFonts w:eastAsia="Times New Roman" w:cs="Helvetica"/>
          <w:sz w:val="20"/>
          <w:szCs w:val="20"/>
          <w:u w:color="000000"/>
        </w:rPr>
        <w:t>ř</w:t>
      </w:r>
      <w:r>
        <w:rPr>
          <w:rFonts w:eastAsia="Times New Roman" w:cs="Helvetica"/>
          <w:sz w:val="20"/>
          <w:szCs w:val="20"/>
          <w:u w:color="000000"/>
        </w:rPr>
        <w:t>ej Havelka a jeho Melody Makers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b/>
          <w:bCs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akce:</w:t>
      </w:r>
      <w:r>
        <w:rPr>
          <w:rFonts w:eastAsia="Times New Roman" w:cs="Helvetica"/>
          <w:sz w:val="20"/>
          <w:szCs w:val="20"/>
          <w:u w:color="000000"/>
        </w:rPr>
        <w:t xml:space="preserve"> </w:t>
      </w:r>
      <w:r>
        <w:rPr>
          <w:rFonts w:eastAsia="Times New Roman" w:cs="Helvetica"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ab/>
        <w:t>zahájení Českých akademických her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datum: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>19. 6. 2017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m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í</w:t>
      </w:r>
      <w:r>
        <w:rPr>
          <w:rFonts w:eastAsia="Times New Roman" w:cs="Helvetica"/>
          <w:b/>
          <w:bCs/>
          <w:sz w:val="20"/>
          <w:szCs w:val="20"/>
          <w:u w:color="000000"/>
        </w:rPr>
        <w:t>sto vystoupen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í</w:t>
      </w:r>
      <w:r>
        <w:rPr>
          <w:rFonts w:eastAsia="Times New Roman" w:cs="Helvetica"/>
          <w:b/>
          <w:bCs/>
          <w:sz w:val="20"/>
          <w:szCs w:val="20"/>
          <w:u w:color="000000"/>
        </w:rPr>
        <w:t>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>Praha, Betlémská kaple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p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ř</w:t>
      </w:r>
      <w:r>
        <w:rPr>
          <w:rFonts w:eastAsia="Times New Roman" w:cs="Helvetica"/>
          <w:b/>
          <w:bCs/>
          <w:sz w:val="20"/>
          <w:szCs w:val="20"/>
          <w:u w:color="000000"/>
        </w:rPr>
        <w:t>edpokl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á</w:t>
      </w:r>
      <w:r>
        <w:rPr>
          <w:rFonts w:eastAsia="Times New Roman" w:cs="Helvetica"/>
          <w:b/>
          <w:bCs/>
          <w:sz w:val="20"/>
          <w:szCs w:val="20"/>
          <w:u w:color="000000"/>
        </w:rPr>
        <w:t>dan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ý</w:t>
      </w:r>
      <w:r>
        <w:rPr>
          <w:rFonts w:ascii="Times" w:eastAsia="Times New Roman" w:hAnsi="Times" w:cs="Times"/>
          <w:b/>
          <w:bCs/>
          <w:sz w:val="20"/>
          <w:szCs w:val="20"/>
          <w:u w:color="000000"/>
        </w:rPr>
        <w:t xml:space="preserve"> </w:t>
      </w:r>
      <w:r>
        <w:rPr>
          <w:rFonts w:eastAsia="Times New Roman" w:cs="Helvetica"/>
          <w:b/>
          <w:bCs/>
          <w:sz w:val="20"/>
          <w:szCs w:val="20"/>
          <w:u w:color="000000"/>
        </w:rPr>
        <w:t>za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čá</w:t>
      </w:r>
      <w:r>
        <w:rPr>
          <w:rFonts w:eastAsia="Times New Roman" w:cs="Helvetica"/>
          <w:b/>
          <w:bCs/>
          <w:sz w:val="20"/>
          <w:szCs w:val="20"/>
          <w:u w:color="000000"/>
          <w:lang w:val="nl-NL"/>
        </w:rPr>
        <w:t>tek:</w:t>
      </w:r>
      <w:r>
        <w:rPr>
          <w:rFonts w:eastAsia="Times New Roman" w:cs="Helvetica"/>
          <w:b/>
          <w:bCs/>
          <w:sz w:val="20"/>
          <w:szCs w:val="20"/>
          <w:u w:color="000000"/>
          <w:lang w:val="nl-NL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  <w:lang w:val="nl-NL"/>
        </w:rPr>
        <w:tab/>
      </w:r>
      <w:r>
        <w:rPr>
          <w:rFonts w:eastAsia="Times New Roman" w:cs="Helvetica"/>
          <w:sz w:val="20"/>
          <w:szCs w:val="20"/>
          <w:u w:color="000000"/>
        </w:rPr>
        <w:t>19.00 hodin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ukon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č</w:t>
      </w:r>
      <w:r>
        <w:rPr>
          <w:rFonts w:eastAsia="Times New Roman" w:cs="Helvetica"/>
          <w:b/>
          <w:bCs/>
          <w:sz w:val="20"/>
          <w:szCs w:val="20"/>
          <w:u w:color="000000"/>
        </w:rPr>
        <w:t>en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í</w:t>
      </w:r>
      <w:r>
        <w:rPr>
          <w:rFonts w:eastAsia="Times New Roman" w:cs="Helvetica"/>
          <w:b/>
          <w:bCs/>
          <w:sz w:val="20"/>
          <w:szCs w:val="20"/>
          <w:u w:color="000000"/>
        </w:rPr>
        <w:t>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 xml:space="preserve">21.30 hodin 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d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é</w:t>
      </w:r>
      <w:r>
        <w:rPr>
          <w:rFonts w:eastAsia="Times New Roman" w:cs="Helvetica"/>
          <w:b/>
          <w:bCs/>
          <w:sz w:val="20"/>
          <w:szCs w:val="20"/>
          <w:u w:color="000000"/>
        </w:rPr>
        <w:t>lka vystoupen</w:t>
      </w:r>
      <w:r w:rsidRPr="00473733">
        <w:rPr>
          <w:rFonts w:eastAsia="Times New Roman" w:cs="Helvetica"/>
          <w:b/>
          <w:bCs/>
          <w:sz w:val="20"/>
          <w:szCs w:val="20"/>
          <w:u w:color="000000"/>
        </w:rPr>
        <w:t>í</w:t>
      </w:r>
      <w:r>
        <w:rPr>
          <w:rFonts w:eastAsia="Times New Roman" w:cs="Helvetica"/>
          <w:b/>
          <w:bCs/>
          <w:sz w:val="20"/>
          <w:szCs w:val="20"/>
          <w:u w:color="000000"/>
        </w:rPr>
        <w:t>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  <w:lang w:val="it-IT"/>
        </w:rPr>
        <w:t xml:space="preserve">cca </w:t>
      </w:r>
      <w:r>
        <w:rPr>
          <w:rFonts w:eastAsia="Times New Roman" w:cs="Helvetica"/>
          <w:sz w:val="20"/>
          <w:szCs w:val="20"/>
          <w:u w:color="000000"/>
        </w:rPr>
        <w:t>2 hodiny s</w:t>
      </w:r>
      <w:r w:rsidRPr="00473733">
        <w:rPr>
          <w:rFonts w:eastAsia="Times New Roman" w:cs="Helvetica"/>
          <w:sz w:val="20"/>
          <w:szCs w:val="20"/>
          <w:u w:color="000000"/>
        </w:rPr>
        <w:t> </w:t>
      </w:r>
      <w:r>
        <w:rPr>
          <w:rFonts w:eastAsia="Times New Roman" w:cs="Helvetica"/>
          <w:sz w:val="20"/>
          <w:szCs w:val="20"/>
          <w:u w:color="000000"/>
        </w:rPr>
        <w:t>p</w:t>
      </w:r>
      <w:r w:rsidRPr="00473733">
        <w:rPr>
          <w:rFonts w:eastAsia="Times New Roman" w:cs="Helvetica"/>
          <w:sz w:val="20"/>
          <w:szCs w:val="20"/>
          <w:u w:color="000000"/>
        </w:rPr>
        <w:t>ř</w:t>
      </w:r>
      <w:r>
        <w:rPr>
          <w:rFonts w:eastAsia="Times New Roman" w:cs="Helvetica"/>
          <w:sz w:val="20"/>
          <w:szCs w:val="20"/>
          <w:u w:color="000000"/>
        </w:rPr>
        <w:t>est</w:t>
      </w:r>
      <w:r w:rsidRPr="00473733">
        <w:rPr>
          <w:rFonts w:eastAsia="Times New Roman" w:cs="Helvetica"/>
          <w:sz w:val="20"/>
          <w:szCs w:val="20"/>
          <w:u w:color="000000"/>
        </w:rPr>
        <w:t>á</w:t>
      </w:r>
      <w:r>
        <w:rPr>
          <w:rFonts w:eastAsia="Times New Roman" w:cs="Helvetica"/>
          <w:sz w:val="20"/>
          <w:szCs w:val="20"/>
          <w:u w:color="000000"/>
        </w:rPr>
        <w:t>vkou</w:t>
      </w:r>
    </w:p>
    <w:p w:rsidR="00744836" w:rsidRDefault="00744836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Helvetica"/>
          <w:sz w:val="20"/>
          <w:szCs w:val="20"/>
          <w:u w:color="000000"/>
        </w:rPr>
      </w:pPr>
      <w:r>
        <w:rPr>
          <w:rFonts w:eastAsia="Times New Roman" w:cs="Helvetica"/>
          <w:b/>
          <w:bCs/>
          <w:sz w:val="20"/>
          <w:szCs w:val="20"/>
          <w:u w:color="000000"/>
        </w:rPr>
        <w:t>technick</w:t>
      </w:r>
      <w:r>
        <w:rPr>
          <w:rFonts w:eastAsia="Times New Roman" w:cs="Helvetica"/>
          <w:b/>
          <w:bCs/>
          <w:sz w:val="20"/>
          <w:szCs w:val="20"/>
          <w:u w:color="000000"/>
          <w:lang w:val="en-US"/>
        </w:rPr>
        <w:t>á</w:t>
      </w:r>
      <w:r>
        <w:rPr>
          <w:rFonts w:ascii="Times" w:eastAsia="Times New Roman" w:hAnsi="Times" w:cs="Times"/>
          <w:b/>
          <w:bCs/>
          <w:sz w:val="20"/>
          <w:szCs w:val="20"/>
          <w:u w:color="000000"/>
        </w:rPr>
        <w:t xml:space="preserve"> </w:t>
      </w:r>
      <w:r>
        <w:rPr>
          <w:rFonts w:eastAsia="Times New Roman" w:cs="Helvetica"/>
          <w:b/>
          <w:bCs/>
          <w:sz w:val="20"/>
          <w:szCs w:val="20"/>
          <w:u w:color="000000"/>
        </w:rPr>
        <w:t>p</w:t>
      </w:r>
      <w:r>
        <w:rPr>
          <w:rFonts w:eastAsia="Times New Roman" w:cs="Helvetica"/>
          <w:b/>
          <w:bCs/>
          <w:sz w:val="20"/>
          <w:szCs w:val="20"/>
          <w:u w:color="000000"/>
          <w:lang w:val="en-US"/>
        </w:rPr>
        <w:t>ří</w:t>
      </w:r>
      <w:r>
        <w:rPr>
          <w:rFonts w:eastAsia="Times New Roman" w:cs="Helvetica"/>
          <w:b/>
          <w:bCs/>
          <w:sz w:val="20"/>
          <w:szCs w:val="20"/>
          <w:u w:color="000000"/>
        </w:rPr>
        <w:t>prava a zvuk. zkouška:</w:t>
      </w:r>
      <w:r>
        <w:rPr>
          <w:rFonts w:eastAsia="Times New Roman" w:cs="Helvetica"/>
          <w:b/>
          <w:bCs/>
          <w:sz w:val="20"/>
          <w:szCs w:val="20"/>
          <w:u w:color="000000"/>
        </w:rPr>
        <w:tab/>
      </w:r>
      <w:r>
        <w:rPr>
          <w:rFonts w:eastAsia="Times New Roman" w:cs="Helvetica"/>
          <w:sz w:val="20"/>
          <w:szCs w:val="20"/>
          <w:u w:color="000000"/>
        </w:rPr>
        <w:t>17.00 hodin</w:t>
      </w: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Smluvní podmínky realizace koncertu jsou uvedeny v „Dalších smluvních podmínkách“, které tvoří nedílnou součást této smlouvy jako její příloha č. 1</w:t>
      </w:r>
    </w:p>
    <w:p w:rsidR="00744836" w:rsidRDefault="0074483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Technické podmínky realizace koncertu jsou uvedeny v příloze č. 2, která tvoří nedílnou součást této smlouvy. </w:t>
      </w:r>
    </w:p>
    <w:p w:rsidR="00744836" w:rsidRDefault="0074483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Autorská práva zastupuje OSA, repertoárový list předá orchestr pořadateli včas před vystoupením.</w:t>
      </w:r>
    </w:p>
    <w:p w:rsidR="00744836" w:rsidRDefault="0074483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Smluvní odměna za vystoupení a platební podmínky tvoří jako příloha č. 3 nedílnou součást této smlouvy.</w:t>
      </w:r>
    </w:p>
    <w:p w:rsidR="00744836" w:rsidRDefault="0074483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  <w:u w:color="FF0000"/>
          <w:shd w:val="clear" w:color="auto" w:fill="FEFFFF"/>
        </w:rPr>
      </w:pPr>
      <w:r>
        <w:rPr>
          <w:rFonts w:ascii="Helvetica" w:hAnsi="Helvetica"/>
          <w:sz w:val="20"/>
          <w:szCs w:val="20"/>
          <w:u w:color="FF0000"/>
          <w:shd w:val="clear" w:color="auto" w:fill="FEFFFF"/>
        </w:rPr>
        <w:t xml:space="preserve">Orchestr bere na vědomí, že tato smlouva bude po jejím podpisu zveřejněna v Registru smluv dle Zákona o registru smluv č. 340/2015 Sb. Smlouva bude Pořadatelem anonymizována v souladu se Zákonem na ochranu osobních údajů č. 101/2000 Sb. a na základě Metodického návodu k aplikaci zákona o registru smluv vydaného Ministerstvem vnitra ČR. </w:t>
      </w:r>
    </w:p>
    <w:p w:rsidR="00744836" w:rsidRDefault="0074483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  <w:u w:color="FF0000"/>
          <w:shd w:val="clear" w:color="auto" w:fill="FEFFFF"/>
        </w:rPr>
      </w:pPr>
      <w:r>
        <w:rPr>
          <w:rFonts w:ascii="Helvetica" w:hAnsi="Helvetica"/>
          <w:sz w:val="20"/>
          <w:szCs w:val="20"/>
          <w:u w:color="FF0000"/>
          <w:shd w:val="clear" w:color="auto" w:fill="FEFFFF"/>
        </w:rPr>
        <w:t xml:space="preserve">Obě dvě smluvní strany prohlašují, že informace obsažené v příloze č.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Helvetica" w:hAnsi="Helvetica"/>
            <w:sz w:val="20"/>
            <w:szCs w:val="20"/>
            <w:u w:color="FF0000"/>
            <w:shd w:val="clear" w:color="auto" w:fill="FEFFFF"/>
          </w:rPr>
          <w:t>2 a</w:t>
        </w:r>
      </w:smartTag>
      <w:r>
        <w:rPr>
          <w:rFonts w:ascii="Helvetica" w:hAnsi="Helvetica"/>
          <w:sz w:val="20"/>
          <w:szCs w:val="20"/>
          <w:u w:color="FF0000"/>
          <w:shd w:val="clear" w:color="auto" w:fill="FEFFFF"/>
        </w:rPr>
        <w:t xml:space="preserve"> 3 této smlouvy představují obchodní tajemství a proto tyto přílohy nebudou Pořadatelem zveřejněny v Registru smluv. </w:t>
      </w:r>
    </w:p>
    <w:p w:rsidR="00744836" w:rsidRDefault="0074483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  <w:u w:color="FF0000"/>
          <w:shd w:val="clear" w:color="auto" w:fill="FFFF00"/>
        </w:rPr>
      </w:pPr>
      <w:r>
        <w:rPr>
          <w:rFonts w:ascii="Helvetica" w:hAnsi="Helvetica"/>
          <w:sz w:val="20"/>
          <w:szCs w:val="20"/>
        </w:rPr>
        <w:t>Tato smlouva je vyhotovena ve dvou vyhotoveních s platností originálu, a to pro každou ze smluvních stran jedno a obsahuje přílohy:</w:t>
      </w:r>
    </w:p>
    <w:p w:rsidR="00744836" w:rsidRDefault="007448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Č. 1 – Další smluvní podmínky realizace koncertu</w:t>
      </w:r>
    </w:p>
    <w:p w:rsidR="00744836" w:rsidRDefault="007448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Č. 2 – Technické podmínky realizace koncertu</w:t>
      </w:r>
    </w:p>
    <w:p w:rsidR="00744836" w:rsidRDefault="007448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Č. 3 – Smluvní odměna za vystoupení a platební podmínky</w:t>
      </w:r>
    </w:p>
    <w:p w:rsidR="00744836" w:rsidRDefault="007448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Helvetica" w:eastAsia="Times New Roman" w:hAnsi="Helvetica" w:cs="Helvetica"/>
          <w:sz w:val="20"/>
          <w:szCs w:val="20"/>
          <w:u w:color="FF0000"/>
          <w:shd w:val="clear" w:color="auto" w:fill="FFFF00"/>
        </w:rPr>
      </w:pPr>
    </w:p>
    <w:p w:rsidR="00744836" w:rsidRPr="00473733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  <w:lang w:val="nb-NO"/>
        </w:rPr>
      </w:pPr>
      <w:r w:rsidRPr="00473733">
        <w:rPr>
          <w:rFonts w:ascii="Helvetica" w:hAnsi="Helvetica"/>
          <w:sz w:val="20"/>
          <w:szCs w:val="20"/>
          <w:lang w:val="nb-NO"/>
        </w:rPr>
        <w:t>V Praze; dne</w:t>
      </w:r>
      <w:r w:rsidRPr="00473733">
        <w:rPr>
          <w:rFonts w:ascii="Helvetica" w:hAnsi="Helvetica"/>
          <w:sz w:val="20"/>
          <w:szCs w:val="20"/>
          <w:lang w:val="nb-NO"/>
        </w:rPr>
        <w:tab/>
      </w:r>
      <w:r w:rsidRPr="00473733">
        <w:rPr>
          <w:rFonts w:ascii="Helvetica" w:hAnsi="Helvetica"/>
          <w:sz w:val="20"/>
          <w:szCs w:val="20"/>
          <w:lang w:val="nb-NO"/>
        </w:rPr>
        <w:tab/>
      </w:r>
      <w:r w:rsidRPr="00473733">
        <w:rPr>
          <w:rFonts w:ascii="Helvetica" w:hAnsi="Helvetica"/>
          <w:sz w:val="20"/>
          <w:szCs w:val="20"/>
          <w:lang w:val="nb-NO"/>
        </w:rPr>
        <w:tab/>
      </w:r>
      <w:r w:rsidRPr="00473733">
        <w:rPr>
          <w:rFonts w:ascii="Helvetica" w:hAnsi="Helvetica"/>
          <w:sz w:val="20"/>
          <w:szCs w:val="20"/>
          <w:lang w:val="nb-NO"/>
        </w:rPr>
        <w:tab/>
      </w:r>
      <w:r w:rsidRPr="00473733">
        <w:rPr>
          <w:rFonts w:ascii="Helvetica" w:hAnsi="Helvetica"/>
          <w:sz w:val="20"/>
          <w:szCs w:val="20"/>
          <w:lang w:val="nb-NO"/>
        </w:rPr>
        <w:tab/>
      </w:r>
      <w:r w:rsidRPr="00473733">
        <w:rPr>
          <w:rFonts w:ascii="Helvetica" w:hAnsi="Helvetica"/>
          <w:sz w:val="20"/>
          <w:szCs w:val="20"/>
          <w:lang w:val="nb-NO"/>
        </w:rPr>
        <w:tab/>
        <w:t>V Praze; dne</w:t>
      </w: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HOT JAZZ s.r.o.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ČVUT ÚTVS</w:t>
      </w: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…………………………………..……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  <w:t>……………………………………………</w:t>
      </w:r>
      <w:r>
        <w:rPr>
          <w:rFonts w:ascii="Helvetica" w:hAnsi="Helvetica"/>
          <w:sz w:val="20"/>
          <w:szCs w:val="20"/>
        </w:rPr>
        <w:t>.</w:t>
      </w: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Ondřej Havelka, jednatel společnosti</w:t>
      </w: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</w:t>
      </w: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bCs/>
          <w:sz w:val="28"/>
          <w:szCs w:val="28"/>
        </w:rPr>
        <w:t xml:space="preserve">Další smluvní podmínky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sz w:val="20"/>
          <w:szCs w:val="20"/>
        </w:rPr>
        <w:tab/>
      </w:r>
      <w:r>
        <w:rPr>
          <w:rFonts w:ascii="Helvetica" w:hAnsi="Helvetica"/>
          <w:sz w:val="18"/>
          <w:szCs w:val="18"/>
        </w:rPr>
        <w:t>Příloha č. 1 Smlouvy č. 4350</w:t>
      </w: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Společnost HOT JAZZ s.r.o. (dále jen Hot Jazz) na straně jedné a pořadatel na straně druhé uzavřeli smlouvu o uměleckém výkonu za podmínek uvedených na první a druhé straně této smlouvy. Tuto smlouvu je možné měnit pouze písemnou formou.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Nedílnou součástí této smlouvy je příloha č. 2 upřesňující technické podmínky, za jejichž dodržení odpovídá pořadatel. V případě jejich nedodržení, porušení či nedostatečném splnění se vystoupení neuskuteční, pořadatel je však povinen uhradit společnosti Hot Jazz sjednanou cenu.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Jednotlivé podmínky této smlouvy považují obě strany za důvěrné a zavazují se, že je neprozradí třetí straně.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Pokud je vystoupení pořadatelem zrušeno, uhradí tento v období od data podpisu smlouvy do 7. dne před vystoupením 50% smluvené odměny včetně dohodnutých nákladů, v rozmezí od 7 dnů do 1 dne před jeho termínem uhradí pořadatel 75% smluvené ceny včetně dohodnutých nákladů. Je-li vystoupení zrušeno v den, kdy se má uskutečnit, uhradí pořadatel 100% smluvené ceny včetně dohodnutých nákladů.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Bude-li vystoupení znemožněno v důsledku vyšší moci bez zavinění smluvních partnerů (např. přírodní katastrofy, požár, úmrtí, úraz, náhlé onemocnění nezastupitelných umělců apod.), mají obě strany nárok odstoupit od smlouvy bez dalších nároků s tím, že si vzájemně vrátí již poskytnuté plnění. Důvodem k odstoupení od smlouvy bez nároku na zaplacení smluvené odměny však nejsou skutečnosti, které jsou součástí podnikatelského rizika (např. malý zájem o vstupenky). Odstoupení musí být učiněno vždy písemnou formou a neprodleně doručeno druhé straně.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Při nedodržení smluvních podmínek, jež nejsou zmíněny v bodě 2 těchto podmínek, mají účinkující právo odítnout vystoupení, pořadatel však uhradí 100% smluvené odměny včetně dohodnutých nákladů.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Pořadatel zaručí, aby představení bylo technicky i organizačně dobře zajištěno včetně technického personálu a dalších podmínek, vyplývajících z této smlouvy, ze zákoníku práce a dalších obecně závazných předpisů (např. minimálně 20° C teplota v sále a dalších prostorách dle technických norem atd.).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Pořadatel odpovídá za případné úrazy a majetkové škody vzniklé v souvislosti vystoupením, pokud nebyly průkazně zaviněny účinkujícími a jejich doprovodem.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Společnost Hot Jazz zajistí svolení k užití prezentovaných </w:t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/>
              <w:sz w:val="20"/>
              <w:szCs w:val="20"/>
            </w:rPr>
            <w:t>děl</w:t>
          </w:r>
        </w:smartTag>
      </w:smartTag>
      <w:r>
        <w:rPr>
          <w:rFonts w:ascii="Helvetica" w:hAnsi="Helvetica"/>
          <w:sz w:val="20"/>
          <w:szCs w:val="20"/>
        </w:rPr>
        <w:t>, pořadatel zaplatí autorské odměny.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Pořadatel zajistí, aby bez předchozího souhlasu účinkujících nebyly během vystoupení pořizovány obrazové a zvukové záznamy včetně fotografování nebo prováděny přenosy s výjimkou případů dovolených zákonem.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Pořadatel má povinnost hlásit, respektive žádat o povolení k vystoupení příslušné úřady podle obecně platných předpisů.</w:t>
      </w:r>
    </w:p>
    <w:p w:rsidR="00744836" w:rsidRDefault="007448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Pořadatel prohlašuje, že vystoupení, jež je předmětem této smlouvy, není žádným způsobem spojeno s propagací jakékoliv politické strany nebo politického hnutí. Pokud se toto prohlášení pořadatele ukáže být nepravdivým, má HOT JAZZ s.r.o. právo odstoupit od této smlouvy a právo požadovat po pořadateli smluvní pokutu ve výši smluvené odměny za vystoupení. V ustanovení o smluvní pokutě není dotčeno právo požadovat po pořadateli škody v plné výši.</w:t>
      </w: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744836" w:rsidSect="00ED6900">
      <w:headerReference w:type="default" r:id="rId7"/>
      <w:footerReference w:type="default" r:id="rId8"/>
      <w:pgSz w:w="12240" w:h="15840"/>
      <w:pgMar w:top="1134" w:right="964" w:bottom="1134" w:left="1134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36" w:rsidRDefault="00744836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44836" w:rsidRDefault="00744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36" w:rsidRDefault="00744836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354"/>
    <w:multiLevelType w:val="hybridMultilevel"/>
    <w:tmpl w:val="B046F50E"/>
    <w:styleLink w:val="Importovanstyl2"/>
    <w:lvl w:ilvl="0" w:tplc="B2BEB9C2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7C2FAA6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906C8A">
      <w:start w:val="1"/>
      <w:numFmt w:val="lowerRoman"/>
      <w:lvlText w:val="%3."/>
      <w:lvlJc w:val="left"/>
      <w:pPr>
        <w:ind w:left="1724" w:hanging="20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8F654D2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A96B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A28C582">
      <w:start w:val="1"/>
      <w:numFmt w:val="lowerRoman"/>
      <w:lvlText w:val="%6."/>
      <w:lvlJc w:val="left"/>
      <w:pPr>
        <w:ind w:left="3884" w:hanging="20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2C6C2D0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5622140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9470B6">
      <w:start w:val="1"/>
      <w:numFmt w:val="lowerRoman"/>
      <w:lvlText w:val="%9."/>
      <w:lvlJc w:val="left"/>
      <w:pPr>
        <w:ind w:left="6044" w:hanging="20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7E311B5"/>
    <w:multiLevelType w:val="hybridMultilevel"/>
    <w:tmpl w:val="F460AB6E"/>
    <w:numStyleLink w:val="List7"/>
  </w:abstractNum>
  <w:abstractNum w:abstractNumId="2">
    <w:nsid w:val="1AF44116"/>
    <w:multiLevelType w:val="hybridMultilevel"/>
    <w:tmpl w:val="C2E8B05C"/>
    <w:numStyleLink w:val="Seznam51"/>
  </w:abstractNum>
  <w:abstractNum w:abstractNumId="3">
    <w:nsid w:val="32790161"/>
    <w:multiLevelType w:val="hybridMultilevel"/>
    <w:tmpl w:val="B046F50E"/>
    <w:numStyleLink w:val="Importovanstyl2"/>
  </w:abstractNum>
  <w:abstractNum w:abstractNumId="4">
    <w:nsid w:val="38A850F5"/>
    <w:multiLevelType w:val="hybridMultilevel"/>
    <w:tmpl w:val="A05694F2"/>
    <w:numStyleLink w:val="List1"/>
  </w:abstractNum>
  <w:abstractNum w:abstractNumId="5">
    <w:nsid w:val="40D97D72"/>
    <w:multiLevelType w:val="hybridMultilevel"/>
    <w:tmpl w:val="A05694F2"/>
    <w:styleLink w:val="List1"/>
    <w:lvl w:ilvl="0" w:tplc="9B2694B2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CBEE57C">
      <w:start w:val="1"/>
      <w:numFmt w:val="lowerLetter"/>
      <w:lvlText w:val="%2."/>
      <w:lvlJc w:val="left"/>
      <w:pPr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6F2EAF6E">
      <w:start w:val="1"/>
      <w:numFmt w:val="lowerRoman"/>
      <w:lvlText w:val="%3."/>
      <w:lvlJc w:val="left"/>
      <w:pPr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7B526902">
      <w:start w:val="1"/>
      <w:numFmt w:val="decimal"/>
      <w:lvlText w:val="%4."/>
      <w:lvlJc w:val="left"/>
      <w:pPr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EC54E046">
      <w:start w:val="1"/>
      <w:numFmt w:val="lowerLetter"/>
      <w:lvlText w:val="%5."/>
      <w:lvlJc w:val="left"/>
      <w:pPr>
        <w:ind w:left="39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85C2DCC8">
      <w:start w:val="1"/>
      <w:numFmt w:val="lowerRoman"/>
      <w:lvlText w:val="%6."/>
      <w:lvlJc w:val="left"/>
      <w:pPr>
        <w:ind w:left="46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050F1CE">
      <w:start w:val="1"/>
      <w:numFmt w:val="decimal"/>
      <w:lvlText w:val="%7."/>
      <w:lvlJc w:val="left"/>
      <w:pPr>
        <w:ind w:left="54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F78EB7C0">
      <w:start w:val="1"/>
      <w:numFmt w:val="lowerLetter"/>
      <w:lvlText w:val="%8."/>
      <w:lvlJc w:val="left"/>
      <w:pPr>
        <w:ind w:left="61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D2B4E96A">
      <w:start w:val="1"/>
      <w:numFmt w:val="lowerRoman"/>
      <w:lvlText w:val="%9."/>
      <w:lvlJc w:val="left"/>
      <w:pPr>
        <w:ind w:left="68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570D6877"/>
    <w:multiLevelType w:val="hybridMultilevel"/>
    <w:tmpl w:val="C2E8B05C"/>
    <w:styleLink w:val="Seznam51"/>
    <w:lvl w:ilvl="0" w:tplc="2AD23856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B972DAA6">
      <w:start w:val="1"/>
      <w:numFmt w:val="bullet"/>
      <w:lvlText w:val="ο"/>
      <w:lvlJc w:val="left"/>
      <w:pPr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1D832BC">
      <w:start w:val="1"/>
      <w:numFmt w:val="bullet"/>
      <w:lvlText w:val="♣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31852A2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644498A">
      <w:start w:val="1"/>
      <w:numFmt w:val="bullet"/>
      <w:lvlText w:val="ο"/>
      <w:lvlJc w:val="left"/>
      <w:pPr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626A9BA">
      <w:start w:val="1"/>
      <w:numFmt w:val="bullet"/>
      <w:lvlText w:val="♣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B1860BE4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5F2E190">
      <w:start w:val="1"/>
      <w:numFmt w:val="bullet"/>
      <w:lvlText w:val="ο"/>
      <w:lvlJc w:val="left"/>
      <w:pPr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F6B8B554">
      <w:start w:val="1"/>
      <w:numFmt w:val="bullet"/>
      <w:lvlText w:val="♣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62800BC7"/>
    <w:multiLevelType w:val="hybridMultilevel"/>
    <w:tmpl w:val="FFA02E4C"/>
    <w:styleLink w:val="List6"/>
    <w:lvl w:ilvl="0" w:tplc="7C16E92E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525E4156">
      <w:start w:val="1"/>
      <w:numFmt w:val="bullet"/>
      <w:lvlText w:val="ο"/>
      <w:lvlJc w:val="left"/>
      <w:pPr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8B06C18">
      <w:start w:val="1"/>
      <w:numFmt w:val="bullet"/>
      <w:lvlText w:val="♣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4F9A3B0C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C26AFF60">
      <w:start w:val="1"/>
      <w:numFmt w:val="bullet"/>
      <w:lvlText w:val="ο"/>
      <w:lvlJc w:val="left"/>
      <w:pPr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BAC0F3D0">
      <w:start w:val="1"/>
      <w:numFmt w:val="bullet"/>
      <w:lvlText w:val="♣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22E872EA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1CBA8E8E">
      <w:start w:val="1"/>
      <w:numFmt w:val="bullet"/>
      <w:lvlText w:val="ο"/>
      <w:lvlJc w:val="left"/>
      <w:pPr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A7A905A">
      <w:start w:val="1"/>
      <w:numFmt w:val="bullet"/>
      <w:lvlText w:val="♣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64BB2E9B"/>
    <w:multiLevelType w:val="hybridMultilevel"/>
    <w:tmpl w:val="43628C3E"/>
    <w:numStyleLink w:val="Seznam21"/>
  </w:abstractNum>
  <w:abstractNum w:abstractNumId="9">
    <w:nsid w:val="6AA179D0"/>
    <w:multiLevelType w:val="hybridMultilevel"/>
    <w:tmpl w:val="F460AB6E"/>
    <w:styleLink w:val="List7"/>
    <w:lvl w:ilvl="0" w:tplc="0D388464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DD25E66">
      <w:start w:val="1"/>
      <w:numFmt w:val="bullet"/>
      <w:lvlText w:val="ο"/>
      <w:lvlJc w:val="left"/>
      <w:pPr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E768231E">
      <w:start w:val="1"/>
      <w:numFmt w:val="bullet"/>
      <w:lvlText w:val="♣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7E3C6476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71EE5774">
      <w:start w:val="1"/>
      <w:numFmt w:val="bullet"/>
      <w:lvlText w:val="ο"/>
      <w:lvlJc w:val="left"/>
      <w:pPr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6CB24954">
      <w:start w:val="1"/>
      <w:numFmt w:val="bullet"/>
      <w:lvlText w:val="♣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AC945092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268FA12">
      <w:start w:val="1"/>
      <w:numFmt w:val="bullet"/>
      <w:lvlText w:val="ο"/>
      <w:lvlJc w:val="left"/>
      <w:pPr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447E1682">
      <w:start w:val="1"/>
      <w:numFmt w:val="bullet"/>
      <w:lvlText w:val="♣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757E310B"/>
    <w:multiLevelType w:val="hybridMultilevel"/>
    <w:tmpl w:val="FFA02E4C"/>
    <w:numStyleLink w:val="List6"/>
  </w:abstractNum>
  <w:abstractNum w:abstractNumId="11">
    <w:nsid w:val="75AE619D"/>
    <w:multiLevelType w:val="hybridMultilevel"/>
    <w:tmpl w:val="43628C3E"/>
    <w:styleLink w:val="Seznam21"/>
    <w:lvl w:ilvl="0" w:tplc="9FEE0C50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B9E04020">
      <w:start w:val="1"/>
      <w:numFmt w:val="bullet"/>
      <w:lvlText w:val="ο"/>
      <w:lvlJc w:val="left"/>
      <w:pPr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6DCE15B8">
      <w:start w:val="1"/>
      <w:numFmt w:val="bullet"/>
      <w:lvlText w:val="♣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8D706356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31D40478">
      <w:start w:val="1"/>
      <w:numFmt w:val="bullet"/>
      <w:lvlText w:val="ο"/>
      <w:lvlJc w:val="left"/>
      <w:pPr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C38EA192">
      <w:start w:val="1"/>
      <w:numFmt w:val="bullet"/>
      <w:lvlText w:val="♣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112054CA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85C22D2">
      <w:start w:val="1"/>
      <w:numFmt w:val="bullet"/>
      <w:lvlText w:val="ο"/>
      <w:lvlJc w:val="left"/>
      <w:pPr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22903C0C">
      <w:start w:val="1"/>
      <w:numFmt w:val="bullet"/>
      <w:lvlText w:val="♣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33"/>
    <w:rsid w:val="00473733"/>
    <w:rsid w:val="005D550A"/>
    <w:rsid w:val="00744836"/>
    <w:rsid w:val="007A7FB4"/>
    <w:rsid w:val="00A4442B"/>
    <w:rsid w:val="00B86C33"/>
    <w:rsid w:val="00ED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6900"/>
    <w:rPr>
      <w:rFonts w:cs="Times New Roman"/>
      <w:u w:val="single"/>
    </w:rPr>
  </w:style>
  <w:style w:type="table" w:customStyle="1" w:styleId="TableNormal1">
    <w:name w:val="Table Normal1"/>
    <w:uiPriority w:val="99"/>
    <w:rsid w:val="00ED69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ED69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1A">
    <w:name w:val="Heading 1 A"/>
    <w:next w:val="Normal"/>
    <w:uiPriority w:val="99"/>
    <w:rsid w:val="00ED690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Heading2A">
    <w:name w:val="Heading 2 A"/>
    <w:next w:val="Normal"/>
    <w:uiPriority w:val="99"/>
    <w:rsid w:val="00ED690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1"/>
    </w:pPr>
    <w:rPr>
      <w:rFonts w:cs="Arial Unicode MS"/>
      <w:b/>
      <w:bCs/>
      <w:color w:val="000000"/>
      <w:sz w:val="48"/>
      <w:szCs w:val="48"/>
      <w:u w:val="single" w:color="000000"/>
    </w:rPr>
  </w:style>
  <w:style w:type="paragraph" w:customStyle="1" w:styleId="Text">
    <w:name w:val="Text"/>
    <w:uiPriority w:val="99"/>
    <w:rsid w:val="00ED69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styleId="ListParagraph">
    <w:name w:val="List Paragraph"/>
    <w:basedOn w:val="Normal"/>
    <w:uiPriority w:val="99"/>
    <w:qFormat/>
    <w:rsid w:val="00ED6900"/>
    <w:pPr>
      <w:ind w:left="720"/>
    </w:pPr>
  </w:style>
  <w:style w:type="numbering" w:customStyle="1" w:styleId="Importovanstyl2">
    <w:name w:val="Importovaný styl 2"/>
    <w:rsid w:val="007A05AF"/>
    <w:pPr>
      <w:numPr>
        <w:numId w:val="1"/>
      </w:numPr>
    </w:pPr>
  </w:style>
  <w:style w:type="numbering" w:customStyle="1" w:styleId="List1">
    <w:name w:val="List 1"/>
    <w:rsid w:val="007A05AF"/>
    <w:pPr>
      <w:numPr>
        <w:numId w:val="3"/>
      </w:numPr>
    </w:pPr>
  </w:style>
  <w:style w:type="numbering" w:customStyle="1" w:styleId="Seznam51">
    <w:name w:val="Seznam 51"/>
    <w:rsid w:val="007A05AF"/>
    <w:pPr>
      <w:numPr>
        <w:numId w:val="5"/>
      </w:numPr>
    </w:pPr>
  </w:style>
  <w:style w:type="numbering" w:customStyle="1" w:styleId="List6">
    <w:name w:val="List 6"/>
    <w:rsid w:val="007A05AF"/>
    <w:pPr>
      <w:numPr>
        <w:numId w:val="9"/>
      </w:numPr>
    </w:pPr>
  </w:style>
  <w:style w:type="numbering" w:customStyle="1" w:styleId="List7">
    <w:name w:val="List 7"/>
    <w:rsid w:val="007A05AF"/>
    <w:pPr>
      <w:numPr>
        <w:numId w:val="11"/>
      </w:numPr>
    </w:pPr>
  </w:style>
  <w:style w:type="numbering" w:customStyle="1" w:styleId="Seznam21">
    <w:name w:val="Seznam 21"/>
    <w:rsid w:val="007A05A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816</Words>
  <Characters>4817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JAZZ s</dc:title>
  <dc:subject/>
  <dc:creator>Miluše Čermáková</dc:creator>
  <cp:keywords/>
  <dc:description/>
  <cp:lastModifiedBy>orsosjan</cp:lastModifiedBy>
  <cp:revision>2</cp:revision>
  <dcterms:created xsi:type="dcterms:W3CDTF">2017-05-22T12:11:00Z</dcterms:created>
  <dcterms:modified xsi:type="dcterms:W3CDTF">2017-05-22T12:11:00Z</dcterms:modified>
</cp:coreProperties>
</file>