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638" w:rsidRDefault="00E65638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:rsidR="00E65638" w:rsidRDefault="00EB6273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SMLOUVA O POSKYTNUTÍ NADAČNÍHO PŘÍSPĚVKU</w:t>
      </w:r>
    </w:p>
    <w:p w:rsidR="00E65638" w:rsidRDefault="00EB6273">
      <w:pPr>
        <w:spacing w:line="360" w:lineRule="auto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20"/>
          <w:szCs w:val="20"/>
        </w:rPr>
        <w:t>č.  ABK22213</w:t>
      </w:r>
    </w:p>
    <w:p w:rsidR="00E65638" w:rsidRDefault="00E65638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highlight w:val="yellow"/>
        </w:rPr>
      </w:pPr>
    </w:p>
    <w:p w:rsidR="00E65638" w:rsidRDefault="00EB6273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Smluvní strany </w:t>
      </w:r>
    </w:p>
    <w:p w:rsidR="00E65638" w:rsidRDefault="00EB6273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Abakus - nadační fond zakladatelů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Avastu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IČ: 09549731, nadační fond se sídlem Praha 4, Nusle, Pikrtova 1737/1A, PSČ 14000, zapsaný do nadačního rejstříku vedeného u Městského soudu v Praze, v oddílu N, vložce č. 1849, za nějž jednají paní </w:t>
      </w:r>
      <w:proofErr w:type="spellStart"/>
      <w:r w:rsidR="00AC1D21" w:rsidRPr="00AC1D21">
        <w:rPr>
          <w:rFonts w:ascii="Arial" w:eastAsia="Arial" w:hAnsi="Arial" w:cs="Arial"/>
          <w:color w:val="000000"/>
          <w:sz w:val="20"/>
          <w:szCs w:val="20"/>
          <w:highlight w:val="black"/>
        </w:rPr>
        <w:t>xxxx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předsedkyně správní rady, a paní </w:t>
      </w:r>
      <w:proofErr w:type="spellStart"/>
      <w:r w:rsidR="00AC1D21" w:rsidRPr="00AC1D21">
        <w:rPr>
          <w:rFonts w:ascii="Arial" w:eastAsia="Arial" w:hAnsi="Arial" w:cs="Arial"/>
          <w:color w:val="000000"/>
          <w:sz w:val="20"/>
          <w:szCs w:val="20"/>
          <w:highlight w:val="black"/>
        </w:rPr>
        <w:t>xxxx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členka správní rady (dále jen “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Nadační Fond</w:t>
      </w:r>
      <w:r>
        <w:rPr>
          <w:rFonts w:ascii="Arial" w:eastAsia="Arial" w:hAnsi="Arial" w:cs="Arial"/>
          <w:color w:val="000000"/>
          <w:sz w:val="20"/>
          <w:szCs w:val="20"/>
        </w:rPr>
        <w:t>“)</w:t>
      </w:r>
    </w:p>
    <w:p w:rsidR="00FB7A5D" w:rsidRPr="00FB7A5D" w:rsidRDefault="00EB6273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</w:p>
    <w:p w:rsidR="00FB7A5D" w:rsidRPr="009B5929" w:rsidRDefault="00FB7A5D" w:rsidP="00FB7A5D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B7A5D">
        <w:rPr>
          <w:rFonts w:ascii="Arial" w:eastAsia="Arial" w:hAnsi="Arial" w:cs="Arial"/>
          <w:b/>
          <w:color w:val="000000"/>
          <w:sz w:val="20"/>
          <w:szCs w:val="20"/>
        </w:rPr>
        <w:t>Česká filharmonie / Galerie Rudolfinum</w:t>
      </w:r>
      <w:r w:rsidRPr="009B5929">
        <w:rPr>
          <w:rFonts w:ascii="Arial" w:eastAsia="Arial" w:hAnsi="Arial" w:cs="Arial"/>
          <w:color w:val="000000"/>
          <w:sz w:val="20"/>
          <w:szCs w:val="20"/>
        </w:rPr>
        <w:t>,</w:t>
      </w:r>
      <w: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IČ: </w:t>
      </w:r>
      <w:r w:rsidRPr="009B5929">
        <w:rPr>
          <w:rFonts w:ascii="Arial" w:eastAsia="Arial" w:hAnsi="Arial" w:cs="Arial"/>
          <w:sz w:val="20"/>
          <w:szCs w:val="20"/>
        </w:rPr>
        <w:t>00023264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Pr="009B5929">
        <w:rPr>
          <w:rFonts w:ascii="Arial" w:eastAsia="Arial" w:hAnsi="Arial" w:cs="Arial"/>
          <w:sz w:val="20"/>
          <w:szCs w:val="20"/>
        </w:rPr>
        <w:t>se sídlem Praha 1, Alšovo nábřeží 12, PSČ 110</w:t>
      </w:r>
    </w:p>
    <w:p w:rsidR="00FB7A5D" w:rsidRPr="009B5929" w:rsidRDefault="00FB7A5D" w:rsidP="00FB7A5D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B5929">
        <w:rPr>
          <w:rFonts w:ascii="Arial" w:eastAsia="Arial" w:hAnsi="Arial" w:cs="Arial"/>
          <w:sz w:val="20"/>
          <w:szCs w:val="20"/>
        </w:rPr>
        <w:t>00, zřízená Ministerstvem kultury se sídlem Praha 1 – Malá strana, Malt</w:t>
      </w:r>
      <w:r>
        <w:rPr>
          <w:rFonts w:ascii="Arial" w:eastAsia="Arial" w:hAnsi="Arial" w:cs="Arial"/>
          <w:sz w:val="20"/>
          <w:szCs w:val="20"/>
        </w:rPr>
        <w:t xml:space="preserve">ézské náměstí 471/1, PSČ 118 11, </w:t>
      </w:r>
      <w:r w:rsidRPr="009B5929">
        <w:rPr>
          <w:rFonts w:ascii="Arial" w:eastAsia="Arial" w:hAnsi="Arial" w:cs="Arial"/>
          <w:sz w:val="20"/>
          <w:szCs w:val="20"/>
        </w:rPr>
        <w:t xml:space="preserve">za níž jedná pan </w:t>
      </w:r>
      <w:proofErr w:type="spellStart"/>
      <w:r w:rsidR="00AC1D21" w:rsidRPr="00AC1D21">
        <w:rPr>
          <w:rFonts w:ascii="Arial" w:eastAsia="Arial" w:hAnsi="Arial" w:cs="Arial"/>
          <w:color w:val="000000"/>
          <w:sz w:val="20"/>
          <w:szCs w:val="20"/>
          <w:highlight w:val="black"/>
        </w:rPr>
        <w:t>xxxx</w:t>
      </w:r>
      <w:proofErr w:type="spellEnd"/>
      <w:r w:rsidRPr="009B5929">
        <w:rPr>
          <w:rFonts w:ascii="Arial" w:eastAsia="Arial" w:hAnsi="Arial" w:cs="Arial"/>
          <w:sz w:val="20"/>
          <w:szCs w:val="20"/>
        </w:rPr>
        <w:t>, generální ředitel České filharmonie. Galerie Rudolfinum je zastoupená</w:t>
      </w:r>
    </w:p>
    <w:p w:rsidR="00FB7A5D" w:rsidRDefault="00FB7A5D" w:rsidP="00FB7A5D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B5929">
        <w:rPr>
          <w:rFonts w:ascii="Arial" w:eastAsia="Arial" w:hAnsi="Arial" w:cs="Arial"/>
          <w:sz w:val="20"/>
          <w:szCs w:val="20"/>
        </w:rPr>
        <w:t xml:space="preserve">panem </w:t>
      </w:r>
      <w:proofErr w:type="spellStart"/>
      <w:r w:rsidR="00AC1D21" w:rsidRPr="00AC1D21">
        <w:rPr>
          <w:rFonts w:ascii="Arial" w:eastAsia="Arial" w:hAnsi="Arial" w:cs="Arial"/>
          <w:color w:val="000000"/>
          <w:sz w:val="20"/>
          <w:szCs w:val="20"/>
          <w:highlight w:val="black"/>
        </w:rPr>
        <w:t>xxxx</w:t>
      </w:r>
      <w:proofErr w:type="spellEnd"/>
      <w:r w:rsidR="00AC1D21">
        <w:rPr>
          <w:rFonts w:ascii="Arial" w:eastAsia="Arial" w:hAnsi="Arial" w:cs="Arial"/>
          <w:sz w:val="20"/>
          <w:szCs w:val="20"/>
        </w:rPr>
        <w:t>,</w:t>
      </w:r>
      <w:r w:rsidRPr="009B5929">
        <w:rPr>
          <w:rFonts w:ascii="Arial" w:eastAsia="Arial" w:hAnsi="Arial" w:cs="Arial"/>
          <w:sz w:val="20"/>
          <w:szCs w:val="20"/>
        </w:rPr>
        <w:t xml:space="preserve"> ředitelem galerie </w:t>
      </w:r>
      <w:r>
        <w:rPr>
          <w:rFonts w:ascii="Arial" w:eastAsia="Arial" w:hAnsi="Arial" w:cs="Arial"/>
          <w:sz w:val="20"/>
          <w:szCs w:val="20"/>
        </w:rPr>
        <w:t>(dále jen „</w:t>
      </w:r>
      <w:r>
        <w:rPr>
          <w:rFonts w:ascii="Arial" w:eastAsia="Arial" w:hAnsi="Arial" w:cs="Arial"/>
          <w:b/>
          <w:sz w:val="20"/>
          <w:szCs w:val="20"/>
        </w:rPr>
        <w:t>Příjemce</w:t>
      </w:r>
      <w:r>
        <w:rPr>
          <w:rFonts w:ascii="Arial" w:eastAsia="Arial" w:hAnsi="Arial" w:cs="Arial"/>
          <w:sz w:val="20"/>
          <w:szCs w:val="20"/>
        </w:rPr>
        <w:t>“)</w:t>
      </w:r>
    </w:p>
    <w:p w:rsidR="00E65638" w:rsidRDefault="00E65638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E65638" w:rsidRDefault="00EB6273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uzavřely níže uvedeného dne, měsíce a roku v souladu s ustanovením § 353 a násl. zákona č. 89/2012 Sb., občanský zákoník, v platném znění (dále jen „Zákon“), tuto smlouvu:</w:t>
      </w:r>
    </w:p>
    <w:p w:rsidR="00E65638" w:rsidRDefault="00E6563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E65638" w:rsidRDefault="00EB62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I.</w:t>
      </w:r>
    </w:p>
    <w:p w:rsidR="00E65638" w:rsidRDefault="00EB62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Účel Nadačního Fondu</w:t>
      </w:r>
    </w:p>
    <w:p w:rsidR="00E65638" w:rsidRDefault="00E65638">
      <w:pPr>
        <w:rPr>
          <w:rFonts w:ascii="Arial" w:eastAsia="Arial" w:hAnsi="Arial" w:cs="Arial"/>
          <w:sz w:val="20"/>
          <w:szCs w:val="20"/>
        </w:rPr>
      </w:pPr>
    </w:p>
    <w:p w:rsidR="00E65638" w:rsidRDefault="00EB627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Nadační Fond je právnickou osobou vyvíjející svou činnost podle Zákona a v souladu se svojí Nadační listinou a Statutem.</w:t>
      </w:r>
    </w:p>
    <w:p w:rsidR="00E65638" w:rsidRDefault="00EB627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Účelem Nadačního Fondu je všestranně přispívat k zlepšování a rozvoji kvality života a působit k rozvoji duchovních a materiálních hodnot, rozvoji a uplatňování základních lidských práv a humanitárních zásad a přispívat k lepšímu životu jednotlivce i společnosti jako takové.</w:t>
      </w:r>
    </w:p>
    <w:p w:rsidR="00E65638" w:rsidRDefault="00E65638">
      <w:pPr>
        <w:rPr>
          <w:rFonts w:ascii="Arial" w:eastAsia="Arial" w:hAnsi="Arial" w:cs="Arial"/>
          <w:sz w:val="20"/>
          <w:szCs w:val="20"/>
        </w:rPr>
      </w:pPr>
    </w:p>
    <w:p w:rsidR="00E65638" w:rsidRDefault="00EB62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II.</w:t>
      </w:r>
    </w:p>
    <w:p w:rsidR="00E65638" w:rsidRDefault="00EB62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Předmět smlouvy</w:t>
      </w:r>
    </w:p>
    <w:p w:rsidR="00E65638" w:rsidRDefault="00E656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E65638" w:rsidRDefault="00EB62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Předmětem této smlouvy je poskytnutí nadačního příspěvku ve v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ýši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1 000 000 Kč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slov</w:t>
      </w:r>
      <w:r>
        <w:rPr>
          <w:rFonts w:ascii="Arial" w:eastAsia="Arial" w:hAnsi="Arial" w:cs="Arial"/>
          <w:color w:val="000000"/>
          <w:sz w:val="20"/>
          <w:szCs w:val="20"/>
        </w:rPr>
        <w:t>y: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jeden milion </w:t>
      </w: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korun českých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Příjemci (dále jen „</w:t>
      </w:r>
      <w:r>
        <w:rPr>
          <w:rFonts w:ascii="Arial" w:eastAsia="Arial" w:hAnsi="Arial" w:cs="Arial"/>
          <w:b/>
          <w:color w:val="000000"/>
          <w:sz w:val="20"/>
          <w:szCs w:val="20"/>
        </w:rPr>
        <w:t>Nadační příspěvek</w:t>
      </w:r>
      <w:r>
        <w:rPr>
          <w:rFonts w:ascii="Arial" w:eastAsia="Arial" w:hAnsi="Arial" w:cs="Arial"/>
          <w:color w:val="000000"/>
          <w:sz w:val="20"/>
          <w:szCs w:val="20"/>
        </w:rPr>
        <w:t>“).</w:t>
      </w:r>
    </w:p>
    <w:p w:rsidR="00E65638" w:rsidRDefault="00EB62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Nadační Fond se zavazuje poskytnout Příjemci Nadační příspěvek, přičemž jeho poskytnutí a podmínky jeho použití byly náležitě schváleny správní radou Nadačního Fondu. </w:t>
      </w:r>
    </w:p>
    <w:p w:rsidR="00E65638" w:rsidRDefault="00EB6273" w:rsidP="007A17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prokazatelným způsobem použít celou výši Nadačního příspěvku na přípravu a realizaci dobročinné a obecně prospěšné činnosti spočívající v </w:t>
      </w:r>
      <w:r w:rsidR="007A1750" w:rsidRPr="007A1750">
        <w:rPr>
          <w:rFonts w:ascii="Arial" w:eastAsia="Arial" w:hAnsi="Arial" w:cs="Arial"/>
          <w:b/>
          <w:color w:val="000000"/>
          <w:sz w:val="20"/>
          <w:szCs w:val="20"/>
        </w:rPr>
        <w:t xml:space="preserve">realizaci volného vstupného pro návštěvníky výstavy </w:t>
      </w:r>
      <w:proofErr w:type="spellStart"/>
      <w:r w:rsidR="007A1750">
        <w:rPr>
          <w:rFonts w:ascii="Arial" w:eastAsia="Arial" w:hAnsi="Arial" w:cs="Arial"/>
          <w:b/>
          <w:color w:val="000000"/>
          <w:sz w:val="20"/>
          <w:szCs w:val="20"/>
        </w:rPr>
        <w:t>Shifted</w:t>
      </w:r>
      <w:proofErr w:type="spellEnd"/>
      <w:r w:rsidR="007A1750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7A1750">
        <w:rPr>
          <w:rFonts w:ascii="Arial" w:eastAsia="Arial" w:hAnsi="Arial" w:cs="Arial"/>
          <w:b/>
          <w:color w:val="000000"/>
          <w:sz w:val="20"/>
          <w:szCs w:val="20"/>
        </w:rPr>
        <w:t>Realities</w:t>
      </w:r>
      <w:proofErr w:type="spellEnd"/>
      <w:r w:rsidR="007A1750" w:rsidRPr="007A1750">
        <w:rPr>
          <w:rFonts w:ascii="Arial" w:eastAsia="Arial" w:hAnsi="Arial" w:cs="Arial"/>
          <w:color w:val="000000"/>
          <w:sz w:val="20"/>
          <w:szCs w:val="20"/>
        </w:rPr>
        <w:t>, která se uskuteční v</w:t>
      </w:r>
      <w:r w:rsidR="007A1750">
        <w:rPr>
          <w:rFonts w:ascii="Arial" w:eastAsia="Arial" w:hAnsi="Arial" w:cs="Arial"/>
          <w:color w:val="000000"/>
          <w:sz w:val="20"/>
          <w:szCs w:val="20"/>
        </w:rPr>
        <w:t> Galerii Rudolfinum v</w:t>
      </w:r>
      <w:r w:rsidR="007A1750" w:rsidRPr="007A1750">
        <w:rPr>
          <w:rFonts w:ascii="Arial" w:eastAsia="Arial" w:hAnsi="Arial" w:cs="Arial"/>
          <w:color w:val="000000"/>
          <w:sz w:val="20"/>
          <w:szCs w:val="20"/>
        </w:rPr>
        <w:t> roce 2023</w:t>
      </w:r>
      <w:r w:rsidR="007A1750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(dále jen “</w:t>
      </w:r>
      <w:r>
        <w:rPr>
          <w:rFonts w:ascii="Arial" w:eastAsia="Arial" w:hAnsi="Arial" w:cs="Arial"/>
          <w:b/>
          <w:color w:val="000000"/>
          <w:sz w:val="20"/>
          <w:szCs w:val="20"/>
        </w:rPr>
        <w:t>Projekt</w:t>
      </w:r>
      <w:r>
        <w:rPr>
          <w:rFonts w:ascii="Arial" w:eastAsia="Arial" w:hAnsi="Arial" w:cs="Arial"/>
          <w:color w:val="000000"/>
          <w:sz w:val="20"/>
          <w:szCs w:val="20"/>
        </w:rPr>
        <w:t>”). Nadační příspěvek bude vyčerpán v roce 202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:rsidR="00E65638" w:rsidRDefault="00EB62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Nadační příspěvek bude poskytnut Příjemci na bankovní účet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č.</w:t>
      </w:r>
      <w:r>
        <w:rPr>
          <w:rFonts w:ascii="Arial" w:eastAsia="Arial" w:hAnsi="Arial" w:cs="Arial"/>
          <w:color w:val="000000"/>
          <w:sz w:val="20"/>
          <w:szCs w:val="20"/>
        </w:rPr>
        <w:t> </w:t>
      </w:r>
      <w:proofErr w:type="spellStart"/>
      <w:r w:rsidR="00AC1D21" w:rsidRPr="00AC1D21">
        <w:rPr>
          <w:rFonts w:ascii="Arial" w:eastAsia="Arial" w:hAnsi="Arial" w:cs="Arial"/>
          <w:color w:val="000000"/>
          <w:sz w:val="20"/>
          <w:szCs w:val="20"/>
          <w:highlight w:val="black"/>
        </w:rPr>
        <w:t>xxxx</w:t>
      </w:r>
      <w:proofErr w:type="spellEnd"/>
      <w:r w:rsidR="00AC1D2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 to v termínu nejpozději do deseti (10) pracovních dnů od podpisu této smlouvy.</w:t>
      </w:r>
    </w:p>
    <w:p w:rsidR="00E65638" w:rsidRDefault="00EB62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Nadační Fond si vyhrazuje právo kdykoliv požádat Příjemce o prokazatelné vyúčtování poskytnutých finančních prostředků ve formě Nadačního příspěvku a prokázání, jakým způsobem a k jakému účelu byl Nadační příspěvek už</w:t>
      </w:r>
      <w:r>
        <w:rPr>
          <w:rFonts w:ascii="Arial" w:eastAsia="Arial" w:hAnsi="Arial" w:cs="Arial"/>
          <w:sz w:val="20"/>
          <w:szCs w:val="20"/>
        </w:rPr>
        <w:t>ít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ve lhůtě stanovené Nadačním Fondem. Příjemce se tímto zavazuje výše uvedené </w:t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vyúčtování a prokázání způsobu a účelu užití Nadačního příspěvku řádně poskytnout Nadačnímu Fondu. 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</w:p>
    <w:p w:rsidR="00E65638" w:rsidRDefault="00EB6273">
      <w:pP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III.</w:t>
      </w:r>
    </w:p>
    <w:p w:rsidR="00E65638" w:rsidRDefault="00EB62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Povinnosti Příjemce</w:t>
      </w:r>
    </w:p>
    <w:p w:rsidR="00E65638" w:rsidRDefault="00E65638">
      <w:pPr>
        <w:ind w:left="2124"/>
        <w:rPr>
          <w:rFonts w:ascii="Arial" w:eastAsia="Arial" w:hAnsi="Arial" w:cs="Arial"/>
          <w:sz w:val="20"/>
          <w:szCs w:val="20"/>
        </w:rPr>
      </w:pPr>
    </w:p>
    <w:p w:rsidR="00E65638" w:rsidRDefault="00EB62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se zavazuje použít Nadační příspěvek v souladu s podmínkami stanovenými Nadačním Fondem a touto smlouvou, jinak se zavazuje tento Nadační příspěvek vrátit Nadačnímu Fondu v penězích, a to ve lhůtě 30 dnů od vyzvání ze strany Nadačního Fondu.</w:t>
      </w:r>
    </w:p>
    <w:p w:rsidR="00E65638" w:rsidRDefault="00EB62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se zavazuje uskutečňovat všechny aktivity dle časového harmonogramu a dodržovat Nadačním Fondem schválený rozpočet Projektu.</w:t>
      </w:r>
    </w:p>
    <w:p w:rsidR="00E65638" w:rsidRDefault="00EB62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bezodkladně informovat Nadační Fond o všech závažných změnách, které se týkají plnění této smlouvy. </w:t>
      </w:r>
    </w:p>
    <w:p w:rsidR="00E65638" w:rsidRDefault="00EB62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provádět případné změny Projektu pouze s předchozím písemným souhlasem Nadačního Fondu a realizovat Projekt s náležitou péčí, efektivitou a transparentností v souladu s nejlepší praxí v příslušné oblasti a v souladu s touto smlouvou. Změna Projektu není považována za změnu smlouvy ve smyslu čl. VI odst. 2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této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smlouvy. V případě změny Projektu se uplatní postup dle rubriky „Změna v projektu“ dokumentu „Partnerství s nadačním fondem Abakus – praktické informace“, který je neoddělitelnou přílohou této smlouvy.</w:t>
      </w:r>
    </w:p>
    <w:p w:rsidR="00E65638" w:rsidRDefault="00EB6273">
      <w:pPr>
        <w:numPr>
          <w:ilvl w:val="0"/>
          <w:numId w:val="3"/>
        </w:numPr>
        <w:spacing w:after="60" w:line="360" w:lineRule="auto"/>
        <w:jc w:val="both"/>
      </w:pPr>
      <w:r>
        <w:rPr>
          <w:rFonts w:ascii="Arial" w:eastAsia="Arial" w:hAnsi="Arial" w:cs="Arial"/>
          <w:sz w:val="20"/>
          <w:szCs w:val="20"/>
        </w:rPr>
        <w:t xml:space="preserve">Příjemce je povinen nejpozději do 31. 1. 2024 vyhotovit a Nadačnímu Fondu zaslat prostřednictvím nadačního online portálu Flexi-Grant závěrečnou zprávu,, která musí obsahovat popis využití a vyúčtování Nadačního příspěvku včetně výpisu z účetního střediska, pokud je příspěvek účtován odděleně (doporučeno), pokud </w:t>
      </w:r>
      <w:proofErr w:type="gramStart"/>
      <w:r>
        <w:rPr>
          <w:rFonts w:ascii="Arial" w:eastAsia="Arial" w:hAnsi="Arial" w:cs="Arial"/>
          <w:sz w:val="20"/>
          <w:szCs w:val="20"/>
        </w:rPr>
        <w:t>není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pak </w:t>
      </w:r>
      <w:proofErr w:type="gramStart"/>
      <w:r>
        <w:rPr>
          <w:rFonts w:ascii="Arial" w:eastAsia="Arial" w:hAnsi="Arial" w:cs="Arial"/>
          <w:sz w:val="20"/>
          <w:szCs w:val="20"/>
        </w:rPr>
        <w:t>doložte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skeny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účetních dokladů  nad částku 25.000,- Kč (slovy: dvacet pět tisíc korun českých) (dále jen „</w:t>
      </w:r>
      <w:r>
        <w:rPr>
          <w:rFonts w:ascii="Arial" w:eastAsia="Arial" w:hAnsi="Arial" w:cs="Arial"/>
          <w:b/>
          <w:sz w:val="20"/>
          <w:szCs w:val="20"/>
        </w:rPr>
        <w:t>Závěrečná zpráva</w:t>
      </w:r>
      <w:r>
        <w:rPr>
          <w:rFonts w:ascii="Arial" w:eastAsia="Arial" w:hAnsi="Arial" w:cs="Arial"/>
          <w:sz w:val="20"/>
          <w:szCs w:val="20"/>
        </w:rPr>
        <w:t xml:space="preserve">“). </w:t>
      </w:r>
    </w:p>
    <w:p w:rsidR="00E65638" w:rsidRDefault="00EB62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Detailní obsah a struktura Závěrečné zprávy jsou popsány v dokumentu „Partnerství s nadačním fondem Abakus“, který je přílohou této smlouvy. Reálné zpracování Závěrečné zprávy musí být pouze v online formě prostřednictvím nadačního portálu Flexi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</w:rPr>
        <w:t>Grant.</w:t>
      </w:r>
    </w:p>
    <w:p w:rsidR="00E65638" w:rsidRDefault="00EB62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Nad rámec povinností dle předchozích ustanovení se Příjemce zavazuje uchovat veškeré dokumenty související s přípravou a realizací Projektu v souladu s právními předpisy, zachovat a zajistit zachování veškeré dokumentace související s Projektem po dobu nejméně pěti (5) let od ukončení Projektu a tyto kdykoliv předložit Nadačnímu Fondu, bude-li k tomu Nadačním Fondem vyzván.</w:t>
      </w:r>
    </w:p>
    <w:p w:rsidR="00E65638" w:rsidRDefault="00EB62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 rámci realizace Projektu a plnění povinností dle této smlouvy může dojít k předání osobních údajů, jak je tento termín definován nařízením Evropského parlamentu a rady č. (EU) 2016/679, obecným nařízením o ochraně osobních údajů (dále jen „</w:t>
      </w:r>
      <w:r>
        <w:rPr>
          <w:rFonts w:ascii="Arial" w:eastAsia="Arial" w:hAnsi="Arial" w:cs="Arial"/>
          <w:b/>
          <w:color w:val="000000"/>
          <w:sz w:val="20"/>
          <w:szCs w:val="20"/>
        </w:rPr>
        <w:t>Nařízení</w:t>
      </w:r>
      <w:r>
        <w:rPr>
          <w:rFonts w:ascii="Arial" w:eastAsia="Arial" w:hAnsi="Arial" w:cs="Arial"/>
          <w:color w:val="000000"/>
          <w:sz w:val="20"/>
          <w:szCs w:val="20"/>
        </w:rPr>
        <w:t>“), ze strany Příjemce Nadačnímu Fondu. V té souvislosti je Příjemce povinen:</w:t>
      </w:r>
    </w:p>
    <w:p w:rsidR="00E65638" w:rsidRDefault="00EB62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dodržovat veškeré právní předpisy vztahující se k ochraně soukromí a osobních údajů, které se na Příjemce vztahují;</w:t>
      </w:r>
    </w:p>
    <w:p w:rsidR="00E65638" w:rsidRDefault="00EB62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předat Nadačnímu Fondu veškeré osobní údaje, a to případně včetně osobních údajů zvláštní kategorie ve smyslu Nařízení, které jsou nezbytné za účelem splnění povinností Příjemce dle této smlouvy, zejména pak za účelem vyhotovení průběžné a Závěrečné zprávy a předání těchto dokumentů, včetně jakýchkoliv jejich příloh, doplnění nebo podkladů, Nadačnímu Fondu, přičemž je Příjemce povinen za tím účelem mít nebo případně získat nezbytný titul k takovémuto </w:t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>zpracování osobních údajů, včetně opatření případného souhlasu příslušného subjektu údajů v souladu s Nařízením, a to ještě předtím, než Příjemce Nadačnímu Fondu tyto osobní údaje předá;</w:t>
      </w:r>
    </w:p>
    <w:p w:rsidR="00E65638" w:rsidRDefault="00EB62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subjekty údajů řádně a včas v souladu s Nařízením informovat o skutečnosti, že jejich osobní údaje, včetně osobních údajů zvláštní kategorie, budou předány Nadačnímu Fondu;</w:t>
      </w:r>
    </w:p>
    <w:p w:rsidR="00E65638" w:rsidRDefault="00EB62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 případě jakéhokoliv prověřování, vyšetřování či sporu týkajícího se zpracování osobních údajů poskytnutých ze strany Příjemce Nadačním Fondem, poskytnout Nadačnímu Fondu veškerou nezbytnou součinnost za účelem ochrany či obrany práv a oprávněných zájmů Nadačního Fondu;</w:t>
      </w:r>
    </w:p>
    <w:p w:rsidR="00E65638" w:rsidRDefault="00EB62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 případě, že v důsledku porušení povinností Příjemce dle Nařízení vznikne na straně Nadačního Fondu jakákoliv újma či škoda, tuto újmu či škodu v plném rozsahu nahradit.  </w:t>
      </w:r>
    </w:p>
    <w:p w:rsidR="00E65638" w:rsidRDefault="00EB62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náležitým způsobem prezentovat Nadační příspěvek poskytnutý Nadačním Fondem, a to zejména uvedením ve výroční zprávě Příjemce anebo v rozsahu a způsobem požadovaným Nadačním Fondem. </w:t>
      </w:r>
    </w:p>
    <w:p w:rsidR="00E65638" w:rsidRDefault="00EB62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dále tímto souhlasí se zveřejněním údajů uvedených v této smlouvě podle zákona č. 106/1999 Sb., o svobodném přístupu k informacím, v platném znění</w:t>
      </w:r>
    </w:p>
    <w:p w:rsidR="00E65638" w:rsidRDefault="00E6563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E65638" w:rsidRDefault="00EB62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IV.</w:t>
      </w:r>
    </w:p>
    <w:p w:rsidR="00E65638" w:rsidRDefault="00EB62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Porušení smluvních podmínek, ukončení smlouvy</w:t>
      </w:r>
    </w:p>
    <w:p w:rsidR="00E65638" w:rsidRDefault="00E65638">
      <w:pPr>
        <w:jc w:val="both"/>
        <w:rPr>
          <w:rFonts w:ascii="Arial" w:eastAsia="Arial" w:hAnsi="Arial" w:cs="Arial"/>
          <w:sz w:val="16"/>
          <w:szCs w:val="16"/>
        </w:rPr>
      </w:pPr>
    </w:p>
    <w:p w:rsidR="00E65638" w:rsidRDefault="00EB627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 případě, že Příjemce nesplní povinnosti vyplývající z této smlouvy, je Nadační Fond oprávněn vyzvat Příjemce k nápravě a stanovit přiměřenou lhůtu k této nápravě. </w:t>
      </w:r>
    </w:p>
    <w:p w:rsidR="00E65638" w:rsidRDefault="00EB627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Nadační Fond je oprávněn v odůvodněných případech, zejména v případě porušení podmínek stanovených Nadačním Fondem nebo touto smlouvou k použití Nadačního příspěvku Příjemcem, vyžadovat po Příjemci okamžité zastavení čerpání Nadačního příspěvku anebo vrácení Nadačního příspěvku Nadačnímu Fondu a dále je Nadační Fond oprávněn od smlouvy odstoupit. Příjemce je povinen takovému požadavku Nadačního Fondu vždy bezodkladně vyhovět. </w:t>
      </w:r>
    </w:p>
    <w:p w:rsidR="00E65638" w:rsidRDefault="00EB627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Pokud jedna ze smluvních stran zjistí, že smlouvu nelze efektivně nebo správně plnit, pak je povinna projednat záležitost s druhou smluvní stranou. </w:t>
      </w:r>
    </w:p>
    <w:p w:rsidR="00E65638" w:rsidRDefault="00E65638">
      <w:pPr>
        <w:jc w:val="both"/>
        <w:rPr>
          <w:rFonts w:ascii="Arial" w:eastAsia="Arial" w:hAnsi="Arial" w:cs="Arial"/>
          <w:sz w:val="12"/>
          <w:szCs w:val="12"/>
        </w:rPr>
      </w:pPr>
    </w:p>
    <w:p w:rsidR="00E65638" w:rsidRDefault="00EB6273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V. </w:t>
      </w:r>
    </w:p>
    <w:p w:rsidR="00E65638" w:rsidRDefault="00EB6273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Řízení a urovnávání sporů</w:t>
      </w:r>
    </w:p>
    <w:p w:rsidR="00E65638" w:rsidRDefault="00E65638">
      <w:pPr>
        <w:jc w:val="both"/>
        <w:rPr>
          <w:rFonts w:ascii="Arial" w:eastAsia="Arial" w:hAnsi="Arial" w:cs="Arial"/>
          <w:sz w:val="20"/>
          <w:szCs w:val="20"/>
        </w:rPr>
      </w:pPr>
    </w:p>
    <w:p w:rsidR="00E65638" w:rsidRDefault="00EB62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Smluvní strany se zavazují, že budou předcházet možným sporům a v případě sporů se budou snažit o dohodu při respektování právních předpisů České republiky. </w:t>
      </w:r>
    </w:p>
    <w:p w:rsidR="00E65638" w:rsidRDefault="00EB62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Všechny spory vznikající ze smlouvy a v souvislosti s ní budou rozhodovány příslušnými soudy České republiky.</w:t>
      </w:r>
    </w:p>
    <w:p w:rsidR="00E65638" w:rsidRDefault="00E65638">
      <w:pPr>
        <w:rPr>
          <w:rFonts w:ascii="Arial" w:eastAsia="Arial" w:hAnsi="Arial" w:cs="Arial"/>
          <w:sz w:val="12"/>
          <w:szCs w:val="12"/>
        </w:rPr>
      </w:pPr>
    </w:p>
    <w:p w:rsidR="00E65638" w:rsidRDefault="00EB6273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VI. </w:t>
      </w:r>
    </w:p>
    <w:p w:rsidR="00E65638" w:rsidRDefault="00EB6273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Závěrečná ustanovení</w:t>
      </w:r>
    </w:p>
    <w:p w:rsidR="00E65638" w:rsidRDefault="00E65638">
      <w:pPr>
        <w:jc w:val="center"/>
        <w:rPr>
          <w:rFonts w:ascii="Arial" w:eastAsia="Arial" w:hAnsi="Arial" w:cs="Arial"/>
          <w:sz w:val="20"/>
          <w:szCs w:val="20"/>
        </w:rPr>
      </w:pPr>
    </w:p>
    <w:p w:rsidR="00E65638" w:rsidRDefault="00EB627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Tato smlouva nabývá platnosti v den podpisu smluvních stran.</w:t>
      </w:r>
    </w:p>
    <w:p w:rsidR="00E65638" w:rsidRDefault="00EB627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Všechny změny smlouvy je možno provádět pouze na základě číslovaných písemných dodatků.</w:t>
      </w:r>
    </w:p>
    <w:p w:rsidR="00E65638" w:rsidRDefault="00EB627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Smlouva je vyhotovena ve dvou stejnopisech. Jedno vyhotovení patří Příjemci, jedno si ponechá Nadační Fond.</w:t>
      </w:r>
    </w:p>
    <w:p w:rsidR="00E65638" w:rsidRDefault="00EB627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Neoddělitelnou přílohou této smlouvy je její Příloha č. 1 - Partnerství s nadačním fondem Abakus – praktické informace.</w:t>
      </w:r>
    </w:p>
    <w:p w:rsidR="00E65638" w:rsidRDefault="00E65638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E65638" w:rsidRDefault="00E65638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E65638" w:rsidRDefault="00E65638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tbl>
      <w:tblPr>
        <w:tblStyle w:val="af"/>
        <w:tblW w:w="923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416"/>
        <w:gridCol w:w="4822"/>
      </w:tblGrid>
      <w:tr w:rsidR="00E65638">
        <w:trPr>
          <w:trHeight w:val="454"/>
          <w:jc w:val="center"/>
        </w:trPr>
        <w:tc>
          <w:tcPr>
            <w:tcW w:w="4416" w:type="dxa"/>
          </w:tcPr>
          <w:p w:rsidR="00E65638" w:rsidRDefault="00EB6273">
            <w:pPr>
              <w:tabs>
                <w:tab w:val="center" w:pos="1985"/>
                <w:tab w:val="center" w:pos="7655"/>
              </w:tabs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Abakus - nadační fond zakladatelů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Avastu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4822" w:type="dxa"/>
          </w:tcPr>
          <w:p w:rsidR="00E65638" w:rsidRPr="007A1750" w:rsidRDefault="007A1750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  <w:b/>
              </w:rPr>
            </w:pPr>
            <w:r w:rsidRPr="007A1750">
              <w:rPr>
                <w:rFonts w:ascii="Arial" w:eastAsia="Arial" w:hAnsi="Arial" w:cs="Arial"/>
                <w:b/>
                <w:sz w:val="20"/>
                <w:szCs w:val="20"/>
              </w:rPr>
              <w:t>Galerie Rudolfinum</w:t>
            </w:r>
          </w:p>
        </w:tc>
      </w:tr>
      <w:tr w:rsidR="00E65638">
        <w:trPr>
          <w:jc w:val="center"/>
        </w:trPr>
        <w:tc>
          <w:tcPr>
            <w:tcW w:w="4416" w:type="dxa"/>
          </w:tcPr>
          <w:p w:rsidR="00E65638" w:rsidRDefault="00EB6273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 Praze dne __________________</w:t>
            </w:r>
          </w:p>
        </w:tc>
        <w:tc>
          <w:tcPr>
            <w:tcW w:w="4822" w:type="dxa"/>
          </w:tcPr>
          <w:p w:rsidR="00E65638" w:rsidRDefault="00EB6273" w:rsidP="007A1750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 </w:t>
            </w:r>
            <w:r w:rsidR="007A1750">
              <w:rPr>
                <w:rFonts w:ascii="Arial" w:eastAsia="Arial" w:hAnsi="Arial" w:cs="Arial"/>
                <w:sz w:val="20"/>
                <w:szCs w:val="20"/>
              </w:rPr>
              <w:t>Praze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dne </w:t>
            </w:r>
            <w:r w:rsidR="007A1750">
              <w:rPr>
                <w:rFonts w:ascii="Arial" w:eastAsia="Arial" w:hAnsi="Arial" w:cs="Arial"/>
                <w:sz w:val="20"/>
                <w:szCs w:val="20"/>
              </w:rPr>
              <w:t>__________________</w:t>
            </w:r>
          </w:p>
        </w:tc>
      </w:tr>
      <w:tr w:rsidR="00E65638">
        <w:trPr>
          <w:jc w:val="center"/>
        </w:trPr>
        <w:tc>
          <w:tcPr>
            <w:tcW w:w="4416" w:type="dxa"/>
          </w:tcPr>
          <w:p w:rsidR="00E65638" w:rsidRDefault="00E65638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</w:p>
          <w:p w:rsidR="00E65638" w:rsidRDefault="00EB6273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</w:t>
            </w:r>
          </w:p>
        </w:tc>
        <w:tc>
          <w:tcPr>
            <w:tcW w:w="4822" w:type="dxa"/>
          </w:tcPr>
          <w:p w:rsidR="00E65638" w:rsidRDefault="00E6563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</w:p>
          <w:p w:rsidR="00E65638" w:rsidRDefault="007A1750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</w:t>
            </w:r>
            <w:r w:rsidR="00EB6273" w:rsidRPr="007A1750">
              <w:rPr>
                <w:rFonts w:ascii="Arial" w:eastAsia="Arial" w:hAnsi="Arial" w:cs="Arial"/>
              </w:rPr>
              <w:t>__________________________</w:t>
            </w:r>
          </w:p>
        </w:tc>
      </w:tr>
      <w:tr w:rsidR="00E65638">
        <w:trPr>
          <w:jc w:val="center"/>
        </w:trPr>
        <w:tc>
          <w:tcPr>
            <w:tcW w:w="4416" w:type="dxa"/>
          </w:tcPr>
          <w:p w:rsidR="00E65638" w:rsidRDefault="00AC1D21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C1D21">
              <w:rPr>
                <w:rFonts w:ascii="Arial" w:eastAsia="Arial" w:hAnsi="Arial" w:cs="Arial"/>
                <w:color w:val="000000"/>
                <w:sz w:val="20"/>
                <w:szCs w:val="20"/>
                <w:highlight w:val="black"/>
              </w:rPr>
              <w:t>xxxx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E65638" w:rsidRDefault="00EB6273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předsedkyně správní rady</w:t>
            </w:r>
          </w:p>
        </w:tc>
        <w:tc>
          <w:tcPr>
            <w:tcW w:w="4822" w:type="dxa"/>
          </w:tcPr>
          <w:p w:rsidR="00E65638" w:rsidRPr="007A1750" w:rsidRDefault="00AC1D21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C1D21">
              <w:rPr>
                <w:rFonts w:ascii="Arial" w:eastAsia="Arial" w:hAnsi="Arial" w:cs="Arial"/>
                <w:color w:val="000000"/>
                <w:sz w:val="20"/>
                <w:szCs w:val="20"/>
                <w:highlight w:val="black"/>
              </w:rPr>
              <w:t>xxxx</w:t>
            </w:r>
            <w:proofErr w:type="spellEnd"/>
          </w:p>
          <w:p w:rsidR="00E65638" w:rsidRPr="007A1750" w:rsidRDefault="00EB6273" w:rsidP="007A1750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A175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7A1750" w:rsidRPr="007A1750">
              <w:rPr>
                <w:rFonts w:ascii="Arial" w:eastAsia="Arial" w:hAnsi="Arial" w:cs="Arial"/>
                <w:sz w:val="20"/>
                <w:szCs w:val="20"/>
              </w:rPr>
              <w:t>ředitel Galerie Rudolfinum</w:t>
            </w:r>
          </w:p>
        </w:tc>
      </w:tr>
      <w:tr w:rsidR="00E65638">
        <w:trPr>
          <w:jc w:val="center"/>
        </w:trPr>
        <w:tc>
          <w:tcPr>
            <w:tcW w:w="4416" w:type="dxa"/>
          </w:tcPr>
          <w:p w:rsidR="00E65638" w:rsidRDefault="00E6563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822" w:type="dxa"/>
          </w:tcPr>
          <w:p w:rsidR="00E65638" w:rsidRDefault="00E6563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7A1750">
        <w:trPr>
          <w:jc w:val="center"/>
        </w:trPr>
        <w:tc>
          <w:tcPr>
            <w:tcW w:w="4416" w:type="dxa"/>
          </w:tcPr>
          <w:p w:rsidR="007A1750" w:rsidRDefault="007A1750" w:rsidP="007A1750">
            <w:pPr>
              <w:tabs>
                <w:tab w:val="center" w:pos="1985"/>
                <w:tab w:val="center" w:pos="7655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Abakus - nadační fond zakladatelů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Avastu</w:t>
            </w:r>
            <w:proofErr w:type="spellEnd"/>
          </w:p>
        </w:tc>
        <w:tc>
          <w:tcPr>
            <w:tcW w:w="4822" w:type="dxa"/>
          </w:tcPr>
          <w:p w:rsidR="007A1750" w:rsidRDefault="007A1750" w:rsidP="007A1750">
            <w:pPr>
              <w:tabs>
                <w:tab w:val="center" w:pos="1985"/>
                <w:tab w:val="center" w:pos="7655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Za správnost odpovídá</w:t>
            </w:r>
          </w:p>
        </w:tc>
      </w:tr>
      <w:tr w:rsidR="007A1750">
        <w:trPr>
          <w:jc w:val="center"/>
        </w:trPr>
        <w:tc>
          <w:tcPr>
            <w:tcW w:w="4416" w:type="dxa"/>
          </w:tcPr>
          <w:p w:rsidR="007A1750" w:rsidRDefault="007A1750" w:rsidP="007A1750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 Praze dne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__________________</w:t>
            </w:r>
          </w:p>
        </w:tc>
        <w:tc>
          <w:tcPr>
            <w:tcW w:w="4822" w:type="dxa"/>
          </w:tcPr>
          <w:p w:rsidR="007A1750" w:rsidRDefault="007A1750" w:rsidP="007A1750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 Praze dne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__________________</w:t>
            </w:r>
          </w:p>
        </w:tc>
      </w:tr>
      <w:tr w:rsidR="007A1750">
        <w:trPr>
          <w:jc w:val="center"/>
        </w:trPr>
        <w:tc>
          <w:tcPr>
            <w:tcW w:w="4416" w:type="dxa"/>
          </w:tcPr>
          <w:p w:rsidR="007A1750" w:rsidRDefault="007A1750" w:rsidP="007A1750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7A1750" w:rsidRDefault="007A1750" w:rsidP="007A1750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</w:t>
            </w:r>
          </w:p>
        </w:tc>
        <w:tc>
          <w:tcPr>
            <w:tcW w:w="4822" w:type="dxa"/>
          </w:tcPr>
          <w:p w:rsidR="007A1750" w:rsidRDefault="007A1750" w:rsidP="007A1750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7A1750" w:rsidRDefault="007A1750" w:rsidP="007A1750">
            <w:pPr>
              <w:keepNext/>
              <w:widowControl w:val="0"/>
              <w:spacing w:before="120" w:after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_______________________________________</w:t>
            </w:r>
          </w:p>
        </w:tc>
      </w:tr>
      <w:tr w:rsidR="007A1750">
        <w:trPr>
          <w:jc w:val="center"/>
        </w:trPr>
        <w:tc>
          <w:tcPr>
            <w:tcW w:w="4416" w:type="dxa"/>
          </w:tcPr>
          <w:p w:rsidR="007A1750" w:rsidRDefault="00AC1D21" w:rsidP="007A1750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AC1D21">
              <w:rPr>
                <w:rFonts w:ascii="Arial" w:eastAsia="Arial" w:hAnsi="Arial" w:cs="Arial"/>
                <w:color w:val="000000"/>
                <w:sz w:val="20"/>
                <w:szCs w:val="20"/>
                <w:highlight w:val="black"/>
              </w:rPr>
              <w:t>xxxx</w:t>
            </w:r>
            <w:proofErr w:type="spellEnd"/>
            <w:r w:rsidR="007A175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A1750" w:rsidRDefault="007A1750" w:rsidP="007A1750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členka správní rady</w:t>
            </w:r>
          </w:p>
        </w:tc>
        <w:tc>
          <w:tcPr>
            <w:tcW w:w="4822" w:type="dxa"/>
          </w:tcPr>
          <w:p w:rsidR="007A1750" w:rsidRDefault="00AC1D21" w:rsidP="007A1750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C1D21">
              <w:rPr>
                <w:rFonts w:ascii="Arial" w:eastAsia="Arial" w:hAnsi="Arial" w:cs="Arial"/>
                <w:color w:val="000000"/>
                <w:sz w:val="20"/>
                <w:szCs w:val="20"/>
                <w:highlight w:val="black"/>
              </w:rPr>
              <w:t>xxxx</w:t>
            </w:r>
            <w:bookmarkStart w:id="0" w:name="_GoBack"/>
            <w:bookmarkEnd w:id="0"/>
          </w:p>
          <w:p w:rsidR="007A1750" w:rsidRDefault="007A1750" w:rsidP="007A1750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ekonomka Galerie Rudolfinum</w:t>
            </w:r>
          </w:p>
        </w:tc>
      </w:tr>
    </w:tbl>
    <w:p w:rsidR="00E65638" w:rsidRDefault="00E65638">
      <w:pPr>
        <w:tabs>
          <w:tab w:val="center" w:pos="1985"/>
          <w:tab w:val="center" w:pos="7655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p w:rsidR="00E65638" w:rsidRDefault="00EB6273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center"/>
      </w:pPr>
      <w:r>
        <w:br w:type="page"/>
      </w:r>
    </w:p>
    <w:p w:rsidR="00E65638" w:rsidRDefault="00EB6273">
      <w:pPr>
        <w:spacing w:before="60" w:after="6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PŘÍLOHA Č. 1</w:t>
      </w:r>
    </w:p>
    <w:p w:rsidR="00E65638" w:rsidRDefault="00EB6273">
      <w:pPr>
        <w:spacing w:before="60" w:after="6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PARTNERSTVÍ S NADAČNÍM FONDEM ABAKUS – PRAKTICKÉ INFORMACE</w:t>
      </w:r>
    </w:p>
    <w:p w:rsidR="00E65638" w:rsidRDefault="00EB6273">
      <w:pPr>
        <w:spacing w:before="60" w:after="6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/příloha smlouvy/</w:t>
      </w:r>
    </w:p>
    <w:p w:rsidR="00E65638" w:rsidRDefault="00EB6273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E65638" w:rsidRDefault="00EB6273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Vážení partneři,</w:t>
      </w:r>
    </w:p>
    <w:p w:rsidR="00E65638" w:rsidRDefault="00EB6273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těší nás, že můžeme podpořit vaši práci a poslání. Jsme rádi, že jsme spojováni s vašimi aktivitami, výstupy a akcemi. Výsledky a přínos naší spolupráce budeme prezentovat členům správní a dozorčí rady nadačního fondu Abakus a našim dárcům, zakladatelům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Avastu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a společnosti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Avast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Software s.r.o. Proto bychom vás také chtěli požádat o zpracování průběžného a závěrečného reportu o realizaci projektu a dodržování pravidel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vizibility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nadačního fondu Abakus.</w:t>
      </w:r>
    </w:p>
    <w:p w:rsidR="00E65638" w:rsidRDefault="00EB6273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Děkujeme za spolupráci!</w:t>
      </w:r>
    </w:p>
    <w:p w:rsidR="00E65638" w:rsidRDefault="00EB6273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E65638" w:rsidRDefault="00EB6273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Vizibilita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nadačního fondu Abakus</w:t>
      </w:r>
    </w:p>
    <w:p w:rsidR="00E65638" w:rsidRDefault="00EB6273">
      <w:pPr>
        <w:numPr>
          <w:ilvl w:val="0"/>
          <w:numId w:val="8"/>
        </w:numPr>
        <w:spacing w:before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Označením nadačního fondu Abakus jako Vstup volný díky nadačnímu fondu Abakus a „Partner v rámci vybrané výstavy (</w:t>
      </w:r>
      <w:proofErr w:type="spellStart"/>
      <w:r>
        <w:rPr>
          <w:rFonts w:ascii="Arial" w:eastAsia="Arial" w:hAnsi="Arial" w:cs="Arial"/>
          <w:sz w:val="20"/>
          <w:szCs w:val="20"/>
        </w:rPr>
        <w:t>Shifted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Realities</w:t>
      </w:r>
      <w:proofErr w:type="spellEnd"/>
      <w:r>
        <w:rPr>
          <w:rFonts w:ascii="Arial" w:eastAsia="Arial" w:hAnsi="Arial" w:cs="Arial"/>
          <w:sz w:val="20"/>
          <w:szCs w:val="20"/>
        </w:rPr>
        <w:t>):</w:t>
      </w:r>
    </w:p>
    <w:p w:rsidR="00E65638" w:rsidRDefault="00EB6273">
      <w:pPr>
        <w:numPr>
          <w:ilvl w:val="1"/>
          <w:numId w:val="8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 všech oficiálních tiskovinách a propagačních materiálech k výstavě (brožura/</w:t>
      </w:r>
      <w:proofErr w:type="spellStart"/>
      <w:r>
        <w:rPr>
          <w:rFonts w:ascii="Arial" w:eastAsia="Arial" w:hAnsi="Arial" w:cs="Arial"/>
          <w:sz w:val="20"/>
          <w:szCs w:val="20"/>
        </w:rPr>
        <w:t>katalogk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výstavě, </w:t>
      </w:r>
      <w:proofErr w:type="spellStart"/>
      <w:r>
        <w:rPr>
          <w:rFonts w:ascii="Arial" w:eastAsia="Arial" w:hAnsi="Arial" w:cs="Arial"/>
          <w:sz w:val="20"/>
          <w:szCs w:val="20"/>
        </w:rPr>
        <w:t>walltexty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ve výstavních sálech, letáky, pozvánky na vernisáž a tiskovou konferenci),</w:t>
      </w:r>
    </w:p>
    <w:p w:rsidR="00E65638" w:rsidRDefault="00EB6273">
      <w:pPr>
        <w:numPr>
          <w:ilvl w:val="1"/>
          <w:numId w:val="8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 všech propagačních materiálech k výstavě (bannery na budově Rudolfina, CLV v centru města Praha, </w:t>
      </w:r>
      <w:proofErr w:type="spellStart"/>
      <w:r>
        <w:rPr>
          <w:rFonts w:ascii="Arial" w:eastAsia="Arial" w:hAnsi="Arial" w:cs="Arial"/>
          <w:sz w:val="20"/>
          <w:szCs w:val="20"/>
        </w:rPr>
        <w:t>Blackout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, </w:t>
      </w:r>
      <w:proofErr w:type="spellStart"/>
      <w:r>
        <w:rPr>
          <w:rFonts w:ascii="Arial" w:eastAsia="Arial" w:hAnsi="Arial" w:cs="Arial"/>
          <w:sz w:val="20"/>
          <w:szCs w:val="20"/>
        </w:rPr>
        <w:t>rollupy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 prostorách Rudolfina, rámečky v metru, plakáty na rotundách v Praze),</w:t>
      </w:r>
    </w:p>
    <w:p w:rsidR="00E65638" w:rsidRDefault="00EB6273">
      <w:pPr>
        <w:numPr>
          <w:ilvl w:val="1"/>
          <w:numId w:val="8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 tiskové konferenci uvedením loga a poděkování v tiskové zprávě k výstavě,</w:t>
      </w:r>
    </w:p>
    <w:p w:rsidR="00E65638" w:rsidRDefault="00EB6273">
      <w:pPr>
        <w:numPr>
          <w:ilvl w:val="1"/>
          <w:numId w:val="8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 webu Galerie Rudolfinum,</w:t>
      </w:r>
    </w:p>
    <w:p w:rsidR="00E65638" w:rsidRDefault="00EB6273">
      <w:pPr>
        <w:numPr>
          <w:ilvl w:val="1"/>
          <w:numId w:val="8"/>
        </w:num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 webech mediálních partnerů (zejména </w:t>
      </w:r>
      <w:proofErr w:type="spellStart"/>
      <w:r>
        <w:rPr>
          <w:rFonts w:ascii="Arial" w:eastAsia="Arial" w:hAnsi="Arial" w:cs="Arial"/>
          <w:sz w:val="20"/>
          <w:szCs w:val="20"/>
        </w:rPr>
        <w:t>Economia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, </w:t>
      </w:r>
      <w:proofErr w:type="spellStart"/>
      <w:r>
        <w:rPr>
          <w:rFonts w:ascii="Arial" w:eastAsia="Arial" w:hAnsi="Arial" w:cs="Arial"/>
          <w:sz w:val="20"/>
          <w:szCs w:val="20"/>
        </w:rPr>
        <w:t>ArtMap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, </w:t>
      </w:r>
      <w:proofErr w:type="spellStart"/>
      <w:r>
        <w:rPr>
          <w:rFonts w:ascii="Arial" w:eastAsia="Arial" w:hAnsi="Arial" w:cs="Arial"/>
          <w:sz w:val="20"/>
          <w:szCs w:val="20"/>
        </w:rPr>
        <w:t>Radio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1…),</w:t>
      </w:r>
    </w:p>
    <w:p w:rsidR="00E65638" w:rsidRDefault="00EB6273">
      <w:pPr>
        <w:numPr>
          <w:ilvl w:val="1"/>
          <w:numId w:val="8"/>
        </w:numPr>
        <w:spacing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 tištěné inzerci a periodikách ( </w:t>
      </w:r>
      <w:proofErr w:type="spellStart"/>
      <w:r>
        <w:rPr>
          <w:rFonts w:ascii="Arial" w:eastAsia="Arial" w:hAnsi="Arial" w:cs="Arial"/>
          <w:sz w:val="20"/>
          <w:szCs w:val="20"/>
        </w:rPr>
        <w:t>Frieze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, </w:t>
      </w:r>
      <w:proofErr w:type="spellStart"/>
      <w:r>
        <w:rPr>
          <w:rFonts w:ascii="Arial" w:eastAsia="Arial" w:hAnsi="Arial" w:cs="Arial"/>
          <w:sz w:val="20"/>
          <w:szCs w:val="20"/>
        </w:rPr>
        <w:t>ArtReview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, Respekt, Artikl</w:t>
      </w:r>
    </w:p>
    <w:p w:rsidR="00E65638" w:rsidRDefault="00EB6273">
      <w:pPr>
        <w:numPr>
          <w:ilvl w:val="0"/>
          <w:numId w:val="11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Sdílením příspěvku s informací o podpoře na sociálních sítích organizace </w:t>
      </w:r>
    </w:p>
    <w:p w:rsidR="00E65638" w:rsidRDefault="00EB6273">
      <w:pPr>
        <w:numPr>
          <w:ilvl w:val="0"/>
          <w:numId w:val="11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Poděkováním v rámci programu akcí souvisejících s vybranou výstavou</w:t>
      </w:r>
    </w:p>
    <w:p w:rsidR="00E65638" w:rsidRDefault="00EB6273">
      <w:pPr>
        <w:numPr>
          <w:ilvl w:val="0"/>
          <w:numId w:val="11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Umístěním stojky v</w:t>
      </w:r>
      <w:r w:rsidR="009B1669">
        <w:rPr>
          <w:rFonts w:ascii="Arial" w:eastAsia="Arial" w:hAnsi="Arial" w:cs="Arial"/>
          <w:sz w:val="20"/>
          <w:szCs w:val="20"/>
        </w:rPr>
        <w:t xml:space="preserve"> rámci vybrané výstavy </w:t>
      </w:r>
      <w:proofErr w:type="spellStart"/>
      <w:r w:rsidR="009B1669">
        <w:rPr>
          <w:rFonts w:ascii="Arial" w:eastAsia="Arial" w:hAnsi="Arial" w:cs="Arial"/>
          <w:sz w:val="20"/>
          <w:szCs w:val="20"/>
        </w:rPr>
        <w:t>Shifted</w:t>
      </w:r>
      <w:proofErr w:type="spellEnd"/>
      <w:r w:rsidR="009B1669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9B1669">
        <w:rPr>
          <w:rFonts w:ascii="Arial" w:eastAsia="Arial" w:hAnsi="Arial" w:cs="Arial"/>
          <w:sz w:val="20"/>
          <w:szCs w:val="20"/>
        </w:rPr>
        <w:t>Realities</w:t>
      </w:r>
      <w:proofErr w:type="spellEnd"/>
    </w:p>
    <w:p w:rsidR="00E65638" w:rsidRDefault="00E65638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p w:rsidR="00E65638" w:rsidRDefault="00EB6273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Komunikační manuál nadačního fondu obsahující logo ve všech potřebných formátech, instrukce k jeho použití a podrobnosti ohledně použití názvu Abakus je ke stažení na</w:t>
      </w:r>
      <w:hyperlink r:id="rId8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 xml:space="preserve"> www.abakus.cz</w:t>
        </w:r>
      </w:hyperlink>
      <w:r>
        <w:rPr>
          <w:rFonts w:ascii="Arial" w:eastAsia="Arial" w:hAnsi="Arial" w:cs="Arial"/>
          <w:sz w:val="20"/>
          <w:szCs w:val="20"/>
        </w:rPr>
        <w:t>.</w:t>
      </w:r>
    </w:p>
    <w:p w:rsidR="00E65638" w:rsidRDefault="00E65638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p w:rsidR="00E65638" w:rsidRDefault="00EB6273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Prosíme, abyste všechny výstupy, ve kterých je naše spolupráce prezentována, či jakékoliv individuální náměty či požadavky ohledně prezentace naší spolupráce, posílali ještě před jejich uveřejněním či realizací ke schválení na adresu </w:t>
      </w:r>
      <w:hyperlink r:id="rId9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info@abakus.cz</w:t>
        </w:r>
      </w:hyperlink>
      <w:r>
        <w:rPr>
          <w:rFonts w:ascii="Arial" w:eastAsia="Arial" w:hAnsi="Arial" w:cs="Arial"/>
          <w:sz w:val="20"/>
          <w:szCs w:val="20"/>
        </w:rPr>
        <w:t>.</w:t>
      </w:r>
    </w:p>
    <w:p w:rsidR="00E65638" w:rsidRDefault="00EB6273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E65638" w:rsidRDefault="00EB6273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Změny v projektu</w:t>
      </w:r>
    </w:p>
    <w:p w:rsidR="00E65638" w:rsidRDefault="00EB6273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Případné změny v projektech s námi prosím konzultujte e-mailem. Změnu popište do e-mailu, včetně změn v rozpočtu a zašlete na adresu </w:t>
      </w:r>
      <w:hyperlink r:id="rId10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info@abakus.cz</w:t>
        </w:r>
      </w:hyperlink>
      <w:r>
        <w:rPr>
          <w:rFonts w:ascii="Arial" w:eastAsia="Arial" w:hAnsi="Arial" w:cs="Arial"/>
          <w:sz w:val="20"/>
          <w:szCs w:val="20"/>
        </w:rPr>
        <w:t xml:space="preserve">. Pokud bude navržená změna v souladu s podpořeným projektem, pak vám změnu e-mailem schválíme, v případě nejasností vás budeme kontaktovat. </w:t>
      </w:r>
    </w:p>
    <w:p w:rsidR="00E65638" w:rsidRDefault="00EB6273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Doporučujeme průběžné sledování čerpání. Sázíme na otevřenost a důvěru, přičemž budeme rádi, pokud všechny prostředky využijete ve prospěch schváleného projektu. Pokud v některé položce ušetříte nebo dojde ke změnám, napište nám, jak byste prostředky chtěli využít, a my vám dáme vědět, zda je to tak z naší strany v pořádku.</w:t>
      </w:r>
    </w:p>
    <w:p w:rsidR="00E65638" w:rsidRDefault="00E65638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E65638" w:rsidRDefault="00E65638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E65638" w:rsidRDefault="00E65638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E65638" w:rsidRDefault="00EB6273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Reportování o podpoře</w:t>
      </w:r>
    </w:p>
    <w:p w:rsidR="00E65638" w:rsidRDefault="00EB6273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Každý partner nadačního fondu Abakus odevzdává k 31. 1. report o využití nadačního příspěvku (včetně vyúčtování) elektronicky v systému Flexi-Grant s využitím stejných přístupových údajů, jako při psaní žádosti </w:t>
      </w:r>
      <w:hyperlink r:id="rId11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https://abakus.flexigrant.com/</w:t>
        </w:r>
      </w:hyperlink>
      <w:r>
        <w:rPr>
          <w:rFonts w:ascii="Arial" w:eastAsia="Arial" w:hAnsi="Arial" w:cs="Arial"/>
          <w:sz w:val="20"/>
          <w:szCs w:val="20"/>
        </w:rPr>
        <w:t>). Tento report je nezbytný pro každoroční audit nadačního fondu a prosíme vás o jeho včasné odevzdání.</w:t>
      </w:r>
    </w:p>
    <w:p w:rsidR="00E65638" w:rsidRDefault="00EB6273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 xml:space="preserve"> </w:t>
      </w:r>
    </w:p>
    <w:p w:rsidR="00E65638" w:rsidRDefault="00EB6273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Jaký report od vás očekáváme?</w:t>
      </w:r>
    </w:p>
    <w:p w:rsidR="00E65638" w:rsidRDefault="00EB6273">
      <w:pPr>
        <w:numPr>
          <w:ilvl w:val="0"/>
          <w:numId w:val="5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Závěrečný report - partneři s projekty ukončenými k 31. 12. </w:t>
      </w:r>
    </w:p>
    <w:p w:rsidR="00E65638" w:rsidRDefault="00EB6273">
      <w:pPr>
        <w:numPr>
          <w:ilvl w:val="0"/>
          <w:numId w:val="5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Průběžný report - partneři s projekty realizovanými i v následujícím roce</w:t>
      </w:r>
    </w:p>
    <w:p w:rsidR="00E65638" w:rsidRDefault="00EB6273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(Pokud byl projekt podpořen v průběhu roku, ale k </w:t>
      </w:r>
      <w:proofErr w:type="gramStart"/>
      <w:r>
        <w:rPr>
          <w:rFonts w:ascii="Arial" w:eastAsia="Arial" w:hAnsi="Arial" w:cs="Arial"/>
          <w:sz w:val="20"/>
          <w:szCs w:val="20"/>
        </w:rPr>
        <w:t>31.12. jste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ještě nic nečerpali, pak do reportu uveďte: </w:t>
      </w:r>
      <w:r>
        <w:rPr>
          <w:rFonts w:ascii="Arial" w:eastAsia="Arial" w:hAnsi="Arial" w:cs="Arial"/>
          <w:i/>
          <w:sz w:val="20"/>
          <w:szCs w:val="20"/>
        </w:rPr>
        <w:t>Projekt bude realizován až v následujícím roce.</w:t>
      </w:r>
      <w:r>
        <w:rPr>
          <w:rFonts w:ascii="Arial" w:eastAsia="Arial" w:hAnsi="Arial" w:cs="Arial"/>
          <w:sz w:val="20"/>
          <w:szCs w:val="20"/>
        </w:rPr>
        <w:t xml:space="preserve"> V takovém případě není třeba přikládat vyúčtování. Pokud jste částečně již čerpali, ale výsledky projektu budou až později, pak do reportu vložte pouze tabulku vyúčtování a výsledky popište až v závěrečném reportu po ukončení projektu, popřípadě stačí velmi stručný popis).</w:t>
      </w:r>
    </w:p>
    <w:p w:rsidR="00E65638" w:rsidRDefault="00E65638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p w:rsidR="00E65638" w:rsidRDefault="00EB6273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Systémem Flexi-Grant budete vyzváni k vyplnění těchto údajů:</w:t>
      </w:r>
    </w:p>
    <w:p w:rsidR="00E65638" w:rsidRDefault="00EB6273">
      <w:pPr>
        <w:numPr>
          <w:ilvl w:val="0"/>
          <w:numId w:val="9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Popište, jaký měla podpora hlavní přínos pro vaši práci.</w:t>
      </w:r>
    </w:p>
    <w:p w:rsidR="00E65638" w:rsidRDefault="00EB6273">
      <w:pPr>
        <w:numPr>
          <w:ilvl w:val="0"/>
          <w:numId w:val="9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Popište, jak a kde jste prezentovali podporu.</w:t>
      </w:r>
    </w:p>
    <w:p w:rsidR="00E65638" w:rsidRDefault="00EB6273">
      <w:pPr>
        <w:numPr>
          <w:ilvl w:val="0"/>
          <w:numId w:val="9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51515"/>
          <w:sz w:val="20"/>
          <w:szCs w:val="20"/>
        </w:rPr>
        <w:t>Napište krátký příběh z námi podpořeného projektu (není obsaženo ve všech reportech).</w:t>
      </w:r>
    </w:p>
    <w:p w:rsidR="00E65638" w:rsidRDefault="00EB6273">
      <w:pPr>
        <w:numPr>
          <w:ilvl w:val="0"/>
          <w:numId w:val="9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Zašlete 1 - 2 fotografie z projektu (samostatné fotografie v min. rozlišení 1MB).</w:t>
      </w:r>
      <w:r>
        <w:rPr>
          <w:rFonts w:ascii="Arial" w:eastAsia="Arial" w:hAnsi="Arial" w:cs="Arial"/>
          <w:sz w:val="20"/>
          <w:szCs w:val="20"/>
        </w:rPr>
        <w:br/>
        <w:t xml:space="preserve">Zašlete reference na 1 - 2 mediální výstupy informující o projektu (odkaz na článek, či </w:t>
      </w:r>
      <w:proofErr w:type="spellStart"/>
      <w:r>
        <w:rPr>
          <w:rFonts w:ascii="Arial" w:eastAsia="Arial" w:hAnsi="Arial" w:cs="Arial"/>
          <w:sz w:val="20"/>
          <w:szCs w:val="20"/>
        </w:rPr>
        <w:t>sken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výstřižku z novin či časopisu) - pouze, pokud byl projekt komunikován směrem k médiím.</w:t>
      </w:r>
    </w:p>
    <w:p w:rsidR="00E65638" w:rsidRDefault="00EB6273">
      <w:pPr>
        <w:numPr>
          <w:ilvl w:val="0"/>
          <w:numId w:val="10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Vložte vyplněnou</w:t>
      </w:r>
      <w:r>
        <w:t xml:space="preserve"> </w:t>
      </w:r>
      <w:hyperlink r:id="rId12">
        <w:r>
          <w:rPr>
            <w:rFonts w:ascii="Arial" w:eastAsia="Arial" w:hAnsi="Arial" w:cs="Arial"/>
            <w:b/>
            <w:color w:val="1155CC"/>
            <w:sz w:val="20"/>
            <w:szCs w:val="20"/>
            <w:u w:val="single"/>
          </w:rPr>
          <w:t>​</w:t>
        </w:r>
      </w:hyperlink>
      <w:r>
        <w:rPr>
          <w:rFonts w:ascii="Arial" w:eastAsia="Arial" w:hAnsi="Arial" w:cs="Arial"/>
          <w:b/>
          <w:sz w:val="20"/>
          <w:szCs w:val="20"/>
        </w:rPr>
        <w:t>tabulku finančního vyúčtování</w:t>
      </w:r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sken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výjezdu z účetního střediska (pokud podporu vedete v účetnictví na oddělené zakázce, což doporučujeme), pokud nadační příspěvek neúčtujete odděleně, pak je třeba vložit naskenované doklady ke všem položkám v hodnotě 25.000,- Kč (slovy: dvacet pět tisíc korun českých) a vyšším. Pokud položky </w:t>
      </w:r>
      <w:r>
        <w:rPr>
          <w:rFonts w:ascii="Arial" w:eastAsia="Arial" w:hAnsi="Arial" w:cs="Arial"/>
          <w:color w:val="1155CC"/>
          <w:sz w:val="20"/>
          <w:szCs w:val="20"/>
          <w:u w:val="single"/>
        </w:rPr>
        <w:t>​</w:t>
      </w:r>
      <w:r>
        <w:rPr>
          <w:rFonts w:ascii="Arial" w:eastAsia="Arial" w:hAnsi="Arial" w:cs="Arial"/>
          <w:sz w:val="20"/>
          <w:szCs w:val="20"/>
        </w:rPr>
        <w:t>v tabulce finančního vyúčtování přesahují 25.000,- Kč (slovy: dvacet pět tisíc korun českých), ale jedná se o součet položek, které tuto částku samostatně nepřesahují, pak tuto informaci napište do poznámky v tabulce finančního vyúčtování.</w:t>
      </w:r>
    </w:p>
    <w:p w:rsidR="00E65638" w:rsidRDefault="00EB6273">
      <w:pPr>
        <w:numPr>
          <w:ilvl w:val="0"/>
          <w:numId w:val="10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 strategických programů může formulář reportu obsahovat další specifické body k vyplnění, které se váží k dané výzvě. </w:t>
      </w:r>
    </w:p>
    <w:p w:rsidR="00E65638" w:rsidRDefault="00E65638">
      <w:pPr>
        <w:tabs>
          <w:tab w:val="center" w:pos="1985"/>
          <w:tab w:val="center" w:pos="7655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sectPr w:rsidR="00E65638">
      <w:footerReference w:type="even" r:id="rId13"/>
      <w:footerReference w:type="default" r:id="rId14"/>
      <w:footerReference w:type="first" r:id="rId15"/>
      <w:pgSz w:w="11907" w:h="16840"/>
      <w:pgMar w:top="851" w:right="1134" w:bottom="851" w:left="1134" w:header="454" w:footer="58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9DD" w:rsidRDefault="008C79DD">
      <w:r>
        <w:separator/>
      </w:r>
    </w:p>
  </w:endnote>
  <w:endnote w:type="continuationSeparator" w:id="0">
    <w:p w:rsidR="008C79DD" w:rsidRDefault="008C7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638" w:rsidRDefault="00EB6273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65638" w:rsidRDefault="00E6563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tbl>
    <w:tblPr>
      <w:tblStyle w:val="af1"/>
      <w:tblW w:w="9855" w:type="dxa"/>
      <w:tblInd w:w="0" w:type="dxa"/>
      <w:tblLayout w:type="fixed"/>
      <w:tblLook w:val="0000" w:firstRow="0" w:lastRow="0" w:firstColumn="0" w:lastColumn="0" w:noHBand="0" w:noVBand="0"/>
    </w:tblPr>
    <w:tblGrid>
      <w:gridCol w:w="3942"/>
      <w:gridCol w:w="1971"/>
      <w:gridCol w:w="3942"/>
    </w:tblGrid>
    <w:tr w:rsidR="00E65638">
      <w:tc>
        <w:tcPr>
          <w:tcW w:w="0" w:type="auto"/>
        </w:tcPr>
        <w:p w:rsidR="00E65638" w:rsidRDefault="00E656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rPr>
              <w:color w:val="000000"/>
              <w:sz w:val="12"/>
              <w:szCs w:val="12"/>
            </w:rPr>
          </w:pPr>
        </w:p>
      </w:tc>
      <w:tc>
        <w:tcPr>
          <w:tcW w:w="0" w:type="auto"/>
        </w:tcPr>
        <w:p w:rsidR="00E65638" w:rsidRDefault="00E6563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0" w:type="auto"/>
        </w:tcPr>
        <w:p w:rsidR="00E65638" w:rsidRDefault="00E656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jc w:val="right"/>
            <w:rPr>
              <w:color w:val="000000"/>
            </w:rPr>
          </w:pPr>
        </w:p>
      </w:tc>
    </w:tr>
  </w:tbl>
  <w:p w:rsidR="00E65638" w:rsidRDefault="00E6563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638" w:rsidRDefault="00EB6273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C1D21">
      <w:rPr>
        <w:noProof/>
        <w:color w:val="000000"/>
      </w:rPr>
      <w:t>6</w:t>
    </w:r>
    <w:r>
      <w:rPr>
        <w:color w:val="000000"/>
      </w:rPr>
      <w:fldChar w:fldCharType="end"/>
    </w:r>
  </w:p>
  <w:p w:rsidR="00E65638" w:rsidRDefault="00E6563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p w:rsidR="00E65638" w:rsidRDefault="00E6563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638" w:rsidRDefault="00E6563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tbl>
    <w:tblPr>
      <w:tblStyle w:val="af0"/>
      <w:tblW w:w="9855" w:type="dxa"/>
      <w:tblInd w:w="0" w:type="dxa"/>
      <w:tblLayout w:type="fixed"/>
      <w:tblLook w:val="0000" w:firstRow="0" w:lastRow="0" w:firstColumn="0" w:lastColumn="0" w:noHBand="0" w:noVBand="0"/>
    </w:tblPr>
    <w:tblGrid>
      <w:gridCol w:w="3942"/>
      <w:gridCol w:w="1971"/>
      <w:gridCol w:w="3942"/>
    </w:tblGrid>
    <w:tr w:rsidR="00E65638">
      <w:tc>
        <w:tcPr>
          <w:tcW w:w="0" w:type="auto"/>
        </w:tcPr>
        <w:p w:rsidR="00E65638" w:rsidRDefault="00E656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rPr>
              <w:color w:val="000000"/>
              <w:sz w:val="12"/>
              <w:szCs w:val="12"/>
            </w:rPr>
          </w:pPr>
        </w:p>
      </w:tc>
      <w:tc>
        <w:tcPr>
          <w:tcW w:w="0" w:type="auto"/>
        </w:tcPr>
        <w:p w:rsidR="00E65638" w:rsidRDefault="00E6563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0" w:type="auto"/>
        </w:tcPr>
        <w:p w:rsidR="00E65638" w:rsidRDefault="00E656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jc w:val="right"/>
            <w:rPr>
              <w:color w:val="000000"/>
            </w:rPr>
          </w:pPr>
        </w:p>
      </w:tc>
    </w:tr>
  </w:tbl>
  <w:p w:rsidR="00E65638" w:rsidRDefault="00E6563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9DD" w:rsidRDefault="008C79DD">
      <w:r>
        <w:separator/>
      </w:r>
    </w:p>
  </w:footnote>
  <w:footnote w:type="continuationSeparator" w:id="0">
    <w:p w:rsidR="008C79DD" w:rsidRDefault="008C7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A3687"/>
    <w:multiLevelType w:val="multilevel"/>
    <w:tmpl w:val="12243F3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0D4A703D"/>
    <w:multiLevelType w:val="multilevel"/>
    <w:tmpl w:val="38E8730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12916F4D"/>
    <w:multiLevelType w:val="multilevel"/>
    <w:tmpl w:val="5DAE370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  <w:vertAlign w:val="baseline"/>
      </w:rPr>
    </w:lvl>
  </w:abstractNum>
  <w:abstractNum w:abstractNumId="3" w15:restartNumberingAfterBreak="0">
    <w:nsid w:val="2EB059F0"/>
    <w:multiLevelType w:val="multilevel"/>
    <w:tmpl w:val="2A4E4A0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30DC222A"/>
    <w:multiLevelType w:val="multilevel"/>
    <w:tmpl w:val="DCCAD80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3A83786B"/>
    <w:multiLevelType w:val="multilevel"/>
    <w:tmpl w:val="D5E8AFE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6" w15:restartNumberingAfterBreak="0">
    <w:nsid w:val="5B801278"/>
    <w:multiLevelType w:val="multilevel"/>
    <w:tmpl w:val="6556EE5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5C1C63F6"/>
    <w:multiLevelType w:val="multilevel"/>
    <w:tmpl w:val="3232213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  <w:vertAlign w:val="baseline"/>
      </w:rPr>
    </w:lvl>
  </w:abstractNum>
  <w:abstractNum w:abstractNumId="8" w15:restartNumberingAfterBreak="0">
    <w:nsid w:val="5DAF431E"/>
    <w:multiLevelType w:val="multilevel"/>
    <w:tmpl w:val="2034BC7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67643A81"/>
    <w:multiLevelType w:val="multilevel"/>
    <w:tmpl w:val="326C9F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D700438"/>
    <w:multiLevelType w:val="multilevel"/>
    <w:tmpl w:val="06FC671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9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638"/>
    <w:rsid w:val="00477380"/>
    <w:rsid w:val="00743873"/>
    <w:rsid w:val="007A1750"/>
    <w:rsid w:val="008C79DD"/>
    <w:rsid w:val="009B1669"/>
    <w:rsid w:val="00AC1D21"/>
    <w:rsid w:val="00E65638"/>
    <w:rsid w:val="00EB6273"/>
    <w:rsid w:val="00FB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C629"/>
  <w15:docId w15:val="{26F0F268-5522-4FD3-A8FD-2F7B1EF5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E77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7A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B62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62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62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62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62B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E61DF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61DF"/>
  </w:style>
  <w:style w:type="character" w:styleId="Hypertextovodkaz">
    <w:name w:val="Hyperlink"/>
    <w:basedOn w:val="Standardnpsmoodstavce"/>
    <w:uiPriority w:val="99"/>
    <w:unhideWhenUsed/>
    <w:rsid w:val="0082034F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2034F"/>
    <w:rPr>
      <w:color w:val="605E5C"/>
      <w:shd w:val="clear" w:color="auto" w:fill="E1DFDD"/>
    </w:r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akus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vastfoundation.flexigrant.com/tenantfiles/48/documents/NFA_vyuctovani_VZOR_2018.xls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bakus.flexigrant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info@abaku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bakus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vzzBR4YwmDAt/ovZp4JGk/PZiw==">AMUW2mUuaCMqtVMwGXT1swSdXzfH3DSXhhpgJiZbu/k4zmWShjSjN9xKEPl+PvWqS7gSOZniC6l8DjwwMZOPQRnqs6uPZTehCZJnL7ETYoFHVpaixEWzeOM=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2023</Words>
  <Characters>11940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Tomolová Libuše</dc:creator>
  <cp:lastModifiedBy>Horná Veronika</cp:lastModifiedBy>
  <cp:revision>6</cp:revision>
  <dcterms:created xsi:type="dcterms:W3CDTF">2022-11-03T10:59:00Z</dcterms:created>
  <dcterms:modified xsi:type="dcterms:W3CDTF">2022-12-08T10:10:00Z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Variable">
    <vt:lpwstr>Prague 2169256.2</vt:lpwstr>
  </property>
  <property fmtid="{D5CDD505-2E9C-101B-9397-08002B2CF9AE}" pid="3" name="GrammarlyDocumentId">
    <vt:lpwstr>9884c5cea52cc43853d98f854f4bfce6807cb324a156780ec6a45b902dbe4214</vt:lpwstr>
  </property>
</Properties>
</file>