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7D1" w:rsidRDefault="00BB5A7A">
      <w:pPr>
        <w:spacing w:after="352"/>
        <w:ind w:left="58"/>
      </w:pPr>
      <w:r>
        <w:rPr>
          <w:sz w:val="30"/>
        </w:rPr>
        <w:t>Příloha č. 2 ke smlouvě o dodávce tepelné energie č. 4/ 2006</w:t>
      </w:r>
    </w:p>
    <w:p w:rsidR="003257D1" w:rsidRDefault="00BB5A7A">
      <w:pPr>
        <w:spacing w:after="179"/>
        <w:ind w:left="1902" w:right="310"/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posOffset>1207718</wp:posOffset>
            </wp:positionH>
            <wp:positionV relativeFrom="paragraph">
              <wp:posOffset>-236643</wp:posOffset>
            </wp:positionV>
            <wp:extent cx="182988" cy="1723644"/>
            <wp:effectExtent l="0" t="0" r="0" b="0"/>
            <wp:wrapSquare wrapText="bothSides"/>
            <wp:docPr id="908" name="Picture 9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" name="Picture 90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988" cy="1723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4"/>
        </w:rPr>
        <w:t>Cenové ujednání č. 16.</w:t>
      </w:r>
    </w:p>
    <w:p w:rsidR="003257D1" w:rsidRDefault="00BB5A7A">
      <w:pPr>
        <w:spacing w:after="210"/>
        <w:ind w:left="1902" w:right="317"/>
        <w:jc w:val="center"/>
      </w:pPr>
      <w:r>
        <w:rPr>
          <w:sz w:val="32"/>
        </w:rPr>
        <w:t>Platné od 1. 1. 2023</w:t>
      </w:r>
    </w:p>
    <w:p w:rsidR="003257D1" w:rsidRDefault="00BB5A7A">
      <w:pPr>
        <w:spacing w:after="11" w:line="489" w:lineRule="auto"/>
        <w:ind w:left="21" w:right="3523" w:firstLine="4"/>
        <w:jc w:val="both"/>
      </w:pPr>
      <w:r>
        <w:rPr>
          <w:sz w:val="24"/>
        </w:rPr>
        <w:t>I. Obchodní firma:ěstská tepelná zařízení s.r.o. Benešov se sídlem: Pražská</w:t>
      </w:r>
    </w:p>
    <w:p w:rsidR="003257D1" w:rsidRDefault="00BB5A7A">
      <w:pPr>
        <w:spacing w:after="312" w:line="248" w:lineRule="auto"/>
        <w:ind w:left="21" w:right="338" w:firstLine="4"/>
        <w:jc w:val="both"/>
      </w:pPr>
      <w:r>
        <w:rPr>
          <w:sz w:val="24"/>
        </w:rPr>
        <w:t>zastoupená: Ing. Tomášem Balcarem</w:t>
      </w:r>
    </w:p>
    <w:p w:rsidR="003257D1" w:rsidRDefault="00BB5A7A">
      <w:pPr>
        <w:spacing w:after="315" w:line="248" w:lineRule="auto"/>
        <w:ind w:left="21" w:right="338" w:firstLine="4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1294638</wp:posOffset>
            </wp:positionH>
            <wp:positionV relativeFrom="paragraph">
              <wp:posOffset>146574</wp:posOffset>
            </wp:positionV>
            <wp:extent cx="50322" cy="1078992"/>
            <wp:effectExtent l="0" t="0" r="0" b="0"/>
            <wp:wrapSquare wrapText="bothSides"/>
            <wp:docPr id="909" name="Picture 9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" name="Picture 90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22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registrovaná v obch dním rejstříku vedeného Městským soudem v Praze, oddíl C, číslo vložky 34194</w:t>
      </w:r>
    </w:p>
    <w:p w:rsidR="003257D1" w:rsidRDefault="00BB5A7A">
      <w:pPr>
        <w:spacing w:after="532" w:line="248" w:lineRule="auto"/>
        <w:ind w:left="21" w:right="338" w:firstLine="4"/>
        <w:jc w:val="both"/>
      </w:pPr>
      <w:r>
        <w:rPr>
          <w:sz w:val="24"/>
        </w:rPr>
        <w:t>lč: 4982752SDIČ: CZ - 49827529</w:t>
      </w:r>
    </w:p>
    <w:p w:rsidR="003257D1" w:rsidRDefault="00BB5A7A">
      <w:pPr>
        <w:spacing w:after="8" w:line="252" w:lineRule="auto"/>
        <w:ind w:left="22" w:firstLine="4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8069581</wp:posOffset>
            </wp:positionV>
            <wp:extent cx="3270904" cy="2647188"/>
            <wp:effectExtent l="0" t="0" r="0" b="0"/>
            <wp:wrapTopAndBottom/>
            <wp:docPr id="16742" name="Picture 167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2" name="Picture 1674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70904" cy="2647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Licence: č.1115334 7— licence na výrobu elektřiny</w:t>
      </w:r>
    </w:p>
    <w:p w:rsidR="003257D1" w:rsidRDefault="00BB5A7A">
      <w:pPr>
        <w:spacing w:after="11" w:line="248" w:lineRule="auto"/>
        <w:ind w:left="1037" w:right="338" w:firstLine="4"/>
        <w:jc w:val="both"/>
      </w:pPr>
      <w:r>
        <w:rPr>
          <w:sz w:val="24"/>
        </w:rPr>
        <w:t>č.310100900 výroba tepelné energie</w:t>
      </w:r>
    </w:p>
    <w:p w:rsidR="003257D1" w:rsidRDefault="00BB5A7A">
      <w:pPr>
        <w:spacing w:after="313" w:line="248" w:lineRule="auto"/>
        <w:ind w:left="1030" w:right="338" w:firstLine="4"/>
        <w:jc w:val="both"/>
      </w:pPr>
      <w:r>
        <w:rPr>
          <w:sz w:val="24"/>
        </w:rPr>
        <w:t>č.32()100898 rozvod tepelné energie</w:t>
      </w:r>
    </w:p>
    <w:p w:rsidR="003257D1" w:rsidRDefault="00BB5A7A">
      <w:pPr>
        <w:tabs>
          <w:tab w:val="center" w:pos="3476"/>
          <w:tab w:val="center" w:pos="7636"/>
        </w:tabs>
        <w:spacing w:after="250" w:line="248" w:lineRule="auto"/>
      </w:pPr>
      <w:r>
        <w:rPr>
          <w:sz w:val="24"/>
        </w:rPr>
        <w:t>bankovní spojení:</w:t>
      </w:r>
      <w:r>
        <w:rPr>
          <w:sz w:val="24"/>
        </w:rPr>
        <w:tab/>
        <w:t>omerční banka Benešov</w:t>
      </w:r>
      <w:r>
        <w:rPr>
          <w:sz w:val="24"/>
        </w:rPr>
        <w:tab/>
        <w:t>č. účtu: 475400227/0100</w:t>
      </w:r>
    </w:p>
    <w:p w:rsidR="003257D1" w:rsidRDefault="00BB5A7A">
      <w:pPr>
        <w:spacing w:after="8" w:line="252" w:lineRule="auto"/>
        <w:ind w:left="14" w:firstLine="4"/>
        <w:jc w:val="both"/>
      </w:pPr>
      <w:r>
        <w:rPr>
          <w:sz w:val="26"/>
        </w:rPr>
        <w:t>(dále jen „dodavatel”)</w:t>
      </w:r>
    </w:p>
    <w:p w:rsidR="003257D1" w:rsidRDefault="00BB5A7A">
      <w:pPr>
        <w:spacing w:after="25"/>
        <w:ind w:left="2176"/>
      </w:pPr>
      <w:r>
        <w:rPr>
          <w:noProof/>
        </w:rPr>
        <w:drawing>
          <wp:inline distT="0" distB="0" distL="0" distR="0">
            <wp:extent cx="41172" cy="777240"/>
            <wp:effectExtent l="0" t="0" r="0" b="0"/>
            <wp:docPr id="910" name="Picture 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" name="Picture 9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172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7D1" w:rsidRDefault="00BB5A7A">
      <w:pPr>
        <w:spacing w:after="175" w:line="350" w:lineRule="auto"/>
        <w:ind w:left="21" w:right="1311" w:firstLine="4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1436453</wp:posOffset>
            </wp:positionH>
            <wp:positionV relativeFrom="paragraph">
              <wp:posOffset>656520</wp:posOffset>
            </wp:positionV>
            <wp:extent cx="36598" cy="736092"/>
            <wp:effectExtent l="0" t="0" r="0" b="0"/>
            <wp:wrapSquare wrapText="bothSides"/>
            <wp:docPr id="906" name="Picture 9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" name="Picture 90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98" cy="736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2. Obchodní firma:Mateřská škola „U kohoutka Sedmipírka"Benešov se sídlem/bydliště: Dukelská 1546, 25601 Benešov zastoupená:p. ředitelkou Taťánou Mastnou registrovaná</w:t>
      </w:r>
      <w:r>
        <w:rPr>
          <w:sz w:val="24"/>
        </w:rPr>
        <w:t xml:space="preserve"> ve správě egistru ekonomických subjektů Praha, Český statistický úřad</w:t>
      </w:r>
    </w:p>
    <w:p w:rsidR="003257D1" w:rsidRDefault="00BB5A7A">
      <w:pPr>
        <w:spacing w:after="122" w:line="477" w:lineRule="auto"/>
        <w:ind w:right="699"/>
      </w:pPr>
      <w:r>
        <w:rPr>
          <w:sz w:val="24"/>
        </w:rPr>
        <w:lastRenderedPageBreak/>
        <w:t xml:space="preserve">IC: 75033038 bankovní spojení: </w:t>
      </w:r>
      <w:r>
        <w:rPr>
          <w:sz w:val="24"/>
        </w:rPr>
        <w:tab/>
        <w:t>Česká spořitelna</w:t>
      </w:r>
      <w:r>
        <w:rPr>
          <w:sz w:val="24"/>
        </w:rPr>
        <w:tab/>
        <w:t>č. účtu: 325899309/0800 1.</w:t>
      </w:r>
    </w:p>
    <w:p w:rsidR="003257D1" w:rsidRDefault="00BB5A7A">
      <w:pPr>
        <w:spacing w:after="66"/>
        <w:ind w:left="403"/>
        <w:jc w:val="center"/>
      </w:pPr>
      <w:r>
        <w:rPr>
          <w:sz w:val="30"/>
        </w:rPr>
        <w:t>Cena tepelné energie.</w:t>
      </w:r>
    </w:p>
    <w:p w:rsidR="003257D1" w:rsidRDefault="00BB5A7A">
      <w:pPr>
        <w:spacing w:after="277" w:line="252" w:lineRule="auto"/>
        <w:ind w:left="388" w:firstLine="4"/>
        <w:jc w:val="both"/>
      </w:pPr>
      <w:r>
        <w:rPr>
          <w:sz w:val="26"/>
        </w:rPr>
        <w:t>l. l. Cena dodané tepelné energie je a bude tvořena v souladu se zákonem č. 526/1990 Sb</w:t>
      </w:r>
      <w:r>
        <w:rPr>
          <w:sz w:val="26"/>
        </w:rPr>
        <w:t xml:space="preserve">., o cenách, ve znění pozdějších předpisů, s prováděcí vyhláškou Č. 580/1990 Sb., ve znění pozdějších předpisů, a v souladu s platnými Cenovými rozhodnutími Energetického regulačního úřadu a u vstupů se smluvními cenami (palivo, elektřina, voda) v souladu </w:t>
      </w:r>
      <w:r>
        <w:rPr>
          <w:sz w:val="26"/>
        </w:rPr>
        <w:t>s cenami a podmínkami jejich dodavatelů.</w:t>
      </w:r>
    </w:p>
    <w:p w:rsidR="003257D1" w:rsidRDefault="00BB5A7A">
      <w:pPr>
        <w:spacing w:after="105" w:line="252" w:lineRule="auto"/>
        <w:ind w:left="388" w:firstLine="4"/>
        <w:jc w:val="both"/>
      </w:pPr>
      <w:r>
        <w:rPr>
          <w:sz w:val="26"/>
        </w:rPr>
        <w:t>I. 2. Cena se určuje na kalendářní (regulovaný) rok.</w:t>
      </w:r>
    </w:p>
    <w:p w:rsidR="003257D1" w:rsidRDefault="00BB5A7A">
      <w:pPr>
        <w:spacing w:after="118" w:line="252" w:lineRule="auto"/>
        <w:ind w:left="388" w:firstLine="4"/>
        <w:jc w:val="both"/>
      </w:pPr>
      <w:r>
        <w:rPr>
          <w:sz w:val="26"/>
        </w:rPr>
        <w:t>a) Cena tepelné energie pro vytápění a pro ohřev teplé vody je stanovena od 1.1 do 31.12 kalendářního roku daného otopného období jako jednosložková. Její stanove</w:t>
      </w:r>
      <w:r>
        <w:rPr>
          <w:sz w:val="26"/>
        </w:rPr>
        <w:t xml:space="preserve">ní je v souladu s Cenovým rozhodnutím ERU jako cena předběžná (plánovaná). K ceně je dle zákona č. 235/2004 Sb. o dani z přidané hodnoty v platném znění (dále jen DPH) připočteno DPH v platné výši dle citovaného zákona. Cena TE celkem (včetně DPH 10%) pro </w:t>
      </w:r>
      <w:r>
        <w:rPr>
          <w:sz w:val="26"/>
        </w:rPr>
        <w:t>období roku 2023 je tímto stanovena ve výši</w:t>
      </w:r>
    </w:p>
    <w:p w:rsidR="003257D1" w:rsidRDefault="00BB5A7A">
      <w:pPr>
        <w:spacing w:after="8" w:line="252" w:lineRule="auto"/>
        <w:ind w:left="454" w:firstLine="4"/>
        <w:jc w:val="both"/>
      </w:pPr>
      <w:r>
        <w:rPr>
          <w:sz w:val="26"/>
        </w:rPr>
        <w:t xml:space="preserve">1 520,44 Kč/GJ + 10 </w:t>
      </w:r>
      <w:r>
        <w:rPr>
          <w:sz w:val="26"/>
          <w:vertAlign w:val="superscript"/>
        </w:rPr>
        <w:t xml:space="preserve">o </w:t>
      </w:r>
      <w:r>
        <w:rPr>
          <w:sz w:val="26"/>
        </w:rPr>
        <w:t>o DPH. Celkem s DPH 1 672,48 Kč/GJ. Na výstupu z DPS.</w:t>
      </w:r>
    </w:p>
    <w:p w:rsidR="003257D1" w:rsidRDefault="00BB5A7A">
      <w:pPr>
        <w:spacing w:after="30" w:line="251" w:lineRule="auto"/>
        <w:ind w:left="377" w:right="14" w:hanging="3"/>
        <w:jc w:val="both"/>
      </w:pPr>
      <w:r>
        <w:rPr>
          <w:sz w:val="28"/>
        </w:rPr>
        <w:t>Na výstupu ze sekundární sítě je cena 1 472,05 Kč/GJ + 10</w:t>
      </w:r>
      <w:r>
        <w:rPr>
          <w:sz w:val="28"/>
          <w:vertAlign w:val="superscript"/>
        </w:rPr>
        <w:t xml:space="preserve">0 </w:t>
      </w:r>
      <w:r>
        <w:rPr>
          <w:sz w:val="28"/>
        </w:rPr>
        <w:t>0 DPH. Celkem s DPH 1 619,26 Kč/GJ.</w:t>
      </w:r>
    </w:p>
    <w:p w:rsidR="003257D1" w:rsidRDefault="00BB5A7A">
      <w:pPr>
        <w:numPr>
          <w:ilvl w:val="0"/>
          <w:numId w:val="1"/>
        </w:numPr>
        <w:spacing w:after="88" w:line="252" w:lineRule="auto"/>
        <w:ind w:right="7" w:firstLine="4"/>
        <w:jc w:val="both"/>
      </w:pPr>
      <w:r>
        <w:rPr>
          <w:sz w:val="26"/>
        </w:rPr>
        <w:t>Dodavatel TE v případě změny cenových předpisů, nebo vydáním Cenového rozhodnutí ERÚ, nebo v případě změn cen či podmínek vstupů od jejich dodavatelů, které by vyvolaly změny ceny, předběžnou cenu úměrně tomu změnění v souladu s cenovými předpisy a promítn</w:t>
      </w:r>
      <w:r>
        <w:rPr>
          <w:sz w:val="26"/>
        </w:rPr>
        <w:t>e do platby dodávky tepla za příslušný měsíc a měsíce další. Dodavatel TE, oznámí odběrateli tuto změnu s případnou úpravou (dílčích) plateb. Významnou změnou právních skutečností, v jejichž důsledku bude aktualizována kalkulace ceny tepla, je zejména navý</w:t>
      </w:r>
      <w:r>
        <w:rPr>
          <w:sz w:val="26"/>
        </w:rPr>
        <w:t>šení cen vstupních energii. Aktualizace ceny tepla bude prováděna formou jednostranného oznámení kalkulované ceny, a to zasláním na fakturační adresu s min. měsíčním předstihem</w:t>
      </w:r>
    </w:p>
    <w:p w:rsidR="003257D1" w:rsidRDefault="00BB5A7A">
      <w:pPr>
        <w:numPr>
          <w:ilvl w:val="0"/>
          <w:numId w:val="1"/>
        </w:numPr>
        <w:spacing w:after="334" w:line="251" w:lineRule="auto"/>
        <w:ind w:right="7" w:firstLine="4"/>
        <w:jc w:val="both"/>
      </w:pPr>
      <w:r>
        <w:rPr>
          <w:sz w:val="28"/>
        </w:rPr>
        <w:t>Předběžná cena teplonosného media je stanovena dle předpokládaných ročních dodá</w:t>
      </w:r>
      <w:r>
        <w:rPr>
          <w:sz w:val="28"/>
        </w:rPr>
        <w:t>vek. V případě, že skutečné množství dodávek bude po skončení roku (k 31. prosinci) odchylné, bude cena TE ve výsledné ceně, v souladu s Cenovým rozhodnutím ERU, úměrně tomu změněna.</w:t>
      </w:r>
    </w:p>
    <w:p w:rsidR="003257D1" w:rsidRDefault="00BB5A7A">
      <w:pPr>
        <w:numPr>
          <w:ilvl w:val="0"/>
          <w:numId w:val="1"/>
        </w:numPr>
        <w:spacing w:after="318" w:line="252" w:lineRule="auto"/>
        <w:ind w:right="7" w:firstLine="4"/>
        <w:jc w:val="both"/>
      </w:pPr>
      <w:r>
        <w:rPr>
          <w:sz w:val="26"/>
        </w:rPr>
        <w:t>Vyúčtování daného roku na cenu výslednou, vypočtenou podle výše uvedených</w:t>
      </w:r>
      <w:r>
        <w:rPr>
          <w:sz w:val="26"/>
        </w:rPr>
        <w:t xml:space="preserve"> zásad, s proúčtováním uhrazených záloh (dílčích plateb) bude provedeno do 28. února roku následujícího a to formou roční faktury s náležitostmi daňového dokladu podle platných právních předpisů.</w:t>
      </w:r>
    </w:p>
    <w:p w:rsidR="003257D1" w:rsidRDefault="00BB5A7A">
      <w:pPr>
        <w:numPr>
          <w:ilvl w:val="0"/>
          <w:numId w:val="1"/>
        </w:numPr>
        <w:spacing w:after="30" w:line="251" w:lineRule="auto"/>
        <w:ind w:right="7" w:firstLine="4"/>
        <w:jc w:val="both"/>
      </w:pPr>
      <w:r>
        <w:rPr>
          <w:sz w:val="28"/>
        </w:rPr>
        <w:t>Případnou změnu cenových ujednání pro následná období oznámí</w:t>
      </w:r>
      <w:r>
        <w:rPr>
          <w:sz w:val="28"/>
        </w:rPr>
        <w:t xml:space="preserve"> dodavatel odběrateli nejpozději ke konci kalendářního roku (do 31.12.).</w:t>
      </w:r>
    </w:p>
    <w:p w:rsidR="003257D1" w:rsidRDefault="00BB5A7A">
      <w:pPr>
        <w:spacing w:after="68" w:line="308" w:lineRule="auto"/>
        <w:ind w:left="21" w:right="338" w:firstLine="4"/>
        <w:jc w:val="both"/>
      </w:pPr>
      <w:r>
        <w:rPr>
          <w:sz w:val="24"/>
        </w:rPr>
        <w:t>Pokud průměrná ýsledná cena v zúčtovacím období je vyšší než předběžně kalkulovaná (uplatňovaná) cena, muže dodavatel po skončení zúčtovacího období tuto vyšší cenu doúčtovat</w:t>
      </w:r>
    </w:p>
    <w:p w:rsidR="003257D1" w:rsidRDefault="00BB5A7A">
      <w:pPr>
        <w:spacing w:after="11" w:line="248" w:lineRule="auto"/>
        <w:ind w:left="21" w:right="338" w:firstLine="4"/>
        <w:jc w:val="both"/>
      </w:pPr>
      <w:r>
        <w:rPr>
          <w:sz w:val="24"/>
        </w:rPr>
        <w:t>Způsob platby: pře odním příkazem</w:t>
      </w:r>
    </w:p>
    <w:p w:rsidR="003257D1" w:rsidRDefault="00BB5A7A">
      <w:pPr>
        <w:tabs>
          <w:tab w:val="center" w:pos="2363"/>
        </w:tabs>
        <w:spacing w:after="11" w:line="248" w:lineRule="auto"/>
      </w:pPr>
      <w:r>
        <w:rPr>
          <w:sz w:val="24"/>
        </w:rPr>
        <w:lastRenderedPageBreak/>
        <w:t>Splatnost:</w:t>
      </w:r>
      <w:r>
        <w:rPr>
          <w:sz w:val="24"/>
        </w:rPr>
        <w:tab/>
        <w:t xml:space="preserve">14 k </w:t>
      </w:r>
      <w:r>
        <w:rPr>
          <w:noProof/>
        </w:rPr>
        <w:drawing>
          <wp:inline distT="0" distB="0" distL="0" distR="0">
            <wp:extent cx="41172" cy="598932"/>
            <wp:effectExtent l="0" t="0" r="0" b="0"/>
            <wp:docPr id="6226" name="Picture 6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6" name="Picture 622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172" cy="59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endářních dnů</w:t>
      </w:r>
    </w:p>
    <w:p w:rsidR="003257D1" w:rsidRDefault="00BB5A7A">
      <w:pPr>
        <w:spacing w:after="131" w:line="248" w:lineRule="auto"/>
        <w:ind w:left="21" w:right="338" w:firstLine="4"/>
        <w:jc w:val="both"/>
      </w:pPr>
      <w:r>
        <w:rPr>
          <w:sz w:val="24"/>
        </w:rPr>
        <w:t>Adresa příjemce fa tury: Mateřská škola „U kohoutka Sedmipírka"Benešov, Dukelská 1546, 25601 Benešov</w:t>
      </w:r>
    </w:p>
    <w:p w:rsidR="003257D1" w:rsidRDefault="00BB5A7A">
      <w:pPr>
        <w:spacing w:after="148" w:line="248" w:lineRule="auto"/>
        <w:ind w:left="21" w:right="338" w:firstLine="4"/>
        <w:jc w:val="both"/>
      </w:pPr>
      <w:r>
        <w:rPr>
          <w:sz w:val="24"/>
        </w:rPr>
        <w:t>Adresa pro zaslání faktury: Mateřská škola „U kohoutka Sedmipírka"Benešov, Dukelská 1546, 25601 Beneš v</w:t>
      </w:r>
    </w:p>
    <w:p w:rsidR="003257D1" w:rsidRDefault="00BB5A7A">
      <w:pPr>
        <w:spacing w:after="97" w:line="248" w:lineRule="auto"/>
        <w:ind w:left="21" w:right="338" w:firstLine="4"/>
        <w:jc w:val="both"/>
      </w:pPr>
      <w:r>
        <w:rPr>
          <w:sz w:val="24"/>
        </w:rPr>
        <w:t>I. 3. Budou-li smlu ní strany v prodlení jakéhokoliv peněžitého závazku, činí úrok z prodlení 0,05 % z dlužné částky za každý den prodlení až do úplného</w:t>
      </w:r>
      <w:r>
        <w:rPr>
          <w:sz w:val="24"/>
        </w:rPr>
        <w:t xml:space="preserve"> zaplacení.</w:t>
      </w:r>
    </w:p>
    <w:p w:rsidR="003257D1" w:rsidRDefault="00BB5A7A">
      <w:pPr>
        <w:spacing w:after="280" w:line="248" w:lineRule="auto"/>
        <w:ind w:left="21" w:right="338" w:firstLine="4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1985416</wp:posOffset>
            </wp:positionH>
            <wp:positionV relativeFrom="page">
              <wp:posOffset>0</wp:posOffset>
            </wp:positionV>
            <wp:extent cx="105218" cy="1133856"/>
            <wp:effectExtent l="0" t="0" r="0" b="0"/>
            <wp:wrapSquare wrapText="bothSides"/>
            <wp:docPr id="6228" name="Picture 6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8" name="Picture 622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5218" cy="1133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10277856</wp:posOffset>
            </wp:positionV>
            <wp:extent cx="2763113" cy="443484"/>
            <wp:effectExtent l="0" t="0" r="0" b="0"/>
            <wp:wrapTopAndBottom/>
            <wp:docPr id="16744" name="Picture 167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4" name="Picture 1674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63113" cy="443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I. 4. Dodavatel se z vazuje provádět zúčtování dodávky tepelné energie měsíčními fakturami s náležitostmi daňo ého dokladu podle platných právních předpisů, a to vždy do 15 dne následujícího měsíce. Dodávka tepelné energie je během účtovacího</w:t>
      </w:r>
      <w:r>
        <w:rPr>
          <w:sz w:val="24"/>
        </w:rPr>
        <w:t xml:space="preserve"> období, tj. měsíc, hrazena formou záloil s tím, že splátkový kalendář, a tím i výše záloh, je uveden v části II. tohoto „Cenového ujednání”.</w:t>
      </w:r>
    </w:p>
    <w:p w:rsidR="003257D1" w:rsidRDefault="00BB5A7A">
      <w:pPr>
        <w:spacing w:after="376" w:line="248" w:lineRule="auto"/>
        <w:ind w:left="21" w:right="338" w:firstLine="4"/>
        <w:jc w:val="both"/>
      </w:pPr>
      <w:r>
        <w:rPr>
          <w:sz w:val="24"/>
        </w:rPr>
        <w:t>1. 5. Při odběru teplonosného média (při vypouštění objektu nebo při úniku z poškozeného zařízení odběratele) bude</w:t>
      </w:r>
      <w:r>
        <w:rPr>
          <w:sz w:val="24"/>
        </w:rPr>
        <w:t xml:space="preserve"> dodavatel účtovat odběrateli množství odebrané vody dle vodoměru na doplňovacím systému a dále teplo spotřebované na ohřátí této vody z 10</w:t>
      </w:r>
      <w:r>
        <w:rPr>
          <w:sz w:val="24"/>
          <w:vertAlign w:val="superscript"/>
        </w:rPr>
        <w:t xml:space="preserve">0 </w:t>
      </w:r>
      <w:r>
        <w:rPr>
          <w:sz w:val="24"/>
        </w:rPr>
        <w:t>C na 70</w:t>
      </w:r>
      <w:r>
        <w:rPr>
          <w:sz w:val="24"/>
          <w:vertAlign w:val="superscript"/>
        </w:rPr>
        <w:t xml:space="preserve">0 </w:t>
      </w:r>
      <w:r>
        <w:rPr>
          <w:sz w:val="24"/>
        </w:rPr>
        <w:t xml:space="preserve">C. Cena takto vypočteného tepla bude účtována v souladu s čl. I. 2 tohoto Cenového ujednání. Cena studené </w:t>
      </w:r>
      <w:r>
        <w:rPr>
          <w:sz w:val="24"/>
        </w:rPr>
        <w:t>vody bude účtována v cenách fakturovaných dodavatelem vody.</w:t>
      </w:r>
    </w:p>
    <w:p w:rsidR="003257D1" w:rsidRDefault="00BB5A7A">
      <w:pPr>
        <w:spacing w:after="265"/>
        <w:ind w:left="2154" w:right="353"/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1367833</wp:posOffset>
            </wp:positionH>
            <wp:positionV relativeFrom="paragraph">
              <wp:posOffset>-278891</wp:posOffset>
            </wp:positionV>
            <wp:extent cx="105218" cy="859536"/>
            <wp:effectExtent l="0" t="0" r="0" b="0"/>
            <wp:wrapSquare wrapText="bothSides"/>
            <wp:docPr id="6227" name="Picture 6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7" name="Picture 622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5218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11.</w:t>
      </w:r>
    </w:p>
    <w:p w:rsidR="003257D1" w:rsidRDefault="00BB5A7A">
      <w:pPr>
        <w:pStyle w:val="Nadpis1"/>
        <w:spacing w:after="56" w:line="259" w:lineRule="auto"/>
        <w:ind w:left="2154" w:right="346" w:firstLine="0"/>
      </w:pPr>
      <w:r>
        <w:t>Dohoda o měsíčních zálohách</w:t>
      </w:r>
    </w:p>
    <w:p w:rsidR="003257D1" w:rsidRDefault="00BB5A7A">
      <w:pPr>
        <w:spacing w:after="754" w:line="248" w:lineRule="auto"/>
        <w:ind w:left="374" w:right="338" w:hanging="353"/>
        <w:jc w:val="both"/>
      </w:pPr>
      <w:r>
        <w:rPr>
          <w:sz w:val="24"/>
        </w:rPr>
        <w:t>II. Smluvní strany se dohodly, že odběratel dodavateli bude poskytovat dílčí platby za dodávku tepelné energie ve formě měsíčních záloh. Jednotlivé měsíční zálohy včetně DPH jsou splatné vždy k 5 dni příslušného měsíce na účet dodavatele 475400227/0100, va</w:t>
      </w:r>
      <w:r>
        <w:rPr>
          <w:sz w:val="24"/>
        </w:rPr>
        <w:t>riabilní symbol IČO odběratele</w:t>
      </w:r>
    </w:p>
    <w:p w:rsidR="003257D1" w:rsidRDefault="00BB5A7A">
      <w:pPr>
        <w:spacing w:after="105" w:line="248" w:lineRule="auto"/>
        <w:ind w:left="374" w:right="338" w:hanging="353"/>
        <w:jc w:val="both"/>
      </w:pPr>
      <w:r>
        <w:rPr>
          <w:sz w:val="24"/>
        </w:rPr>
        <w:t>II. Odběratel se zavazuje hradit zálohy za dodávku tepelné energie podle splátkového kalendáře:</w:t>
      </w:r>
    </w:p>
    <w:p w:rsidR="003257D1" w:rsidRDefault="00BB5A7A">
      <w:pPr>
        <w:spacing w:after="11" w:line="248" w:lineRule="auto"/>
        <w:ind w:left="21" w:right="338" w:firstLine="4"/>
        <w:jc w:val="both"/>
      </w:pPr>
      <w:r>
        <w:rPr>
          <w:sz w:val="24"/>
        </w:rPr>
        <w:t>Odběratel se zavazuje hradit zálohy na dodávku tepelné energie podle splátkového kalendáře:</w:t>
      </w:r>
    </w:p>
    <w:tbl>
      <w:tblPr>
        <w:tblStyle w:val="TableGrid"/>
        <w:tblW w:w="9332" w:type="dxa"/>
        <w:tblInd w:w="-204" w:type="dxa"/>
        <w:tblCellMar>
          <w:top w:w="3" w:type="dxa"/>
          <w:left w:w="111" w:type="dxa"/>
          <w:bottom w:w="0" w:type="dxa"/>
          <w:right w:w="113" w:type="dxa"/>
        </w:tblCellMar>
        <w:tblLook w:val="04A0" w:firstRow="1" w:lastRow="0" w:firstColumn="1" w:lastColumn="0" w:noHBand="0" w:noVBand="1"/>
      </w:tblPr>
      <w:tblGrid>
        <w:gridCol w:w="1887"/>
        <w:gridCol w:w="771"/>
        <w:gridCol w:w="2010"/>
        <w:gridCol w:w="2363"/>
        <w:gridCol w:w="2301"/>
      </w:tblGrid>
      <w:tr w:rsidR="003257D1">
        <w:trPr>
          <w:trHeight w:val="245"/>
        </w:trPr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7D1" w:rsidRDefault="00BB5A7A">
            <w:pPr>
              <w:spacing w:after="0"/>
            </w:pPr>
            <w:r>
              <w:rPr>
                <w:sz w:val="24"/>
              </w:rPr>
              <w:t>S latnost</w:t>
            </w:r>
          </w:p>
        </w:tc>
        <w:tc>
          <w:tcPr>
            <w:tcW w:w="2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7D1" w:rsidRDefault="00BB5A7A">
            <w:pPr>
              <w:spacing w:after="0"/>
            </w:pPr>
            <w:r>
              <w:rPr>
                <w:sz w:val="34"/>
              </w:rPr>
              <w:t>V 'še s látk Kč</w:t>
            </w:r>
          </w:p>
        </w:tc>
        <w:tc>
          <w:tcPr>
            <w:tcW w:w="2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7D1" w:rsidRDefault="00BB5A7A">
            <w:pPr>
              <w:spacing w:after="0"/>
              <w:ind w:left="7"/>
            </w:pPr>
            <w:r>
              <w:rPr>
                <w:sz w:val="24"/>
              </w:rPr>
              <w:t>S latnost</w:t>
            </w:r>
          </w:p>
        </w:tc>
        <w:tc>
          <w:tcPr>
            <w:tcW w:w="2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7D1" w:rsidRDefault="00BB5A7A">
            <w:pPr>
              <w:spacing w:after="0"/>
            </w:pPr>
            <w:r>
              <w:rPr>
                <w:sz w:val="24"/>
              </w:rPr>
              <w:t>V</w:t>
            </w:r>
            <w:r>
              <w:rPr>
                <w:sz w:val="24"/>
              </w:rPr>
              <w:t xml:space="preserve"> 'šes látk Kč</w:t>
            </w:r>
          </w:p>
        </w:tc>
      </w:tr>
      <w:tr w:rsidR="003257D1">
        <w:trPr>
          <w:trHeight w:val="220"/>
        </w:trPr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7D1" w:rsidRDefault="00BB5A7A">
            <w:pPr>
              <w:spacing w:after="0"/>
            </w:pPr>
            <w:r>
              <w:rPr>
                <w:sz w:val="20"/>
              </w:rPr>
              <w:t>5.1 .2023</w:t>
            </w:r>
          </w:p>
        </w:tc>
        <w:tc>
          <w:tcPr>
            <w:tcW w:w="2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7D1" w:rsidRDefault="00BB5A7A">
            <w:pPr>
              <w:spacing w:after="0"/>
            </w:pPr>
            <w:r>
              <w:rPr>
                <w:sz w:val="20"/>
              </w:rPr>
              <w:t>86 000</w:t>
            </w:r>
          </w:p>
        </w:tc>
        <w:tc>
          <w:tcPr>
            <w:tcW w:w="2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7D1" w:rsidRDefault="003257D1"/>
        </w:tc>
        <w:tc>
          <w:tcPr>
            <w:tcW w:w="2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7D1" w:rsidRDefault="003257D1"/>
        </w:tc>
      </w:tr>
      <w:tr w:rsidR="003257D1">
        <w:trPr>
          <w:trHeight w:val="221"/>
        </w:trPr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7D1" w:rsidRDefault="00BB5A7A">
            <w:pPr>
              <w:spacing w:after="0"/>
            </w:pPr>
            <w:r>
              <w:rPr>
                <w:sz w:val="18"/>
              </w:rPr>
              <w:t>5Q 2023</w:t>
            </w:r>
          </w:p>
        </w:tc>
        <w:tc>
          <w:tcPr>
            <w:tcW w:w="2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7D1" w:rsidRDefault="00BB5A7A">
            <w:pPr>
              <w:spacing w:after="0"/>
            </w:pPr>
            <w:r>
              <w:rPr>
                <w:sz w:val="20"/>
              </w:rPr>
              <w:t>71 000</w:t>
            </w:r>
          </w:p>
        </w:tc>
        <w:tc>
          <w:tcPr>
            <w:tcW w:w="2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7D1" w:rsidRDefault="003257D1"/>
        </w:tc>
        <w:tc>
          <w:tcPr>
            <w:tcW w:w="2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257D1" w:rsidRDefault="003257D1"/>
        </w:tc>
      </w:tr>
      <w:tr w:rsidR="003257D1">
        <w:trPr>
          <w:trHeight w:val="228"/>
        </w:trPr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7D1" w:rsidRDefault="00BB5A7A">
            <w:pPr>
              <w:spacing w:after="0"/>
            </w:pPr>
            <w:r>
              <w:rPr>
                <w:sz w:val="20"/>
              </w:rPr>
              <w:t>5.3.2023</w:t>
            </w:r>
          </w:p>
        </w:tc>
        <w:tc>
          <w:tcPr>
            <w:tcW w:w="2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7D1" w:rsidRDefault="00BB5A7A">
            <w:pPr>
              <w:spacing w:after="0"/>
            </w:pPr>
            <w:r>
              <w:rPr>
                <w:sz w:val="20"/>
              </w:rPr>
              <w:t>60 000</w:t>
            </w:r>
          </w:p>
        </w:tc>
        <w:tc>
          <w:tcPr>
            <w:tcW w:w="2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7D1" w:rsidRDefault="003257D1"/>
        </w:tc>
        <w:tc>
          <w:tcPr>
            <w:tcW w:w="2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7D1" w:rsidRDefault="003257D1"/>
        </w:tc>
      </w:tr>
      <w:tr w:rsidR="003257D1">
        <w:trPr>
          <w:trHeight w:val="213"/>
        </w:trPr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7D1" w:rsidRDefault="00BB5A7A">
            <w:pPr>
              <w:spacing w:after="0"/>
            </w:pPr>
            <w:r>
              <w:t>5.4.2023</w:t>
            </w:r>
          </w:p>
        </w:tc>
        <w:tc>
          <w:tcPr>
            <w:tcW w:w="2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7D1" w:rsidRDefault="00BB5A7A">
            <w:pPr>
              <w:spacing w:after="0"/>
            </w:pPr>
            <w:r>
              <w:rPr>
                <w:sz w:val="20"/>
              </w:rPr>
              <w:t>55 000</w:t>
            </w:r>
          </w:p>
        </w:tc>
        <w:tc>
          <w:tcPr>
            <w:tcW w:w="2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7D1" w:rsidRDefault="00BB5A7A">
            <w:pPr>
              <w:spacing w:after="0"/>
            </w:pPr>
            <w:r>
              <w:rPr>
                <w:sz w:val="20"/>
              </w:rPr>
              <w:t>5.10.2023</w:t>
            </w:r>
          </w:p>
        </w:tc>
        <w:tc>
          <w:tcPr>
            <w:tcW w:w="2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7D1" w:rsidRDefault="00BB5A7A">
            <w:pPr>
              <w:spacing w:after="0"/>
              <w:ind w:left="7"/>
            </w:pPr>
            <w:r>
              <w:rPr>
                <w:sz w:val="20"/>
              </w:rPr>
              <w:t>36 000</w:t>
            </w:r>
          </w:p>
        </w:tc>
      </w:tr>
      <w:tr w:rsidR="003257D1">
        <w:trPr>
          <w:trHeight w:val="223"/>
        </w:trPr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7D1" w:rsidRDefault="00BB5A7A">
            <w:pPr>
              <w:spacing w:after="0"/>
            </w:pPr>
            <w:r>
              <w:rPr>
                <w:sz w:val="24"/>
              </w:rPr>
              <w:t>552023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7D1" w:rsidRDefault="00BB5A7A">
            <w:pPr>
              <w:spacing w:after="0"/>
            </w:pPr>
            <w:r>
              <w:rPr>
                <w:sz w:val="20"/>
              </w:rPr>
              <w:t>31 000</w:t>
            </w:r>
          </w:p>
        </w:tc>
        <w:tc>
          <w:tcPr>
            <w:tcW w:w="20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257D1" w:rsidRDefault="003257D1"/>
        </w:tc>
        <w:tc>
          <w:tcPr>
            <w:tcW w:w="2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7D1" w:rsidRDefault="00BB5A7A">
            <w:pPr>
              <w:spacing w:after="0"/>
              <w:ind w:left="7"/>
            </w:pPr>
            <w:r>
              <w:rPr>
                <w:sz w:val="20"/>
              </w:rPr>
              <w:t>5.11 2023</w:t>
            </w:r>
          </w:p>
        </w:tc>
        <w:tc>
          <w:tcPr>
            <w:tcW w:w="2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7D1" w:rsidRDefault="00BB5A7A">
            <w:pPr>
              <w:spacing w:after="0"/>
              <w:ind w:left="7"/>
            </w:pPr>
            <w:r>
              <w:rPr>
                <w:sz w:val="20"/>
              </w:rPr>
              <w:t>51 000</w:t>
            </w:r>
          </w:p>
        </w:tc>
      </w:tr>
      <w:tr w:rsidR="003257D1">
        <w:trPr>
          <w:trHeight w:val="212"/>
        </w:trPr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7D1" w:rsidRDefault="003257D1"/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7D1" w:rsidRDefault="003257D1"/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7D1" w:rsidRDefault="003257D1"/>
        </w:tc>
        <w:tc>
          <w:tcPr>
            <w:tcW w:w="2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7D1" w:rsidRDefault="00BB5A7A">
            <w:pPr>
              <w:spacing w:after="0"/>
            </w:pPr>
            <w:r>
              <w:rPr>
                <w:sz w:val="26"/>
              </w:rPr>
              <w:t>52.2023</w:t>
            </w:r>
          </w:p>
        </w:tc>
        <w:tc>
          <w:tcPr>
            <w:tcW w:w="2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7D1" w:rsidRDefault="00BB5A7A">
            <w:pPr>
              <w:spacing w:after="0"/>
            </w:pPr>
            <w:r>
              <w:rPr>
                <w:sz w:val="20"/>
              </w:rPr>
              <w:t>49 000</w:t>
            </w:r>
          </w:p>
        </w:tc>
      </w:tr>
      <w:tr w:rsidR="003257D1">
        <w:trPr>
          <w:trHeight w:val="1498"/>
        </w:trPr>
        <w:tc>
          <w:tcPr>
            <w:tcW w:w="2658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3257D1" w:rsidRDefault="003257D1"/>
        </w:tc>
        <w:tc>
          <w:tcPr>
            <w:tcW w:w="6674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3257D1" w:rsidRDefault="003257D1"/>
        </w:tc>
      </w:tr>
    </w:tbl>
    <w:p w:rsidR="003257D1" w:rsidRDefault="00BB5A7A">
      <w:pPr>
        <w:spacing w:after="251"/>
        <w:ind w:left="231"/>
        <w:jc w:val="center"/>
      </w:pPr>
      <w:r>
        <w:rPr>
          <w:rFonts w:ascii="Calibri" w:eastAsia="Calibri" w:hAnsi="Calibri" w:cs="Calibri"/>
        </w:rPr>
        <w:t>111.</w:t>
      </w:r>
    </w:p>
    <w:p w:rsidR="003257D1" w:rsidRDefault="00BB5A7A">
      <w:pPr>
        <w:pStyle w:val="Nadpis1"/>
        <w:spacing w:after="714" w:line="259" w:lineRule="auto"/>
        <w:ind w:left="231" w:firstLine="0"/>
      </w:pPr>
      <w:r>
        <w:rPr>
          <w:rFonts w:ascii="Calibri" w:eastAsia="Calibri" w:hAnsi="Calibri" w:cs="Calibri"/>
          <w:sz w:val="30"/>
        </w:rPr>
        <w:t>Odběrový diagram</w:t>
      </w:r>
    </w:p>
    <w:p w:rsidR="003257D1" w:rsidRDefault="00BB5A7A">
      <w:pPr>
        <w:spacing w:after="741" w:line="265" w:lineRule="auto"/>
        <w:ind w:left="334" w:right="43" w:hanging="3"/>
        <w:jc w:val="both"/>
      </w:pPr>
      <w:r>
        <w:rPr>
          <w:rFonts w:ascii="Calibri" w:eastAsia="Calibri" w:hAnsi="Calibri" w:cs="Calibri"/>
          <w:sz w:val="24"/>
        </w:rPr>
        <w:t>III. 1. Celkový plánovaný orientační odběr tepelné energie za kalendářní rok, včetně časového rozlišení odběru, je uveden v odběrovém diagramu:</w:t>
      </w:r>
    </w:p>
    <w:p w:rsidR="003257D1" w:rsidRDefault="00BB5A7A">
      <w:pPr>
        <w:spacing w:after="0"/>
        <w:ind w:left="346"/>
      </w:pPr>
      <w:r>
        <w:rPr>
          <w:rFonts w:ascii="Calibri" w:eastAsia="Calibri" w:hAnsi="Calibri" w:cs="Calibri"/>
          <w:sz w:val="26"/>
        </w:rPr>
        <w:t>Orientační odběrový diagram:</w:t>
      </w:r>
    </w:p>
    <w:tbl>
      <w:tblPr>
        <w:tblStyle w:val="TableGrid"/>
        <w:tblW w:w="9289" w:type="dxa"/>
        <w:tblInd w:w="242" w:type="dxa"/>
        <w:tblCellMar>
          <w:top w:w="0" w:type="dxa"/>
          <w:left w:w="11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49"/>
        <w:gridCol w:w="1926"/>
        <w:gridCol w:w="1140"/>
        <w:gridCol w:w="1931"/>
        <w:gridCol w:w="1138"/>
        <w:gridCol w:w="2005"/>
      </w:tblGrid>
      <w:tr w:rsidR="003257D1">
        <w:trPr>
          <w:trHeight w:val="464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7D1" w:rsidRDefault="00BB5A7A">
            <w:pPr>
              <w:spacing w:after="0"/>
            </w:pPr>
            <w:r>
              <w:rPr>
                <w:rFonts w:ascii="Calibri" w:eastAsia="Calibri" w:hAnsi="Calibri" w:cs="Calibri"/>
                <w:sz w:val="24"/>
              </w:rPr>
              <w:t>Měsíc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7D1" w:rsidRDefault="00BB5A7A">
            <w:pPr>
              <w:spacing w:after="0"/>
              <w:ind w:left="12" w:hanging="7"/>
            </w:pPr>
            <w:r>
              <w:rPr>
                <w:rFonts w:ascii="Calibri" w:eastAsia="Calibri" w:hAnsi="Calibri" w:cs="Calibri"/>
                <w:sz w:val="24"/>
              </w:rPr>
              <w:t>Sjednané množství GJ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7D1" w:rsidRDefault="00BB5A7A">
            <w:pPr>
              <w:spacing w:after="0"/>
              <w:ind w:left="9"/>
            </w:pPr>
            <w:r>
              <w:rPr>
                <w:rFonts w:ascii="Calibri" w:eastAsia="Calibri" w:hAnsi="Calibri" w:cs="Calibri"/>
                <w:sz w:val="24"/>
              </w:rPr>
              <w:t>Měsíc</w:t>
            </w: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7D1" w:rsidRDefault="00BB5A7A">
            <w:pPr>
              <w:spacing w:after="0"/>
              <w:ind w:left="7" w:hanging="7"/>
            </w:pPr>
            <w:r>
              <w:rPr>
                <w:rFonts w:ascii="Calibri" w:eastAsia="Calibri" w:hAnsi="Calibri" w:cs="Calibri"/>
                <w:sz w:val="24"/>
              </w:rPr>
              <w:t>Sjednané množství GJ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7D1" w:rsidRDefault="00BB5A7A">
            <w:pPr>
              <w:spacing w:after="0"/>
              <w:ind w:left="7"/>
            </w:pPr>
            <w:r>
              <w:rPr>
                <w:rFonts w:ascii="Calibri" w:eastAsia="Calibri" w:hAnsi="Calibri" w:cs="Calibri"/>
                <w:sz w:val="24"/>
              </w:rPr>
              <w:t>Měsíc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7D1" w:rsidRDefault="00BB5A7A">
            <w:pPr>
              <w:spacing w:after="0"/>
              <w:ind w:left="7" w:right="43" w:hanging="7"/>
            </w:pPr>
            <w:r>
              <w:rPr>
                <w:rFonts w:ascii="Calibri" w:eastAsia="Calibri" w:hAnsi="Calibri" w:cs="Calibri"/>
                <w:sz w:val="24"/>
              </w:rPr>
              <w:t>Sjednané množství GJ</w:t>
            </w:r>
          </w:p>
        </w:tc>
      </w:tr>
      <w:tr w:rsidR="003257D1">
        <w:trPr>
          <w:trHeight w:val="213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7D1" w:rsidRDefault="00BB5A7A">
            <w:pPr>
              <w:spacing w:after="0"/>
              <w:ind w:left="7"/>
            </w:pPr>
            <w:r>
              <w:rPr>
                <w:rFonts w:ascii="Calibri" w:eastAsia="Calibri" w:hAnsi="Calibri" w:cs="Calibri"/>
              </w:rPr>
              <w:t>Leden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7D1" w:rsidRDefault="00BB5A7A">
            <w:pPr>
              <w:spacing w:after="0"/>
              <w:ind w:left="16"/>
              <w:jc w:val="center"/>
            </w:pPr>
            <w:r>
              <w:rPr>
                <w:rFonts w:ascii="Calibri" w:eastAsia="Calibri" w:hAnsi="Calibri" w:cs="Calibri"/>
              </w:rPr>
              <w:t>54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7D1" w:rsidRDefault="00BB5A7A">
            <w:pPr>
              <w:spacing w:after="0"/>
              <w:ind w:left="16"/>
            </w:pPr>
            <w:r>
              <w:rPr>
                <w:rFonts w:ascii="Calibri" w:eastAsia="Calibri" w:hAnsi="Calibri" w:cs="Calibri"/>
                <w:sz w:val="20"/>
              </w:rPr>
              <w:t>Květen</w:t>
            </w: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7D1" w:rsidRDefault="00BB5A7A">
            <w:pPr>
              <w:spacing w:after="0"/>
              <w:ind w:left="17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7D1" w:rsidRDefault="00BB5A7A">
            <w:pPr>
              <w:spacing w:after="0"/>
            </w:pPr>
            <w:r>
              <w:rPr>
                <w:rFonts w:ascii="Calibri" w:eastAsia="Calibri" w:hAnsi="Calibri" w:cs="Calibri"/>
              </w:rPr>
              <w:t>Záři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7D1" w:rsidRDefault="00BB5A7A">
            <w:pPr>
              <w:spacing w:after="0"/>
              <w:ind w:left="22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12</w:t>
            </w:r>
          </w:p>
        </w:tc>
      </w:tr>
      <w:tr w:rsidR="003257D1">
        <w:trPr>
          <w:trHeight w:val="216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257D1" w:rsidRDefault="00BB5A7A">
            <w:pPr>
              <w:spacing w:after="0"/>
              <w:ind w:left="7"/>
            </w:pPr>
            <w:r>
              <w:rPr>
                <w:rFonts w:ascii="Calibri" w:eastAsia="Calibri" w:hAnsi="Calibri" w:cs="Calibri"/>
                <w:sz w:val="20"/>
              </w:rPr>
              <w:t>Unor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7D1" w:rsidRDefault="00BB5A7A">
            <w:pPr>
              <w:spacing w:after="0"/>
              <w:ind w:left="9"/>
              <w:jc w:val="center"/>
            </w:pPr>
            <w:r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7D1" w:rsidRDefault="00BB5A7A">
            <w:pPr>
              <w:spacing w:after="0"/>
              <w:ind w:left="139"/>
            </w:pPr>
            <w:r>
              <w:rPr>
                <w:rFonts w:ascii="Calibri" w:eastAsia="Calibri" w:hAnsi="Calibri" w:cs="Calibri"/>
                <w:sz w:val="20"/>
              </w:rPr>
              <w:t>erven</w:t>
            </w: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7D1" w:rsidRDefault="00BB5A7A">
            <w:pPr>
              <w:spacing w:after="0"/>
              <w:ind w:left="3"/>
              <w:jc w:val="center"/>
            </w:pPr>
            <w:r>
              <w:rPr>
                <w:rFonts w:ascii="Calibri" w:eastAsia="Calibri" w:hAnsi="Calibri" w:cs="Calibri"/>
                <w:sz w:val="20"/>
              </w:rPr>
              <w:t>4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7D1" w:rsidRDefault="00BB5A7A">
            <w:pPr>
              <w:spacing w:after="0"/>
              <w:ind w:left="7"/>
            </w:pPr>
            <w:r>
              <w:rPr>
                <w:rFonts w:ascii="Calibri" w:eastAsia="Calibri" w:hAnsi="Calibri" w:cs="Calibri"/>
                <w:sz w:val="28"/>
              </w:rPr>
              <w:t>Ři en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7D1" w:rsidRDefault="00BB5A7A">
            <w:pPr>
              <w:spacing w:after="0"/>
              <w:ind w:left="14"/>
              <w:jc w:val="center"/>
            </w:pPr>
            <w:r>
              <w:rPr>
                <w:rFonts w:ascii="Calibri" w:eastAsia="Calibri" w:hAnsi="Calibri" w:cs="Calibri"/>
              </w:rPr>
              <w:t>23</w:t>
            </w:r>
          </w:p>
        </w:tc>
      </w:tr>
      <w:tr w:rsidR="003257D1">
        <w:trPr>
          <w:trHeight w:val="223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7D1" w:rsidRDefault="00BB5A7A">
            <w:pPr>
              <w:spacing w:after="0"/>
              <w:ind w:left="14"/>
            </w:pPr>
            <w:r>
              <w:rPr>
                <w:rFonts w:ascii="Calibri" w:eastAsia="Calibri" w:hAnsi="Calibri" w:cs="Calibri"/>
              </w:rPr>
              <w:t>Březen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7D1" w:rsidRDefault="00BB5A7A">
            <w:pPr>
              <w:spacing w:after="0"/>
              <w:ind w:left="23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38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7D1" w:rsidRDefault="00BB5A7A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sz w:val="20"/>
              </w:rPr>
              <w:t>ervenec</w:t>
            </w: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7D1" w:rsidRDefault="00BB5A7A">
            <w:pPr>
              <w:spacing w:after="0"/>
              <w:ind w:left="10"/>
              <w:jc w:val="center"/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7D1" w:rsidRDefault="00BB5A7A">
            <w:pPr>
              <w:spacing w:after="0"/>
              <w:ind w:left="7"/>
            </w:pPr>
            <w:r>
              <w:rPr>
                <w:rFonts w:ascii="Calibri" w:eastAsia="Calibri" w:hAnsi="Calibri" w:cs="Calibri"/>
              </w:rPr>
              <w:t>Listo ad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7D1" w:rsidRDefault="00BB5A7A">
            <w:pPr>
              <w:spacing w:after="0"/>
              <w:ind w:left="14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32</w:t>
            </w:r>
          </w:p>
        </w:tc>
      </w:tr>
      <w:tr w:rsidR="003257D1">
        <w:trPr>
          <w:trHeight w:val="223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257D1" w:rsidRDefault="00BB5A7A">
            <w:pPr>
              <w:spacing w:after="0"/>
              <w:ind w:left="14"/>
            </w:pPr>
            <w:r>
              <w:rPr>
                <w:rFonts w:ascii="Calibri" w:eastAsia="Calibri" w:hAnsi="Calibri" w:cs="Calibri"/>
                <w:sz w:val="20"/>
              </w:rPr>
              <w:t>Duben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7D1" w:rsidRDefault="00BB5A7A">
            <w:pPr>
              <w:spacing w:after="0"/>
              <w:ind w:left="23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36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7D1" w:rsidRDefault="00BB5A7A">
            <w:pPr>
              <w:spacing w:after="0"/>
              <w:ind w:left="16"/>
            </w:pPr>
            <w:r>
              <w:rPr>
                <w:rFonts w:ascii="Calibri" w:eastAsia="Calibri" w:hAnsi="Calibri" w:cs="Calibri"/>
                <w:sz w:val="24"/>
              </w:rPr>
              <w:t>Sr en</w:t>
            </w: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7D1" w:rsidRDefault="00BB5A7A">
            <w:pPr>
              <w:spacing w:after="0"/>
              <w:ind w:left="24"/>
              <w:jc w:val="center"/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7D1" w:rsidRDefault="00BB5A7A">
            <w:pPr>
              <w:spacing w:after="0"/>
              <w:ind w:left="14"/>
            </w:pPr>
            <w:r>
              <w:rPr>
                <w:rFonts w:ascii="Calibri" w:eastAsia="Calibri" w:hAnsi="Calibri" w:cs="Calibri"/>
              </w:rPr>
              <w:t>Prosinec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7D1" w:rsidRDefault="00BB5A7A">
            <w:pPr>
              <w:spacing w:after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31</w:t>
            </w:r>
          </w:p>
        </w:tc>
      </w:tr>
      <w:tr w:rsidR="003257D1">
        <w:trPr>
          <w:trHeight w:val="238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7D1" w:rsidRDefault="00BB5A7A">
            <w:pPr>
              <w:spacing w:after="0"/>
              <w:ind w:left="7"/>
            </w:pPr>
            <w:r>
              <w:rPr>
                <w:rFonts w:ascii="Calibri" w:eastAsia="Calibri" w:hAnsi="Calibri" w:cs="Calibri"/>
                <w:sz w:val="24"/>
              </w:rPr>
              <w:t>Celkem</w:t>
            </w:r>
          </w:p>
        </w:tc>
        <w:tc>
          <w:tcPr>
            <w:tcW w:w="19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257D1" w:rsidRDefault="003257D1"/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257D1" w:rsidRDefault="003257D1"/>
        </w:tc>
        <w:tc>
          <w:tcPr>
            <w:tcW w:w="19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257D1" w:rsidRDefault="003257D1"/>
        </w:tc>
        <w:tc>
          <w:tcPr>
            <w:tcW w:w="11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257D1" w:rsidRDefault="003257D1"/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7D1" w:rsidRDefault="00BB5A7A">
            <w:pPr>
              <w:spacing w:after="0"/>
              <w:ind w:left="7"/>
              <w:jc w:val="center"/>
            </w:pPr>
            <w:r>
              <w:rPr>
                <w:rFonts w:ascii="Calibri" w:eastAsia="Calibri" w:hAnsi="Calibri" w:cs="Calibri"/>
              </w:rPr>
              <w:t>300 GJ</w:t>
            </w:r>
          </w:p>
        </w:tc>
      </w:tr>
    </w:tbl>
    <w:p w:rsidR="003257D1" w:rsidRDefault="00BB5A7A">
      <w:pPr>
        <w:spacing w:after="231" w:line="322" w:lineRule="auto"/>
        <w:ind w:left="356" w:right="43" w:hanging="3"/>
        <w:jc w:val="both"/>
      </w:pPr>
      <w:r>
        <w:rPr>
          <w:rFonts w:ascii="Calibri" w:eastAsia="Calibri" w:hAnsi="Calibri" w:cs="Calibri"/>
          <w:sz w:val="24"/>
        </w:rPr>
        <w:t>III. 2. Případné změny odběrového diagramu na následující rok sjednává odběratel s dodavatelem vždy do 30. listopadu příslušného kalendářního roku. Nepodá-li odběratel návrh na nový odběrový diagram. prodlužuje se platnost diagramu na další kalendářní rok.</w:t>
      </w:r>
      <w:r>
        <w:rPr>
          <w:rFonts w:ascii="Calibri" w:eastAsia="Calibri" w:hAnsi="Calibri" w:cs="Calibri"/>
          <w:sz w:val="24"/>
        </w:rPr>
        <w:t xml:space="preserve"> Pokud má odběratel povinnost zveřejnit smlouvy, zveřejní cenu v „Registru smluv”</w:t>
      </w:r>
    </w:p>
    <w:p w:rsidR="003257D1" w:rsidRDefault="003257D1">
      <w:pPr>
        <w:sectPr w:rsidR="003257D1">
          <w:pgSz w:w="12240" w:h="20160"/>
          <w:pgMar w:top="1464" w:right="1398" w:bottom="4154" w:left="1362" w:header="708" w:footer="708" w:gutter="0"/>
          <w:cols w:space="708"/>
        </w:sectPr>
      </w:pPr>
    </w:p>
    <w:tbl>
      <w:tblPr>
        <w:tblStyle w:val="TableGrid"/>
        <w:tblpPr w:vertAnchor="text" w:tblpX="22" w:tblpY="1807"/>
        <w:tblOverlap w:val="never"/>
        <w:tblW w:w="7838" w:type="dxa"/>
        <w:tblInd w:w="0" w:type="dxa"/>
        <w:tblCellMar>
          <w:top w:w="0" w:type="dxa"/>
          <w:left w:w="0" w:type="dxa"/>
          <w:bottom w:w="13" w:type="dxa"/>
          <w:right w:w="0" w:type="dxa"/>
        </w:tblCellMar>
        <w:tblLook w:val="04A0" w:firstRow="1" w:lastRow="0" w:firstColumn="1" w:lastColumn="0" w:noHBand="0" w:noVBand="1"/>
      </w:tblPr>
      <w:tblGrid>
        <w:gridCol w:w="6145"/>
        <w:gridCol w:w="1693"/>
      </w:tblGrid>
      <w:tr w:rsidR="003257D1">
        <w:trPr>
          <w:trHeight w:val="531"/>
        </w:trPr>
        <w:tc>
          <w:tcPr>
            <w:tcW w:w="6145" w:type="dxa"/>
            <w:tcBorders>
              <w:top w:val="nil"/>
              <w:left w:val="nil"/>
              <w:bottom w:val="nil"/>
              <w:right w:val="nil"/>
            </w:tcBorders>
          </w:tcPr>
          <w:p w:rsidR="003257D1" w:rsidRDefault="003257D1">
            <w:pPr>
              <w:spacing w:after="0"/>
              <w:ind w:left="209"/>
            </w:pPr>
            <w:bookmarkStart w:id="0" w:name="_GoBack"/>
            <w:bookmarkEnd w:id="0"/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3257D1" w:rsidRDefault="00BB5A7A">
            <w:pPr>
              <w:spacing w:after="0"/>
              <w:ind w:left="562"/>
            </w:pPr>
            <w:r>
              <w:rPr>
                <w:rFonts w:ascii="Calibri" w:eastAsia="Calibri" w:hAnsi="Calibri" w:cs="Calibri"/>
                <w:sz w:val="24"/>
              </w:rPr>
              <w:t>odběratel.</w:t>
            </w:r>
          </w:p>
        </w:tc>
      </w:tr>
      <w:tr w:rsidR="003257D1">
        <w:trPr>
          <w:trHeight w:val="549"/>
        </w:trPr>
        <w:tc>
          <w:tcPr>
            <w:tcW w:w="61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7D1" w:rsidRDefault="00BB5A7A">
            <w:pPr>
              <w:spacing w:after="0"/>
            </w:pPr>
            <w:r>
              <w:rPr>
                <w:rFonts w:ascii="Calibri" w:eastAsia="Calibri" w:hAnsi="Calibri" w:cs="Calibri"/>
                <w:sz w:val="24"/>
              </w:rPr>
              <w:t>podpis a (razítko)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7D1" w:rsidRDefault="00BB5A7A">
            <w:pPr>
              <w:spacing w:after="0"/>
              <w:jc w:val="both"/>
            </w:pPr>
            <w:r>
              <w:rPr>
                <w:rFonts w:ascii="Calibri" w:eastAsia="Calibri" w:hAnsi="Calibri" w:cs="Calibri"/>
                <w:sz w:val="24"/>
              </w:rPr>
              <w:t>podpis a (razítko)</w:t>
            </w:r>
          </w:p>
        </w:tc>
      </w:tr>
    </w:tbl>
    <w:p w:rsidR="003257D1" w:rsidRDefault="00BB5A7A">
      <w:pPr>
        <w:spacing w:after="455" w:line="265" w:lineRule="auto"/>
        <w:ind w:left="2" w:right="43" w:hanging="3"/>
        <w:jc w:val="both"/>
      </w:pPr>
      <w:r>
        <w:rPr>
          <w:rFonts w:ascii="Calibri" w:eastAsia="Calibri" w:hAnsi="Calibri" w:cs="Calibri"/>
          <w:sz w:val="24"/>
        </w:rPr>
        <w:t>V Benešově</w:t>
      </w:r>
    </w:p>
    <w:p w:rsidR="003257D1" w:rsidRDefault="00BB5A7A">
      <w:pPr>
        <w:spacing w:after="231" w:line="265" w:lineRule="auto"/>
        <w:ind w:left="2" w:right="43" w:hanging="3"/>
        <w:jc w:val="both"/>
      </w:pPr>
      <w:r>
        <w:rPr>
          <w:rFonts w:ascii="Calibri" w:eastAsia="Calibri" w:hAnsi="Calibri" w:cs="Calibri"/>
          <w:sz w:val="24"/>
        </w:rPr>
        <w:t>Za dodavatele:</w:t>
      </w:r>
    </w:p>
    <w:sectPr w:rsidR="003257D1">
      <w:type w:val="continuous"/>
      <w:pgSz w:w="12240" w:h="20160"/>
      <w:pgMar w:top="1464" w:right="1945" w:bottom="5926" w:left="172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59A5"/>
    <w:multiLevelType w:val="hybridMultilevel"/>
    <w:tmpl w:val="B84E0DE6"/>
    <w:lvl w:ilvl="0" w:tplc="9F5C3E54">
      <w:start w:val="2"/>
      <w:numFmt w:val="lowerLetter"/>
      <w:lvlText w:val="%1)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742174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F89DC4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ECC796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06A368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729D26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2A017E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9205B8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7C7B90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7D1"/>
    <w:rsid w:val="003257D1"/>
    <w:rsid w:val="00BB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781EA-2D04-443A-9EAA-1E34019F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70" w:line="216" w:lineRule="auto"/>
      <w:ind w:left="396" w:hanging="7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909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Uživatel systému Windows</cp:lastModifiedBy>
  <cp:revision>2</cp:revision>
  <dcterms:created xsi:type="dcterms:W3CDTF">2022-12-08T09:16:00Z</dcterms:created>
  <dcterms:modified xsi:type="dcterms:W3CDTF">2022-12-08T09:16:00Z</dcterms:modified>
</cp:coreProperties>
</file>