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sz w:val="16"/>
          <w:szCs w:val="16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Smlouva o dílo</w:t>
      </w:r>
      <w:r>
        <w:rPr>
          <w:sz w:val="20"/>
          <w:szCs w:val="20"/>
          <w:shd w:val="clear" w:color="auto" w:fill="FFFFFF"/>
        </w:rPr>
        <w:br/>
        <w:t xml:space="preserve">poskytování úklidových služeb dle zákona č. 89/2012 Sb. </w:t>
      </w:r>
      <w:proofErr w:type="spellStart"/>
      <w:r>
        <w:rPr>
          <w:sz w:val="20"/>
          <w:szCs w:val="20"/>
          <w:shd w:val="clear" w:color="auto" w:fill="FFFFFF"/>
        </w:rPr>
        <w:t>Obc</w:t>
      </w:r>
      <w:proofErr w:type="spellEnd"/>
      <w:r>
        <w:rPr>
          <w:sz w:val="20"/>
          <w:szCs w:val="20"/>
          <w:shd w:val="clear" w:color="auto" w:fill="FFFFFF"/>
        </w:rPr>
        <w:t>̌</w:t>
      </w:r>
      <w:r>
        <w:rPr>
          <w:sz w:val="20"/>
          <w:szCs w:val="20"/>
          <w:shd w:val="clear" w:color="auto" w:fill="FFFFFF"/>
          <w:lang w:val="da-DK"/>
        </w:rPr>
        <w:t>ansk</w:t>
      </w:r>
      <w:r>
        <w:rPr>
          <w:sz w:val="20"/>
          <w:szCs w:val="20"/>
          <w:shd w:val="clear" w:color="auto" w:fill="FFFFFF"/>
          <w:lang w:val="fr-FR"/>
        </w:rPr>
        <w:t>é</w:t>
      </w:r>
      <w:r>
        <w:rPr>
          <w:sz w:val="20"/>
          <w:szCs w:val="20"/>
          <w:shd w:val="clear" w:color="auto" w:fill="FFFFFF"/>
        </w:rPr>
        <w:t xml:space="preserve">ho zákoníku </w:t>
      </w:r>
      <w:r>
        <w:rPr>
          <w:noProof/>
          <w:sz w:val="16"/>
          <w:szCs w:val="16"/>
          <w:shd w:val="clear" w:color="auto" w:fill="FFFFFF"/>
        </w:rPr>
        <w:drawing>
          <wp:inline distT="0" distB="0" distL="0" distR="0">
            <wp:extent cx="6117697" cy="26033"/>
            <wp:effectExtent l="0" t="0" r="0" b="0"/>
            <wp:docPr id="1073741825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" descr="Obrázek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74203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697" cy="26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shd w:val="clear" w:color="auto" w:fill="FFFFFF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189715</wp:posOffset>
                </wp:positionV>
                <wp:extent cx="2890427" cy="1769112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427" cy="17691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A679D" w:rsidRDefault="00363726">
                            <w:pPr>
                              <w:pStyle w:val="Vchoz"/>
                              <w:widowControl w:val="0"/>
                              <w:tabs>
                                <w:tab w:val="left" w:pos="20"/>
                                <w:tab w:val="left" w:pos="40"/>
                                <w:tab w:val="left" w:pos="60"/>
                                <w:tab w:val="left" w:pos="80"/>
                                <w:tab w:val="left" w:pos="100"/>
                                <w:tab w:val="left" w:pos="120"/>
                                <w:tab w:val="left" w:pos="140"/>
                                <w:tab w:val="left" w:pos="160"/>
                                <w:tab w:val="left" w:pos="180"/>
                                <w:tab w:val="left" w:pos="200"/>
                                <w:tab w:val="left" w:pos="220"/>
                                <w:tab w:val="left" w:pos="240"/>
                                <w:tab w:val="left" w:pos="260"/>
                                <w:tab w:val="left" w:pos="280"/>
                                <w:tab w:val="left" w:pos="300"/>
                                <w:tab w:val="left" w:pos="320"/>
                                <w:tab w:val="left" w:pos="340"/>
                                <w:tab w:val="left" w:pos="360"/>
                                <w:tab w:val="left" w:pos="380"/>
                                <w:tab w:val="left" w:pos="400"/>
                                <w:tab w:val="left" w:pos="420"/>
                                <w:tab w:val="left" w:pos="440"/>
                                <w:tab w:val="left" w:pos="460"/>
                                <w:tab w:val="left" w:pos="480"/>
                                <w:tab w:val="left" w:pos="500"/>
                                <w:tab w:val="left" w:pos="520"/>
                                <w:tab w:val="left" w:pos="540"/>
                                <w:tab w:val="left" w:pos="560"/>
                                <w:tab w:val="left" w:pos="580"/>
                                <w:tab w:val="left" w:pos="600"/>
                                <w:tab w:val="left" w:pos="620"/>
                                <w:tab w:val="left" w:pos="640"/>
                                <w:tab w:val="left" w:pos="660"/>
                                <w:tab w:val="left" w:pos="680"/>
                                <w:tab w:val="left" w:pos="700"/>
                                <w:tab w:val="left" w:pos="720"/>
                                <w:tab w:val="left" w:pos="740"/>
                                <w:tab w:val="left" w:pos="760"/>
                                <w:tab w:val="left" w:pos="780"/>
                                <w:tab w:val="left" w:pos="800"/>
                                <w:tab w:val="left" w:pos="820"/>
                                <w:tab w:val="left" w:pos="840"/>
                                <w:tab w:val="left" w:pos="860"/>
                                <w:tab w:val="left" w:pos="880"/>
                                <w:tab w:val="left" w:pos="900"/>
                                <w:tab w:val="left" w:pos="920"/>
                                <w:tab w:val="left" w:pos="940"/>
                                <w:tab w:val="left" w:pos="960"/>
                                <w:tab w:val="left" w:pos="980"/>
                                <w:tab w:val="left" w:pos="1000"/>
                                <w:tab w:val="left" w:pos="1020"/>
                                <w:tab w:val="left" w:pos="1040"/>
                                <w:tab w:val="left" w:pos="1060"/>
                                <w:tab w:val="left" w:pos="1080"/>
                                <w:tab w:val="left" w:pos="1100"/>
                                <w:tab w:val="left" w:pos="1120"/>
                                <w:tab w:val="left" w:pos="1140"/>
                                <w:tab w:val="left" w:pos="1160"/>
                                <w:tab w:val="left" w:pos="1180"/>
                                <w:tab w:val="left" w:pos="1200"/>
                                <w:tab w:val="left" w:pos="1220"/>
                                <w:tab w:val="left" w:pos="1240"/>
                                <w:tab w:val="left" w:pos="1260"/>
                                <w:tab w:val="left" w:pos="1280"/>
                              </w:tabs>
                              <w:spacing w:before="0" w:after="24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Zhotovitel:  </w:t>
                            </w:r>
                          </w:p>
                          <w:p w:rsidR="006A679D" w:rsidRDefault="00363726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Neukl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zej s.r.o. </w:t>
                            </w:r>
                          </w:p>
                          <w:p w:rsidR="006A679D" w:rsidRDefault="00363726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Slezska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́ 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611/98 </w:t>
                            </w:r>
                          </w:p>
                          <w:p w:rsidR="006A679D" w:rsidRDefault="00363726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Praha 13000 </w:t>
                            </w:r>
                          </w:p>
                          <w:p w:rsidR="006A679D" w:rsidRDefault="006A679D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</w:p>
                          <w:p w:rsidR="006A679D" w:rsidRDefault="00363726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̌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173 53 394</w:t>
                            </w:r>
                            <w:r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̌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CZ17353394</w:t>
                            </w:r>
                          </w:p>
                          <w:p w:rsidR="006A679D" w:rsidRDefault="00363726">
                            <w:pPr>
                              <w:pStyle w:val="Vchoz"/>
                              <w:spacing w:before="0" w:after="24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Zapsan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á 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v obchodn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í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m rejst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ří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ku veden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é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m M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ě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stsk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ý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m soudem v Praze, 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odd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í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l C, vlo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ž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ka 370474.</w:t>
                            </w:r>
                          </w:p>
                          <w:p w:rsidR="006A679D" w:rsidRDefault="00363726">
                            <w:pPr>
                              <w:pStyle w:val="Vchoz"/>
                              <w:spacing w:before="0" w:after="24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Datova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́ 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  <w:lang w:val="de-DE"/>
                              </w:rPr>
                              <w:t>schra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́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nka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: durj8uw</w:t>
                            </w:r>
                          </w:p>
                          <w:p w:rsidR="006A679D" w:rsidRDefault="006A679D">
                            <w:pPr>
                              <w:pStyle w:val="Vchoz"/>
                              <w:spacing w:before="0" w:after="240" w:line="240" w:lineRule="auto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6A679D" w:rsidRDefault="006A679D">
                            <w:pPr>
                              <w:pStyle w:val="Vchoz"/>
                              <w:spacing w:before="0" w:after="24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0.5pt;margin-top:14.9pt;width:227.6pt;height:139.3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Výchozí"/>
                        <w:widowControl w:val="0"/>
                        <w:tabs>
                          <w:tab w:val="left" w:pos="20"/>
                          <w:tab w:val="left" w:pos="40"/>
                          <w:tab w:val="left" w:pos="60"/>
                          <w:tab w:val="left" w:pos="80"/>
                          <w:tab w:val="left" w:pos="100"/>
                          <w:tab w:val="left" w:pos="120"/>
                          <w:tab w:val="left" w:pos="140"/>
                          <w:tab w:val="left" w:pos="160"/>
                          <w:tab w:val="left" w:pos="180"/>
                          <w:tab w:val="left" w:pos="200"/>
                          <w:tab w:val="left" w:pos="220"/>
                          <w:tab w:val="left" w:pos="240"/>
                          <w:tab w:val="left" w:pos="260"/>
                          <w:tab w:val="left" w:pos="280"/>
                          <w:tab w:val="left" w:pos="300"/>
                          <w:tab w:val="left" w:pos="320"/>
                          <w:tab w:val="left" w:pos="340"/>
                          <w:tab w:val="left" w:pos="360"/>
                          <w:tab w:val="left" w:pos="380"/>
                          <w:tab w:val="left" w:pos="400"/>
                          <w:tab w:val="left" w:pos="420"/>
                          <w:tab w:val="left" w:pos="440"/>
                          <w:tab w:val="left" w:pos="460"/>
                          <w:tab w:val="left" w:pos="480"/>
                          <w:tab w:val="left" w:pos="500"/>
                          <w:tab w:val="left" w:pos="520"/>
                          <w:tab w:val="left" w:pos="540"/>
                          <w:tab w:val="left" w:pos="560"/>
                          <w:tab w:val="left" w:pos="580"/>
                          <w:tab w:val="left" w:pos="600"/>
                          <w:tab w:val="left" w:pos="620"/>
                          <w:tab w:val="left" w:pos="640"/>
                          <w:tab w:val="left" w:pos="660"/>
                          <w:tab w:val="left" w:pos="680"/>
                          <w:tab w:val="left" w:pos="700"/>
                          <w:tab w:val="left" w:pos="720"/>
                          <w:tab w:val="left" w:pos="740"/>
                          <w:tab w:val="left" w:pos="760"/>
                          <w:tab w:val="left" w:pos="780"/>
                          <w:tab w:val="left" w:pos="800"/>
                          <w:tab w:val="left" w:pos="820"/>
                          <w:tab w:val="left" w:pos="840"/>
                          <w:tab w:val="left" w:pos="860"/>
                          <w:tab w:val="left" w:pos="880"/>
                          <w:tab w:val="left" w:pos="900"/>
                          <w:tab w:val="left" w:pos="920"/>
                          <w:tab w:val="left" w:pos="940"/>
                          <w:tab w:val="left" w:pos="960"/>
                          <w:tab w:val="left" w:pos="980"/>
                          <w:tab w:val="left" w:pos="1000"/>
                          <w:tab w:val="left" w:pos="1020"/>
                          <w:tab w:val="left" w:pos="1040"/>
                          <w:tab w:val="left" w:pos="1060"/>
                          <w:tab w:val="left" w:pos="1080"/>
                          <w:tab w:val="left" w:pos="1100"/>
                          <w:tab w:val="left" w:pos="1120"/>
                          <w:tab w:val="left" w:pos="1140"/>
                          <w:tab w:val="left" w:pos="1160"/>
                          <w:tab w:val="left" w:pos="1180"/>
                          <w:tab w:val="left" w:pos="1200"/>
                          <w:tab w:val="left" w:pos="1220"/>
                          <w:tab w:val="left" w:pos="1240"/>
                          <w:tab w:val="left" w:pos="1260"/>
                          <w:tab w:val="left" w:pos="1280"/>
                        </w:tabs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22"/>
                          <w:szCs w:val="22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Helvetica Neue Light" w:hAnsi="Helvetica Neue Light"/>
                          <w:sz w:val="22"/>
                          <w:szCs w:val="22"/>
                          <w:shd w:val="clear" w:color="auto" w:fill="ffffff"/>
                          <w:rtl w:val="0"/>
                        </w:rPr>
                        <w:t xml:space="preserve">Zhotovitel: </w:t>
                      </w:r>
                      <w:r>
                        <w:rPr>
                          <w:rFonts w:ascii="Helvetica Neue Light" w:hAnsi="Helvetica Neue Light"/>
                          <w:sz w:val="22"/>
                          <w:szCs w:val="22"/>
                          <w:shd w:val="clear" w:color="auto" w:fill="ffffff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Neukl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í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zej s.r.o. 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Slezska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́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611/98 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Praha 13000 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IC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173 53 394</w:t>
                      </w:r>
                      <w:r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DIC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CZ17353394</w:t>
                      </w:r>
                    </w:p>
                    <w:p>
                      <w:pPr>
                        <w:pStyle w:val="Výchozí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Zapsan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 xml:space="preserve">á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v obchodn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í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m rejst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ří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ku veden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é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m M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ě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stsk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ý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m soudem v Praze, odd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í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l C, vlo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ž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ka 370474.</w:t>
                      </w:r>
                    </w:p>
                    <w:p>
                      <w:pPr>
                        <w:pStyle w:val="Výchozí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Datova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 xml:space="preserve">́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  <w:lang w:val="de-DE"/>
                        </w:rPr>
                        <w:t>schra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́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nka: durj8uw</w:t>
                      </w:r>
                    </w:p>
                    <w:p>
                      <w:pPr>
                        <w:pStyle w:val="Výchozí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</w:pPr>
                    </w:p>
                    <w:p>
                      <w:pPr>
                        <w:pStyle w:val="Výchozí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noProof/>
          <w:sz w:val="16"/>
          <w:szCs w:val="16"/>
          <w:shd w:val="clear" w:color="auto" w:fill="FFFFFF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3175481</wp:posOffset>
                </wp:positionH>
                <wp:positionV relativeFrom="line">
                  <wp:posOffset>189715</wp:posOffset>
                </wp:positionV>
                <wp:extent cx="2840598" cy="1603482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598" cy="16034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A679D" w:rsidRDefault="00363726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 xml:space="preserve">Objednatel:  </w:t>
                            </w:r>
                          </w:p>
                          <w:p w:rsidR="006A679D" w:rsidRDefault="006A679D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20"/>
                                <w:szCs w:val="20"/>
                              </w:rPr>
                            </w:pPr>
                          </w:p>
                          <w:p w:rsidR="006A679D" w:rsidRDefault="00363726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kladn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í š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lang w:val="pt-PT"/>
                              </w:rPr>
                              <w:t>kola a St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edn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 š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kola B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ř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ezejc</w:t>
                            </w:r>
                          </w:p>
                          <w:p w:rsidR="006A679D" w:rsidRDefault="00363726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Sviny 13</w:t>
                            </w:r>
                          </w:p>
                          <w:p w:rsidR="006A679D" w:rsidRDefault="00363726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594 01 Velk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é 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Mezi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  <w:shd w:val="clear" w:color="auto" w:fill="FFFFFF"/>
                              </w:rPr>
                              <w:t>říčí</w:t>
                            </w:r>
                          </w:p>
                          <w:p w:rsidR="006A679D" w:rsidRDefault="006A679D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</w:p>
                          <w:p w:rsidR="006A679D" w:rsidRDefault="00363726">
                            <w:pPr>
                              <w:pStyle w:val="Text"/>
                              <w:rPr>
                                <w:rFonts w:ascii="Helvetica Neue Light" w:eastAsia="Helvetica Neue Light" w:hAnsi="Helvetica Neue Light" w:cs="Helvetica Neue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IC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̌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48897574</w:t>
                            </w:r>
                          </w:p>
                          <w:p w:rsidR="006A679D" w:rsidRDefault="00363726">
                            <w:pPr>
                              <w:pStyle w:val="Text"/>
                              <w:rPr>
                                <w:rFonts w:eastAsia="Helvetica Neue" w:cs="Helvetica Neue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sz w:val="18"/>
                                <w:szCs w:val="18"/>
                              </w:rPr>
                              <w:t>Mail: skola.brezejc@seznam.cz</w:t>
                            </w:r>
                          </w:p>
                          <w:p w:rsidR="006A679D" w:rsidRDefault="006A679D">
                            <w:pPr>
                              <w:pStyle w:val="Tex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50.0pt;margin-top:14.9pt;width:223.7pt;height:126.3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</w:rPr>
                      </w:pPr>
                      <w:r>
                        <w:rPr>
                          <w:rFonts w:ascii="Helvetica Neue Light" w:hAnsi="Helvetica Neue Light"/>
                          <w:rtl w:val="0"/>
                        </w:rPr>
                        <w:t xml:space="preserve">Objednatel: </w:t>
                      </w:r>
                      <w:r>
                        <w:rPr>
                          <w:rFonts w:ascii="Helvetica Neue Light" w:hAnsi="Helvetica Neue Light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Z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á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kladn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í š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  <w:lang w:val="pt-PT"/>
                        </w:rPr>
                        <w:t>kola a St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ř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edn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í š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kola B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>ř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ezejc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Sviny 13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594 01 Velk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 xml:space="preserve">é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Mezi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shd w:val="clear" w:color="auto" w:fill="ffffff"/>
                          <w:rtl w:val="0"/>
                        </w:rPr>
                        <w:t>říčí</w:t>
                      </w: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Text"/>
                        <w:rPr>
                          <w:rFonts w:ascii="Helvetica Neue Light" w:cs="Helvetica Neue Light" w:hAnsi="Helvetica Neue Light" w:eastAsia="Helvetica Neue Light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IC</w:t>
                      </w:r>
                      <w:r>
                        <w:rPr>
                          <w:rFonts w:ascii="Helvetica Neue Light" w:hAnsi="Helvetica Neue Light" w:hint="default"/>
                          <w:sz w:val="18"/>
                          <w:szCs w:val="18"/>
                          <w:rtl w:val="0"/>
                        </w:rPr>
                        <w:t xml:space="preserve">̌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48897574</w:t>
                      </w:r>
                    </w:p>
                    <w:p>
                      <w:pPr>
                        <w:pStyle w:val="Text"/>
                        <w:rPr>
                          <w:rFonts w:ascii="Helvetica Neue" w:cs="Helvetica Neue" w:hAnsi="Helvetica Neue" w:eastAsia="Helvetica Neue"/>
                          <w:i w:val="1"/>
                          <w:iCs w:val="1"/>
                          <w:sz w:val="18"/>
                          <w:szCs w:val="18"/>
                        </w:rPr>
                      </w:pP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 xml:space="preserve">Mail: </w:t>
                      </w:r>
                      <w:r>
                        <w:rPr>
                          <w:rFonts w:ascii="Helvetica Neue Light" w:hAnsi="Helvetica Neue Light"/>
                          <w:sz w:val="18"/>
                          <w:szCs w:val="18"/>
                          <w:rtl w:val="0"/>
                        </w:rPr>
                        <w:t>skola.brezejc@seznam.cz</w:t>
                      </w:r>
                    </w:p>
                    <w:p>
                      <w:pPr>
                        <w:pStyle w:val="Text"/>
                      </w:pPr>
                      <w:r>
                        <w:rPr>
                          <w:rFonts w:ascii="Helvetica Neue Light" w:cs="Helvetica Neue Light" w:hAnsi="Helvetica Neue Light" w:eastAsia="Helvetica Neue Light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sz w:val="16"/>
          <w:szCs w:val="16"/>
          <w:shd w:val="clear" w:color="auto" w:fill="FFFFFF"/>
        </w:rPr>
        <w:t xml:space="preserve"> </w:t>
      </w:r>
      <w:r>
        <w:rPr>
          <w:noProof/>
          <w:sz w:val="16"/>
          <w:szCs w:val="16"/>
          <w:shd w:val="clear" w:color="auto" w:fill="FFFFFF"/>
        </w:rPr>
        <w:drawing>
          <wp:inline distT="0" distB="0" distL="0" distR="0">
            <wp:extent cx="6119930" cy="24334"/>
            <wp:effectExtent l="0" t="0" r="0" b="0"/>
            <wp:docPr id="1073741828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brázek" descr="Obrázek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243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A679D" w:rsidRDefault="006A679D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sz w:val="16"/>
          <w:szCs w:val="16"/>
          <w:shd w:val="clear" w:color="auto" w:fill="FFFFFF"/>
        </w:rPr>
      </w:pPr>
    </w:p>
    <w:p w:rsidR="006A679D" w:rsidRDefault="006A679D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sz w:val="16"/>
          <w:szCs w:val="16"/>
          <w:shd w:val="clear" w:color="auto" w:fill="FFFFFF"/>
        </w:rPr>
      </w:pPr>
    </w:p>
    <w:p w:rsidR="006A679D" w:rsidRDefault="006A679D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sz w:val="16"/>
          <w:szCs w:val="16"/>
          <w:shd w:val="clear" w:color="auto" w:fill="FFFFFF"/>
        </w:rPr>
      </w:pPr>
    </w:p>
    <w:p w:rsidR="006A679D" w:rsidRDefault="006A679D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sz w:val="16"/>
          <w:szCs w:val="16"/>
          <w:shd w:val="clear" w:color="auto" w:fill="FFFFFF"/>
        </w:rPr>
      </w:pPr>
    </w:p>
    <w:p w:rsidR="006A679D" w:rsidRDefault="006A679D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sz w:val="16"/>
          <w:szCs w:val="16"/>
          <w:shd w:val="clear" w:color="auto" w:fill="FFFFFF"/>
        </w:rPr>
      </w:pPr>
    </w:p>
    <w:p w:rsidR="006A679D" w:rsidRDefault="006A679D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I.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edme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t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smlouvy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Na </w:t>
      </w:r>
      <w:proofErr w:type="gramStart"/>
      <w:r>
        <w:rPr>
          <w:rFonts w:ascii="Helvetica Neue Light" w:hAnsi="Helvetica Neue Light"/>
          <w:sz w:val="16"/>
          <w:szCs w:val="16"/>
          <w:shd w:val="clear" w:color="auto" w:fill="FFFFFF"/>
        </w:rPr>
        <w:t>z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klade</w:t>
      </w:r>
      <w:proofErr w:type="gram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t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>é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to smlouvy se zhotovitel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zavazuje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pravidelne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prov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t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ú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klid prostor 4 kancel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áří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: o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es-ES_tradnl"/>
        </w:rPr>
        <w:t>meteni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́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pavuc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in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, myt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vodorovn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ch ploch, otev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ř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ch polic a dve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ří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, vys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t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podlah vysava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č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em objednatele,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mopova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́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ni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́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podlah. Dal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ší 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da-DK"/>
        </w:rPr>
        <w:t>slu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ž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by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budou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poskytovan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 xml:space="preserve">é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hradne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na </w:t>
      </w:r>
      <w:proofErr w:type="gramStart"/>
      <w:r>
        <w:rPr>
          <w:rFonts w:ascii="Helvetica Neue Light" w:hAnsi="Helvetica Neue Light"/>
          <w:sz w:val="16"/>
          <w:szCs w:val="16"/>
          <w:shd w:val="clear" w:color="auto" w:fill="FFFFFF"/>
        </w:rPr>
        <w:t>z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klade</w:t>
      </w:r>
      <w:proofErr w:type="gram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objedn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vky objednatele.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II. Doba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plne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  <w:lang w:val="it-IT"/>
        </w:rPr>
        <w:t>Term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de-DE"/>
        </w:rPr>
        <w:t xml:space="preserve">n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  <w:lang w:val="de-DE"/>
        </w:rPr>
        <w:t>zah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jen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prac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: 1. 12. 2022.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III. Cena za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d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it-IT"/>
        </w:rPr>
        <w:t xml:space="preserve">lo </w:t>
      </w:r>
    </w:p>
    <w:tbl>
      <w:tblPr>
        <w:tblStyle w:val="TableNormal"/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392"/>
        <w:gridCol w:w="3411"/>
      </w:tblGrid>
      <w:tr w:rsidR="006A6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  <w:jc w:val="center"/>
        </w:trPr>
        <w:tc>
          <w:tcPr>
            <w:tcW w:w="283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0A8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79D" w:rsidRDefault="00363726">
            <w:pPr>
              <w:pStyle w:val="Vchoz"/>
              <w:spacing w:before="0" w:line="240" w:lineRule="auto"/>
              <w:jc w:val="center"/>
            </w:pPr>
            <w:proofErr w:type="spellStart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ěž</w:t>
            </w:r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ý</w:t>
            </w:r>
            <w:proofErr w:type="spellEnd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</w:t>
            </w:r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klid</w:t>
            </w:r>
            <w:proofErr w:type="spellEnd"/>
          </w:p>
        </w:tc>
        <w:tc>
          <w:tcPr>
            <w:tcW w:w="3392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0A8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79D" w:rsidRDefault="00363726">
            <w:pPr>
              <w:pStyle w:val="Vchoz"/>
              <w:spacing w:before="0" w:line="240" w:lineRule="auto"/>
              <w:jc w:val="center"/>
            </w:pPr>
            <w:proofErr w:type="spellStart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</w:t>
            </w:r>
            <w:proofErr w:type="spellEnd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</w:t>
            </w:r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klid</w:t>
            </w:r>
            <w:proofErr w:type="spellEnd"/>
          </w:p>
        </w:tc>
        <w:tc>
          <w:tcPr>
            <w:tcW w:w="341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A0A8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79D" w:rsidRDefault="00363726">
            <w:pPr>
              <w:pStyle w:val="Vchoz"/>
              <w:spacing w:before="0" w:line="240" w:lineRule="auto"/>
              <w:jc w:val="center"/>
            </w:pPr>
            <w:proofErr w:type="spellStart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</w:t>
            </w:r>
            <w:proofErr w:type="spellEnd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</w:t>
            </w:r>
            <w:proofErr w:type="spellEnd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dopravu</w:t>
            </w:r>
            <w:proofErr w:type="spellEnd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ú</w:t>
            </w:r>
            <w:r>
              <w:rPr>
                <w:rFonts w:ascii="Helvetica Neue Light" w:hAnsi="Helvetica Neue Light"/>
                <w:color w:val="FFFFFF"/>
                <w:sz w:val="16"/>
                <w:szCs w:val="16"/>
                <w:u w:color="FFFFFF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klid</w:t>
            </w:r>
            <w:proofErr w:type="spellEnd"/>
          </w:p>
        </w:tc>
      </w:tr>
      <w:tr w:rsidR="006A6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2834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79D" w:rsidRDefault="00363726">
            <w:pPr>
              <w:pStyle w:val="Vchoz"/>
              <w:spacing w:before="0" w:line="240" w:lineRule="auto"/>
              <w:jc w:val="center"/>
            </w:pP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Kancel</w:t>
            </w: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áří</w:t>
            </w:r>
          </w:p>
        </w:tc>
        <w:tc>
          <w:tcPr>
            <w:tcW w:w="3392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79D" w:rsidRDefault="00363726">
            <w:pPr>
              <w:pStyle w:val="Vchoz"/>
              <w:spacing w:before="0" w:line="240" w:lineRule="auto"/>
              <w:jc w:val="center"/>
            </w:pP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889</w:t>
            </w: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  <w:tc>
          <w:tcPr>
            <w:tcW w:w="341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79D" w:rsidRDefault="00363726">
            <w:pPr>
              <w:pStyle w:val="Vchoz"/>
              <w:spacing w:before="0" w:line="240" w:lineRule="auto"/>
              <w:jc w:val="center"/>
            </w:pP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77</w:t>
            </w: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Helvetica Neue Light" w:hAnsi="Helvetica Neue Light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</w:tr>
    </w:tbl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Cena je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vc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etne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ú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klidov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ch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prostr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edku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̊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a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pomu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̊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cek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, mimo vysava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č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.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Bude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li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dodavatel v prodlen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s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plne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d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la v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da-DK"/>
        </w:rPr>
        <w:t>slu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>é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 intervalu poskytovan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ch slu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ž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eb je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odbe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ratel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opr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vne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nl-NL"/>
        </w:rPr>
        <w:t>n kr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tit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plne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 rozsahu neproveden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ch prac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.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  <w:lang w:val="de-DE"/>
        </w:rPr>
        <w:t xml:space="preserve">IV.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  <w:lang w:val="de-DE"/>
        </w:rPr>
        <w:t>Platebn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podm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nky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  <w:lang w:val="it-IT"/>
        </w:rPr>
        <w:t>Cena d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la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bude proplacena 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sleduj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m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zpu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̊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sobem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: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me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ne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na z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klade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vystaven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 xml:space="preserve">é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faktury.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proofErr w:type="spellStart"/>
      <w:proofErr w:type="gramStart"/>
      <w:r>
        <w:rPr>
          <w:rFonts w:ascii="Helvetica Neue Light" w:hAnsi="Helvetica Neue Light"/>
          <w:sz w:val="16"/>
          <w:szCs w:val="16"/>
          <w:shd w:val="clear" w:color="auto" w:fill="FFFFFF"/>
        </w:rPr>
        <w:t>V.Kontrola</w:t>
      </w:r>
      <w:proofErr w:type="spellEnd"/>
      <w:proofErr w:type="gram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a reklamace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1. Objednatel je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opr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vne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kontrolovat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prov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lu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̊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, zda jsou 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ce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prov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ny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v souladu se smluvn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mi podm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nkami a obecn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mi 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mi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edpisy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. Nekvalitn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es-ES_tradnl"/>
        </w:rPr>
        <w:t>ce mus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b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t urgov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na v den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ú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klidu na e-mail: info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@neuklizej.eu.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VI. Platnost smlouvy </w:t>
      </w:r>
    </w:p>
    <w:p w:rsidR="006A679D" w:rsidRDefault="00363726">
      <w:pPr>
        <w:pStyle w:val="Vchoz"/>
        <w:widowControl w:val="0"/>
        <w:numPr>
          <w:ilvl w:val="0"/>
          <w:numId w:val="2"/>
        </w:numPr>
        <w:spacing w:before="0" w:after="266" w:line="96" w:lineRule="auto"/>
        <w:rPr>
          <w:rFonts w:ascii="Helvetica Neue Light" w:hAnsi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>Tato smlouva nab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á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ú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innosti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dnem podpisu obou smluvn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ch stran. Smlouva je platn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á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do 31. 12. 2027.</w:t>
      </w:r>
    </w:p>
    <w:p w:rsidR="006A679D" w:rsidRDefault="00363726">
      <w:pPr>
        <w:pStyle w:val="Vchoz"/>
        <w:widowControl w:val="0"/>
        <w:numPr>
          <w:ilvl w:val="0"/>
          <w:numId w:val="2"/>
        </w:numPr>
        <w:spacing w:before="0" w:after="266" w:line="192" w:lineRule="auto"/>
        <w:rPr>
          <w:rFonts w:ascii="Helvetica Neue Light" w:hAnsi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>Smluvn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vztah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skonc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: </w:t>
      </w:r>
      <w:r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  <w:br/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a) p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semnou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pove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podanou jednou ze smluvn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ch stran z jak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>é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hokoliv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du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̊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vodu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(elektronicky)</w:t>
      </w:r>
      <w:r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  <w:br/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b) p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semn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 odstoupen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m od smlouvy z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du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̊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vodu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podstatn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>é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ho poru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podm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nek sjednan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ch touto smlouvou </w:t>
      </w:r>
    </w:p>
    <w:p w:rsidR="006A679D" w:rsidRDefault="00363726">
      <w:pPr>
        <w:pStyle w:val="Vchoz"/>
        <w:widowControl w:val="0"/>
        <w:numPr>
          <w:ilvl w:val="0"/>
          <w:numId w:val="2"/>
        </w:numPr>
        <w:spacing w:before="0" w:after="266" w:line="192" w:lineRule="auto"/>
        <w:rPr>
          <w:rFonts w:ascii="Helvetica Neue Light" w:hAnsi="Helvetica Neue Light"/>
          <w:sz w:val="16"/>
          <w:szCs w:val="16"/>
          <w:shd w:val="clear" w:color="auto" w:fill="FFFFFF"/>
        </w:rPr>
      </w:pP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pove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pt-PT"/>
        </w:rPr>
        <w:t>lhu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̊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ta t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é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to smlouvy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č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in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dva m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ě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ce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it-IT"/>
        </w:rPr>
        <w:t xml:space="preserve"> a poc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de-DE"/>
        </w:rPr>
        <w:t xml:space="preserve">se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  <w:lang w:val="de-DE"/>
        </w:rPr>
        <w:t>be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ž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et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od prvn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ho dne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me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>ce n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sleduj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ho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po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doruc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pove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di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druh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 xml:space="preserve">é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smluvn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strane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.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jc w:val="center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>VII. Zvl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tn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ujedn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>Smluvn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vztahy vypl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vaj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z t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>é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to smlouvy se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esk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mi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obecne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z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vazn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mi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edpisy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skutec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nosti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slovne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neupraven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 xml:space="preserve">é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touto smlouvou se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edev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ší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Obc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da-DK"/>
        </w:rPr>
        <w:t>ansk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z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kon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kem 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. 89/2012 Sb. v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platn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>é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m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zne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a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edpisy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souvisej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c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mi.</w:t>
      </w:r>
      <w:r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  <w:br/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echny spory vznikl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 xml:space="preserve">é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v souvislosti s touto smlouvou a jej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m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prov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de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se smluvn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strany pokus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it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cestou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vz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jemn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fr-FR"/>
        </w:rPr>
        <w:t xml:space="preserve">é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dohody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prostr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ednictv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m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sv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ch 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prove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̌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ý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de-DE"/>
        </w:rPr>
        <w:t>ch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  <w:lang w:val="de-DE"/>
        </w:rPr>
        <w:t xml:space="preserve"> z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stupcu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̊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.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>Tato smlouva se vyhotovuje ve dvou stejnopisech s platnost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  <w:lang w:val="it-IT"/>
        </w:rPr>
        <w:t>origin</w:t>
      </w:r>
      <w:proofErr w:type="spellStart"/>
      <w:r>
        <w:rPr>
          <w:rFonts w:ascii="Helvetica Neue Light" w:hAnsi="Helvetica Neue Light"/>
          <w:sz w:val="16"/>
          <w:szCs w:val="16"/>
          <w:shd w:val="clear" w:color="auto" w:fill="FFFFFF"/>
        </w:rPr>
        <w:t>á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lu</w:t>
      </w:r>
      <w:proofErr w:type="spellEnd"/>
      <w:r>
        <w:rPr>
          <w:rFonts w:ascii="Helvetica Neue Light" w:hAnsi="Helvetica Neue Light"/>
          <w:sz w:val="16"/>
          <w:szCs w:val="16"/>
          <w:shd w:val="clear" w:color="auto" w:fill="FFFFFF"/>
        </w:rPr>
        <w:t>, z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nich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ž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jedno vyhotoven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obdr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ží 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zhotovitel a jedno vyhotoven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</w:t>
      </w:r>
      <w:bookmarkStart w:id="0" w:name="_GoBack"/>
      <w:bookmarkEnd w:id="0"/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 objednatel. 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  <w:rPr>
          <w:rFonts w:ascii="Helvetica Neue Light" w:eastAsia="Helvetica Neue Light" w:hAnsi="Helvetica Neue Light" w:cs="Helvetica Neue Light"/>
          <w:sz w:val="16"/>
          <w:szCs w:val="16"/>
          <w:shd w:val="clear" w:color="auto" w:fill="FFFFFF"/>
        </w:rPr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>V T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ř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eb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íč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i dne 15. 11. 2022</w:t>
      </w:r>
    </w:p>
    <w:p w:rsidR="006A679D" w:rsidRDefault="00363726">
      <w:pPr>
        <w:pStyle w:val="Vchoz"/>
        <w:widowControl w:val="0"/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spacing w:before="0" w:after="240" w:line="216" w:lineRule="auto"/>
      </w:pPr>
      <w:r>
        <w:rPr>
          <w:rFonts w:ascii="Helvetica Neue Light" w:hAnsi="Helvetica Neue Light"/>
          <w:sz w:val="16"/>
          <w:szCs w:val="16"/>
          <w:shd w:val="clear" w:color="auto" w:fill="FFFFFF"/>
        </w:rPr>
        <w:t>Objednatel: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ab/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ab/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ab/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ab/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ab/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ab/>
        <w:t xml:space="preserve">Zhotovitel: </w:t>
      </w:r>
    </w:p>
    <w:sectPr w:rsidR="006A679D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726" w:rsidRDefault="00363726">
      <w:r>
        <w:separator/>
      </w:r>
    </w:p>
  </w:endnote>
  <w:endnote w:type="continuationSeparator" w:id="0">
    <w:p w:rsidR="00363726" w:rsidRDefault="003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79D" w:rsidRDefault="006A679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726" w:rsidRDefault="00363726">
      <w:r>
        <w:separator/>
      </w:r>
    </w:p>
  </w:footnote>
  <w:footnote w:type="continuationSeparator" w:id="0">
    <w:p w:rsidR="00363726" w:rsidRDefault="0036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79D" w:rsidRDefault="006A679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846"/>
    <w:multiLevelType w:val="hybridMultilevel"/>
    <w:tmpl w:val="1A58FBAE"/>
    <w:styleLink w:val="sla"/>
    <w:lvl w:ilvl="0" w:tplc="D7C080A8">
      <w:start w:val="1"/>
      <w:numFmt w:val="decimal"/>
      <w:lvlText w:val="%1."/>
      <w:lvlJc w:val="left"/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7ACAD4">
      <w:start w:val="1"/>
      <w:numFmt w:val="decimal"/>
      <w:lvlText w:val="%2."/>
      <w:lvlJc w:val="left"/>
      <w:pPr>
        <w:tabs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ind w:left="740" w:hanging="3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EEAE30">
      <w:start w:val="1"/>
      <w:numFmt w:val="decimal"/>
      <w:lvlText w:val="%3."/>
      <w:lvlJc w:val="left"/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ind w:left="960" w:hanging="3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94F294">
      <w:start w:val="1"/>
      <w:numFmt w:val="decimal"/>
      <w:lvlText w:val="%4."/>
      <w:lvlJc w:val="left"/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ind w:left="1180" w:hanging="3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5D8BD48">
      <w:start w:val="1"/>
      <w:numFmt w:val="decimal"/>
      <w:lvlText w:val="%5."/>
      <w:lvlJc w:val="left"/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ind w:left="1400" w:hanging="3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CC3B7E">
      <w:start w:val="1"/>
      <w:numFmt w:val="decimal"/>
      <w:lvlText w:val="%6."/>
      <w:lvlJc w:val="left"/>
      <w:pPr>
        <w:tabs>
          <w:tab w:val="left" w:pos="74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ind w:left="1620" w:hanging="3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FA82BC">
      <w:start w:val="1"/>
      <w:numFmt w:val="decimal"/>
      <w:lvlText w:val="%7."/>
      <w:lvlJc w:val="left"/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ind w:left="1840" w:hanging="3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1AD62C">
      <w:start w:val="1"/>
      <w:numFmt w:val="decimal"/>
      <w:lvlText w:val="%8."/>
      <w:lvlJc w:val="left"/>
      <w:pP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ind w:left="2060" w:hanging="3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9A22EC">
      <w:start w:val="1"/>
      <w:numFmt w:val="decimal"/>
      <w:lvlText w:val="%9."/>
      <w:lvlJc w:val="left"/>
      <w:pPr>
        <w:tabs>
          <w:tab w:val="left" w:pos="740"/>
          <w:tab w:val="left" w:pos="148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ind w:left="2280" w:hanging="3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171A13"/>
    <w:multiLevelType w:val="hybridMultilevel"/>
    <w:tmpl w:val="1A58FBAE"/>
    <w:numStyleLink w:val="sl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9D"/>
    <w:rsid w:val="00363726"/>
    <w:rsid w:val="006A679D"/>
    <w:rsid w:val="008273EF"/>
    <w:rsid w:val="00D5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ECE1D-4387-485F-9843-AFFC880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B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BA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SPC-NTB1</dc:creator>
  <cp:lastModifiedBy>HP</cp:lastModifiedBy>
  <cp:revision>3</cp:revision>
  <cp:lastPrinted>2022-12-07T13:10:00Z</cp:lastPrinted>
  <dcterms:created xsi:type="dcterms:W3CDTF">2022-12-07T13:11:00Z</dcterms:created>
  <dcterms:modified xsi:type="dcterms:W3CDTF">2022-12-07T13:11:00Z</dcterms:modified>
</cp:coreProperties>
</file>