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95A6" w14:textId="77777777" w:rsidR="001D04B7" w:rsidRDefault="007E71CC">
      <w:pPr>
        <w:pStyle w:val="Nadpis20"/>
        <w:keepNext/>
        <w:keepLines/>
        <w:jc w:val="center"/>
        <w:rPr>
          <w:sz w:val="22"/>
          <w:szCs w:val="22"/>
        </w:rPr>
      </w:pPr>
      <w:bookmarkStart w:id="0" w:name="bookmark0"/>
      <w:r>
        <w:rPr>
          <w:sz w:val="22"/>
          <w:szCs w:val="22"/>
        </w:rPr>
        <w:t>Licenční Smlouva SML/10644/2022</w:t>
      </w:r>
      <w:bookmarkEnd w:id="0"/>
    </w:p>
    <w:p w14:paraId="5868B36E" w14:textId="77777777" w:rsidR="001D04B7" w:rsidRDefault="007E71CC">
      <w:pPr>
        <w:pStyle w:val="Zkladntext1"/>
        <w:spacing w:after="440" w:line="240" w:lineRule="auto"/>
        <w:jc w:val="center"/>
      </w:pPr>
      <w:r>
        <w:t>uzavřená dle § 2358 a násl. zák. č. 89/2012 Sb. občanský zákoník</w:t>
      </w:r>
    </w:p>
    <w:p w14:paraId="43B870A8" w14:textId="77777777" w:rsidR="001D04B7" w:rsidRDefault="007E71CC">
      <w:pPr>
        <w:pStyle w:val="Nadpis20"/>
        <w:keepNext/>
        <w:keepLines/>
        <w:spacing w:after="440"/>
      </w:pPr>
      <w:bookmarkStart w:id="1" w:name="bookmark2"/>
      <w:r>
        <w:t>SMLUVNÍ STRANY</w:t>
      </w:r>
      <w:bookmarkEnd w:id="1"/>
    </w:p>
    <w:p w14:paraId="15C6B3E0" w14:textId="77777777" w:rsidR="001D04B7" w:rsidRDefault="007E71CC">
      <w:pPr>
        <w:pStyle w:val="Zkladntext1"/>
        <w:spacing w:line="240" w:lineRule="auto"/>
      </w:pPr>
      <w:r>
        <w:rPr>
          <w:b/>
          <w:bCs/>
          <w:u w:val="single"/>
        </w:rPr>
        <w:t>Nabyvatel</w:t>
      </w:r>
    </w:p>
    <w:p w14:paraId="02EF5FDC" w14:textId="77777777" w:rsidR="001D04B7" w:rsidRDefault="007E71CC">
      <w:pPr>
        <w:pStyle w:val="Nadpis20"/>
        <w:keepNext/>
        <w:keepLines/>
      </w:pPr>
      <w:bookmarkStart w:id="2" w:name="bookmark4"/>
      <w:r>
        <w:rPr>
          <w:rFonts w:ascii="Arial" w:eastAsia="Arial" w:hAnsi="Arial" w:cs="Arial"/>
        </w:rPr>
        <w:t>Centrum dopravního výzkumu, v. v. i.</w:t>
      </w:r>
      <w:bookmarkEnd w:id="2"/>
    </w:p>
    <w:p w14:paraId="343D3957" w14:textId="77777777" w:rsidR="001D04B7" w:rsidRDefault="007E71CC">
      <w:pPr>
        <w:pStyle w:val="Zkladntext1"/>
        <w:spacing w:line="240" w:lineRule="auto"/>
        <w:ind w:firstLine="700"/>
      </w:pPr>
      <w:r>
        <w:rPr>
          <w:noProof/>
        </w:rPr>
        <mc:AlternateContent>
          <mc:Choice Requires="wps">
            <w:drawing>
              <wp:anchor distT="0" distB="0" distL="0" distR="0" simplePos="0" relativeHeight="125829378" behindDoc="0" locked="0" layoutInCell="1" allowOverlap="1" wp14:anchorId="157DDC82" wp14:editId="0338A134">
                <wp:simplePos x="0" y="0"/>
                <wp:positionH relativeFrom="page">
                  <wp:posOffset>777240</wp:posOffset>
                </wp:positionH>
                <wp:positionV relativeFrom="paragraph">
                  <wp:posOffset>13970</wp:posOffset>
                </wp:positionV>
                <wp:extent cx="1362710" cy="5638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62710" cy="563880"/>
                        </a:xfrm>
                        <a:prstGeom prst="rect">
                          <a:avLst/>
                        </a:prstGeom>
                        <a:noFill/>
                      </wps:spPr>
                      <wps:txbx>
                        <w:txbxContent>
                          <w:p w14:paraId="467267F8" w14:textId="77777777" w:rsidR="001D04B7" w:rsidRDefault="007E71CC">
                            <w:pPr>
                              <w:pStyle w:val="Zkladntext1"/>
                              <w:spacing w:after="0" w:line="394" w:lineRule="auto"/>
                            </w:pPr>
                            <w:r>
                              <w:t>Sídlo:</w:t>
                            </w:r>
                          </w:p>
                          <w:p w14:paraId="2E0B7F45" w14:textId="650230D4" w:rsidR="001D04B7" w:rsidRDefault="007E71CC">
                            <w:pPr>
                              <w:pStyle w:val="Zkladntext1"/>
                              <w:spacing w:after="0" w:line="394" w:lineRule="auto"/>
                            </w:pPr>
                            <w:r>
                              <w:t xml:space="preserve">statutární zástupce: ve věcech technických: IČO </w:t>
                            </w:r>
                          </w:p>
                        </w:txbxContent>
                      </wps:txbx>
                      <wps:bodyPr lIns="0" tIns="0" rIns="0" bIns="0">
                        <a:noAutofit/>
                      </wps:bodyPr>
                    </wps:wsp>
                  </a:graphicData>
                </a:graphic>
                <wp14:sizeRelV relativeFrom="margin">
                  <wp14:pctHeight>0</wp14:pctHeight>
                </wp14:sizeRelV>
              </wp:anchor>
            </w:drawing>
          </mc:Choice>
          <mc:Fallback>
            <w:pict>
              <v:shapetype w14:anchorId="157DDC82" id="_x0000_t202" coordsize="21600,21600" o:spt="202" path="m,l,21600r21600,l21600,xe">
                <v:stroke joinstyle="miter"/>
                <v:path gradientshapeok="t" o:connecttype="rect"/>
              </v:shapetype>
              <v:shape id="Shape 1" o:spid="_x0000_s1026" type="#_x0000_t202" style="position:absolute;left:0;text-align:left;margin-left:61.2pt;margin-top:1.1pt;width:107.3pt;height:44.4pt;z-index:12582937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" filled="f" stroked="f">
                <v:textbox inset="0,0,0,0">
                  <w:txbxContent>
                    <w:p w14:paraId="467267F8" w14:textId="77777777" w:rsidR="001D04B7" w:rsidRDefault="007E71CC">
                      <w:pPr>
                        <w:pStyle w:val="Zkladntext1"/>
                        <w:spacing w:after="0" w:line="394" w:lineRule="auto"/>
                      </w:pPr>
                      <w:r>
                        <w:t>Sídlo:</w:t>
                      </w:r>
                    </w:p>
                    <w:p w14:paraId="2E0B7F45" w14:textId="650230D4" w:rsidR="001D04B7" w:rsidRDefault="007E71CC">
                      <w:pPr>
                        <w:pStyle w:val="Zkladntext1"/>
                        <w:spacing w:after="0" w:line="394" w:lineRule="auto"/>
                      </w:pPr>
                      <w:r>
                        <w:t xml:space="preserve">statutární zástupce: ve věcech technických: IČO </w:t>
                      </w:r>
                    </w:p>
                  </w:txbxContent>
                </v:textbox>
                <w10:wrap type="square" side="right" anchorx="page"/>
              </v:shape>
            </w:pict>
          </mc:Fallback>
        </mc:AlternateContent>
      </w:r>
      <w:r>
        <w:t>Líšeňská 33a, 636 00 Brno</w:t>
      </w:r>
    </w:p>
    <w:p w14:paraId="2BCD7DD9" w14:textId="77777777" w:rsidR="001D04B7" w:rsidRDefault="007E71CC">
      <w:pPr>
        <w:pStyle w:val="Zkladntext1"/>
        <w:spacing w:line="240" w:lineRule="auto"/>
        <w:ind w:firstLine="700"/>
      </w:pPr>
      <w:r>
        <w:t>Ing. Jindřich Frič, Ph.D., ředitel</w:t>
      </w:r>
    </w:p>
    <w:p w14:paraId="0561C401" w14:textId="5EE1483F" w:rsidR="001D04B7" w:rsidRDefault="003A14FB">
      <w:pPr>
        <w:pStyle w:val="Zkladntext1"/>
        <w:spacing w:line="240" w:lineRule="auto"/>
        <w:ind w:firstLine="700"/>
      </w:pPr>
      <w:proofErr w:type="spellStart"/>
      <w:r>
        <w:t>xxxxx</w:t>
      </w:r>
      <w:proofErr w:type="spellEnd"/>
      <w:r w:rsidR="007E71CC">
        <w:t xml:space="preserve"> tel.: </w:t>
      </w:r>
      <w:proofErr w:type="spellStart"/>
      <w:r>
        <w:t>xxxx</w:t>
      </w:r>
      <w:proofErr w:type="spellEnd"/>
      <w:r w:rsidR="007E71CC">
        <w:t xml:space="preserve"> e-mail: </w:t>
      </w:r>
      <w:hyperlink r:id="rId7" w:history="1">
        <w:proofErr w:type="spellStart"/>
        <w:r>
          <w:rPr>
            <w:lang w:val="en-US" w:eastAsia="en-US" w:bidi="en-US"/>
          </w:rPr>
          <w:t>xxxxxxx</w:t>
        </w:r>
        <w:proofErr w:type="spellEnd"/>
      </w:hyperlink>
    </w:p>
    <w:p w14:paraId="12A9097F" w14:textId="77777777" w:rsidR="001D04B7" w:rsidRDefault="007E71CC">
      <w:pPr>
        <w:pStyle w:val="Zkladntext1"/>
        <w:tabs>
          <w:tab w:val="left" w:pos="2156"/>
        </w:tabs>
        <w:spacing w:after="0" w:line="240" w:lineRule="auto"/>
      </w:pPr>
      <w:r>
        <w:t xml:space="preserve">ICO / DIČ: </w:t>
      </w:r>
      <w:r>
        <w:rPr>
          <w:vertAlign w:val="subscript"/>
        </w:rPr>
        <w:t>v</w:t>
      </w:r>
      <w:r>
        <w:tab/>
        <w:t>44994575 / CZ44994575 zapsaný: v rejstříku veřejných výzkumných institucí</w:t>
      </w:r>
    </w:p>
    <w:p w14:paraId="79DE0A46" w14:textId="77777777" w:rsidR="001D04B7" w:rsidRDefault="007E71CC">
      <w:pPr>
        <w:pStyle w:val="Zkladntext1"/>
        <w:spacing w:after="800" w:line="240" w:lineRule="auto"/>
      </w:pPr>
      <w:r>
        <w:t xml:space="preserve">vedeném MŠMT (dále jen </w:t>
      </w:r>
      <w:r>
        <w:rPr>
          <w:b/>
          <w:bCs/>
        </w:rPr>
        <w:t>„Nabyvatel”)</w:t>
      </w:r>
    </w:p>
    <w:p w14:paraId="563D2806" w14:textId="77777777" w:rsidR="001D04B7" w:rsidRDefault="007E71CC">
      <w:pPr>
        <w:pStyle w:val="Zkladntext1"/>
        <w:spacing w:line="240" w:lineRule="auto"/>
      </w:pPr>
      <w:r>
        <w:rPr>
          <w:b/>
          <w:bCs/>
          <w:u w:val="single"/>
        </w:rPr>
        <w:t>Poskytovatel:</w:t>
      </w:r>
    </w:p>
    <w:p w14:paraId="03354D1E" w14:textId="77777777" w:rsidR="001D04B7" w:rsidRDefault="007E71CC">
      <w:pPr>
        <w:pStyle w:val="Zkladntext1"/>
        <w:spacing w:line="240" w:lineRule="auto"/>
      </w:pPr>
      <w:r>
        <w:rPr>
          <w:b/>
          <w:bCs/>
        </w:rPr>
        <w:t>ACREA CR, spol. s r.o.</w:t>
      </w:r>
    </w:p>
    <w:p w14:paraId="2EDC30B2" w14:textId="7F469832" w:rsidR="001D04B7" w:rsidRDefault="007E71CC">
      <w:pPr>
        <w:pStyle w:val="Zkladntext1"/>
        <w:spacing w:line="240" w:lineRule="auto"/>
      </w:pPr>
      <w:r>
        <w:rPr>
          <w:noProof/>
        </w:rPr>
        <mc:AlternateContent>
          <mc:Choice Requires="wps">
            <w:drawing>
              <wp:anchor distT="0" distB="0" distL="114300" distR="114300" simplePos="0" relativeHeight="125829380" behindDoc="0" locked="0" layoutInCell="1" allowOverlap="1" wp14:anchorId="2A82FB99" wp14:editId="7DFAE311">
                <wp:simplePos x="0" y="0"/>
                <wp:positionH relativeFrom="page">
                  <wp:posOffset>2598420</wp:posOffset>
                </wp:positionH>
                <wp:positionV relativeFrom="paragraph">
                  <wp:posOffset>12700</wp:posOffset>
                </wp:positionV>
                <wp:extent cx="2249170" cy="37274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249170" cy="372745"/>
                        </a:xfrm>
                        <a:prstGeom prst="rect">
                          <a:avLst/>
                        </a:prstGeom>
                        <a:noFill/>
                      </wps:spPr>
                      <wps:txbx>
                        <w:txbxContent>
                          <w:p w14:paraId="44FC45B1" w14:textId="77777777" w:rsidR="001D04B7" w:rsidRDefault="007E71CC">
                            <w:pPr>
                              <w:pStyle w:val="Zkladntext1"/>
                              <w:spacing w:line="240" w:lineRule="auto"/>
                            </w:pPr>
                            <w:r>
                              <w:t>Krakovská 1392/7, 110 00 Praha 1</w:t>
                            </w:r>
                          </w:p>
                          <w:p w14:paraId="1D0A6A79" w14:textId="77777777" w:rsidR="001D04B7" w:rsidRDefault="007E71CC">
                            <w:pPr>
                              <w:pStyle w:val="Zkladntext1"/>
                              <w:spacing w:after="0" w:line="240" w:lineRule="auto"/>
                            </w:pPr>
                            <w:r>
                              <w:t xml:space="preserve">Ing. Aneta Živná </w:t>
                            </w:r>
                            <w:proofErr w:type="spellStart"/>
                            <w:r>
                              <w:t>Kavalierová</w:t>
                            </w:r>
                            <w:proofErr w:type="spellEnd"/>
                            <w:r>
                              <w:t>, jednatel</w:t>
                            </w:r>
                          </w:p>
                        </w:txbxContent>
                      </wps:txbx>
                      <wps:bodyPr lIns="0" tIns="0" rIns="0" bIns="0"/>
                    </wps:wsp>
                  </a:graphicData>
                </a:graphic>
              </wp:anchor>
            </w:drawing>
          </mc:Choice>
          <mc:Fallback>
            <w:pict>
              <v:shape id="_x0000_s1029" type="#_x0000_t202" style="position:absolute;margin-left:204.59999999999999pt;margin-top:1.pt;width:177.09999999999999pt;height:29.35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Krakovská 1392/7, 110 00 Praha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Aneta Živná Kavalierová, jednatel</w:t>
                      </w:r>
                    </w:p>
                  </w:txbxContent>
                </v:textbox>
                <w10:wrap type="square" side="left" anchorx="page"/>
              </v:shape>
            </w:pict>
          </mc:Fallback>
        </mc:AlternateContent>
      </w:r>
      <w:r>
        <w:rPr>
          <w:noProof/>
        </w:rPr>
        <mc:AlternateContent>
          <mc:Choice Requires="wps">
            <w:drawing>
              <wp:anchor distT="0" distB="0" distL="114300" distR="114300" simplePos="0" relativeHeight="125829382" behindDoc="0" locked="0" layoutInCell="1" allowOverlap="1" wp14:anchorId="1CE60853" wp14:editId="3FDA2973">
                <wp:simplePos x="0" y="0"/>
                <wp:positionH relativeFrom="page">
                  <wp:posOffset>772160</wp:posOffset>
                </wp:positionH>
                <wp:positionV relativeFrom="paragraph">
                  <wp:posOffset>215900</wp:posOffset>
                </wp:positionV>
                <wp:extent cx="1174750" cy="1555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74750" cy="155575"/>
                        </a:xfrm>
                        <a:prstGeom prst="rect">
                          <a:avLst/>
                        </a:prstGeom>
                        <a:noFill/>
                      </wps:spPr>
                      <wps:txbx>
                        <w:txbxContent>
                          <w:p w14:paraId="1FF025DF" w14:textId="77777777" w:rsidR="001D04B7" w:rsidRDefault="007E71CC">
                            <w:pPr>
                              <w:pStyle w:val="Zkladntext1"/>
                              <w:spacing w:after="0" w:line="240" w:lineRule="auto"/>
                            </w:pPr>
                            <w:r>
                              <w:t>statutární zástupce:</w:t>
                            </w:r>
                          </w:p>
                        </w:txbxContent>
                      </wps:txbx>
                      <wps:bodyPr wrap="none" lIns="0" tIns="0" rIns="0" bIns="0"/>
                    </wps:wsp>
                  </a:graphicData>
                </a:graphic>
              </wp:anchor>
            </w:drawing>
          </mc:Choice>
          <mc:Fallback>
            <w:pict>
              <v:shape id="_x0000_s1031" type="#_x0000_t202" style="position:absolute;margin-left:60.800000000000004pt;margin-top:17.pt;width:92.5pt;height:12.2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zástupce:</w:t>
                      </w:r>
                    </w:p>
                  </w:txbxContent>
                </v:textbox>
                <w10:wrap type="topAndBottom" anchorx="page"/>
              </v:shape>
            </w:pict>
          </mc:Fallback>
        </mc:AlternateContent>
      </w:r>
      <w:r>
        <w:t xml:space="preserve">Sídlo: ve věcech technických: </w:t>
      </w:r>
      <w:r w:rsidR="003A14FB">
        <w:t xml:space="preserve">ve věcech technických </w:t>
      </w:r>
      <w:r>
        <w:t xml:space="preserve">Ing. Aneta Živná </w:t>
      </w:r>
      <w:proofErr w:type="spellStart"/>
      <w:r>
        <w:t>Kavalierová</w:t>
      </w:r>
      <w:proofErr w:type="spellEnd"/>
      <w:r>
        <w:t xml:space="preserve"> tel.: </w:t>
      </w:r>
      <w:proofErr w:type="spellStart"/>
      <w:r w:rsidR="003A14FB">
        <w:t>xxxxxxx</w:t>
      </w:r>
      <w:proofErr w:type="spellEnd"/>
      <w:r>
        <w:t xml:space="preserve"> e-mail: </w:t>
      </w:r>
      <w:hyperlink r:id="rId8" w:history="1">
        <w:proofErr w:type="spellStart"/>
        <w:r w:rsidR="003A14FB">
          <w:rPr>
            <w:color w:val="2E3858"/>
            <w:u w:val="single"/>
            <w:lang w:val="en-US" w:eastAsia="en-US" w:bidi="en-US"/>
          </w:rPr>
          <w:t>xxxxxxx</w:t>
        </w:r>
        <w:proofErr w:type="spellEnd"/>
      </w:hyperlink>
    </w:p>
    <w:p w14:paraId="5044EA5E" w14:textId="77777777" w:rsidR="001D04B7" w:rsidRDefault="007E71CC">
      <w:pPr>
        <w:pStyle w:val="Zkladntext1"/>
        <w:spacing w:line="240" w:lineRule="auto"/>
      </w:pPr>
      <w:r>
        <w:t>IČ: 63076616</w:t>
      </w:r>
    </w:p>
    <w:p w14:paraId="7EDFF07C" w14:textId="77777777" w:rsidR="001D04B7" w:rsidRDefault="007E71CC">
      <w:pPr>
        <w:pStyle w:val="Zkladntext1"/>
        <w:spacing w:line="240" w:lineRule="auto"/>
      </w:pPr>
      <w:r>
        <w:t>DIČ: CZ63076616</w:t>
      </w:r>
    </w:p>
    <w:p w14:paraId="7019CB2A" w14:textId="77777777" w:rsidR="001D04B7" w:rsidRDefault="007E71CC">
      <w:pPr>
        <w:pStyle w:val="Zkladntext1"/>
        <w:spacing w:after="0" w:line="394" w:lineRule="auto"/>
        <w:ind w:left="1040" w:firstLine="60"/>
      </w:pPr>
      <w:r>
        <w:rPr>
          <w:noProof/>
        </w:rPr>
        <mc:AlternateContent>
          <mc:Choice Requires="wps">
            <w:drawing>
              <wp:anchor distT="0" distB="0" distL="114300" distR="114300" simplePos="0" relativeHeight="125829384" behindDoc="0" locked="0" layoutInCell="1" allowOverlap="1" wp14:anchorId="2F74FDB1" wp14:editId="36352BC5">
                <wp:simplePos x="0" y="0"/>
                <wp:positionH relativeFrom="page">
                  <wp:posOffset>769620</wp:posOffset>
                </wp:positionH>
                <wp:positionV relativeFrom="paragraph">
                  <wp:posOffset>12700</wp:posOffset>
                </wp:positionV>
                <wp:extent cx="1060450" cy="64452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060450" cy="644525"/>
                        </a:xfrm>
                        <a:prstGeom prst="rect">
                          <a:avLst/>
                        </a:prstGeom>
                        <a:noFill/>
                      </wps:spPr>
                      <wps:txbx>
                        <w:txbxContent>
                          <w:p w14:paraId="51F5493F" w14:textId="77777777" w:rsidR="001D04B7" w:rsidRDefault="007E71CC">
                            <w:pPr>
                              <w:pStyle w:val="Zkladntext1"/>
                              <w:spacing w:after="0" w:line="396" w:lineRule="auto"/>
                              <w:jc w:val="both"/>
                            </w:pPr>
                            <w:r>
                              <w:t>Obchodní rejstřík: Bankovní spojení: č. účtu:</w:t>
                            </w:r>
                          </w:p>
                        </w:txbxContent>
                      </wps:txbx>
                      <wps:bodyPr lIns="0" tIns="0" rIns="0" bIns="0"/>
                    </wps:wsp>
                  </a:graphicData>
                </a:graphic>
              </wp:anchor>
            </w:drawing>
          </mc:Choice>
          <mc:Fallback>
            <w:pict>
              <v:shape id="_x0000_s1033" type="#_x0000_t202" style="position:absolute;margin-left:60.600000000000001pt;margin-top:1.pt;width:83.5pt;height:50.7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396" w:lineRule="auto"/>
                        <w:ind w:left="0" w:right="0" w:firstLine="0"/>
                        <w:jc w:val="both"/>
                      </w:pPr>
                      <w:r>
                        <w:rPr>
                          <w:color w:val="000000"/>
                          <w:spacing w:val="0"/>
                          <w:w w:val="100"/>
                          <w:position w:val="0"/>
                          <w:shd w:val="clear" w:color="auto" w:fill="auto"/>
                          <w:lang w:val="cs-CZ" w:eastAsia="cs-CZ" w:bidi="cs-CZ"/>
                        </w:rPr>
                        <w:t>Obchodní rejstřík: Bankovní spojení: č. účtu:</w:t>
                      </w:r>
                    </w:p>
                  </w:txbxContent>
                </v:textbox>
                <w10:wrap type="square" side="right" anchorx="page"/>
              </v:shape>
            </w:pict>
          </mc:Fallback>
        </mc:AlternateContent>
      </w:r>
      <w:r>
        <w:t>Městský soud v Praze, oddíl C, složka 36398 FIO Banka, a.s.</w:t>
      </w:r>
    </w:p>
    <w:p w14:paraId="28940FDB" w14:textId="77777777" w:rsidR="001D04B7" w:rsidRDefault="007E71CC">
      <w:pPr>
        <w:pStyle w:val="Zkladntext1"/>
        <w:spacing w:after="160" w:line="394" w:lineRule="auto"/>
        <w:ind w:firstLine="980"/>
      </w:pPr>
      <w:r>
        <w:t xml:space="preserve">2700516496/2010 (dále jen </w:t>
      </w:r>
      <w:r>
        <w:rPr>
          <w:b/>
          <w:bCs/>
        </w:rPr>
        <w:t>„poskytovatel”)</w:t>
      </w:r>
    </w:p>
    <w:p w14:paraId="5331194D" w14:textId="77777777" w:rsidR="001D04B7" w:rsidRDefault="007E71CC">
      <w:pPr>
        <w:pStyle w:val="Zkladntext1"/>
        <w:spacing w:after="160"/>
        <w:ind w:firstLine="700"/>
        <w:jc w:val="both"/>
      </w:pPr>
      <w:r>
        <w:rPr>
          <w:b/>
          <w:bCs/>
        </w:rPr>
        <w:t>Společně též jako „Smluvní strany" či jednotlivě jako „Smluvní strana”</w:t>
      </w:r>
    </w:p>
    <w:p w14:paraId="1DA48986" w14:textId="77777777" w:rsidR="001D04B7" w:rsidRDefault="007E71CC">
      <w:pPr>
        <w:pStyle w:val="Zkladntext1"/>
        <w:spacing w:after="160"/>
        <w:ind w:firstLine="700"/>
      </w:pPr>
      <w:r>
        <w:rPr>
          <w:b/>
          <w:bCs/>
        </w:rPr>
        <w:t>PREAMBULE</w:t>
      </w:r>
    </w:p>
    <w:p w14:paraId="4C3C9865" w14:textId="77777777" w:rsidR="001D04B7" w:rsidRDefault="007E71CC">
      <w:pPr>
        <w:pStyle w:val="Zkladntext1"/>
        <w:spacing w:line="319" w:lineRule="auto"/>
        <w:jc w:val="both"/>
      </w:pPr>
      <w:r>
        <w:t xml:space="preserve">Poskytovatel prohlašuje, že k datu uzavření této </w:t>
      </w:r>
      <w:r>
        <w:rPr>
          <w:b/>
          <w:bCs/>
        </w:rPr>
        <w:t xml:space="preserve">Licenční smlouvy, </w:t>
      </w:r>
      <w:r>
        <w:t xml:space="preserve">je oprávněn poskytovat licenční práva k využívání PS Imago PRO obsahující IBM SPSS </w:t>
      </w:r>
      <w:proofErr w:type="spellStart"/>
      <w:r>
        <w:t>Statistics</w:t>
      </w:r>
      <w:proofErr w:type="spellEnd"/>
      <w:r>
        <w:t xml:space="preserve"> Base software třetím osobám.</w:t>
      </w:r>
    </w:p>
    <w:p w14:paraId="4BAF35CE" w14:textId="77777777" w:rsidR="001D04B7" w:rsidRDefault="007E71CC">
      <w:pPr>
        <w:pStyle w:val="Zkladntext1"/>
        <w:jc w:val="both"/>
      </w:pPr>
      <w:r>
        <w:t>Smluvní strany se zavazují oznamovat si bezodkladně veškeré změny údajů Smluvních stran a kontaktních osob uvedených v čl. 1 Smlouvy, a to doporučeným dopisem zaslaným na kontaktní adresy uvedené v záhlaví této Smlouvy s tím, že k tomuto oznámení musí být přiložena kopie listiny dokládající oznamovanou změnu údajů.</w:t>
      </w:r>
    </w:p>
    <w:p w14:paraId="1BAFF4E2" w14:textId="77777777" w:rsidR="001D04B7" w:rsidRDefault="007E71CC">
      <w:pPr>
        <w:pStyle w:val="Nadpis20"/>
        <w:keepNext/>
        <w:keepLines/>
        <w:numPr>
          <w:ilvl w:val="0"/>
          <w:numId w:val="1"/>
        </w:numPr>
        <w:tabs>
          <w:tab w:val="left" w:pos="716"/>
        </w:tabs>
        <w:jc w:val="both"/>
      </w:pPr>
      <w:bookmarkStart w:id="3" w:name="bookmark6"/>
      <w:r>
        <w:t>PŘEDMĚT SMLOUVY</w:t>
      </w:r>
      <w:bookmarkEnd w:id="3"/>
    </w:p>
    <w:p w14:paraId="48523BCC" w14:textId="77777777" w:rsidR="001D04B7" w:rsidRDefault="007E71CC">
      <w:pPr>
        <w:pStyle w:val="Zkladntext1"/>
        <w:numPr>
          <w:ilvl w:val="0"/>
          <w:numId w:val="2"/>
        </w:numPr>
        <w:tabs>
          <w:tab w:val="left" w:pos="1033"/>
        </w:tabs>
        <w:spacing w:after="0" w:line="240" w:lineRule="auto"/>
        <w:ind w:firstLine="700"/>
        <w:jc w:val="both"/>
      </w:pPr>
      <w:r>
        <w:t>Předmětem smlouvy je dodávka a zprovoznění licencí PS IMAGO PRO (dále jen „dílo" nebo</w:t>
      </w:r>
    </w:p>
    <w:p w14:paraId="15CCD5B5" w14:textId="77777777" w:rsidR="001D04B7" w:rsidRDefault="007E71CC">
      <w:pPr>
        <w:pStyle w:val="Zkladntext1"/>
        <w:ind w:left="1040"/>
      </w:pPr>
      <w:r>
        <w:t>„dodávka") dle následující specifikace:</w:t>
      </w:r>
    </w:p>
    <w:p w14:paraId="6E2F3700" w14:textId="77777777" w:rsidR="001D04B7" w:rsidRDefault="007E71CC">
      <w:pPr>
        <w:pStyle w:val="Zkladntext1"/>
        <w:numPr>
          <w:ilvl w:val="0"/>
          <w:numId w:val="3"/>
        </w:numPr>
        <w:tabs>
          <w:tab w:val="left" w:pos="1387"/>
          <w:tab w:val="left" w:pos="1408"/>
        </w:tabs>
        <w:ind w:firstLine="980"/>
      </w:pPr>
      <w:r>
        <w:t xml:space="preserve">Síťové licence PS Imago PRO obsahující IBM SPSS </w:t>
      </w:r>
      <w:proofErr w:type="spellStart"/>
      <w:r>
        <w:t>Statistics</w:t>
      </w:r>
      <w:proofErr w:type="spellEnd"/>
      <w:r>
        <w:t xml:space="preserve"> Base,</w:t>
      </w:r>
    </w:p>
    <w:p w14:paraId="245DE853" w14:textId="77777777" w:rsidR="001D04B7" w:rsidRDefault="007E71CC">
      <w:pPr>
        <w:pStyle w:val="Zkladntext1"/>
        <w:numPr>
          <w:ilvl w:val="0"/>
          <w:numId w:val="3"/>
        </w:numPr>
        <w:tabs>
          <w:tab w:val="left" w:pos="1387"/>
          <w:tab w:val="left" w:pos="1408"/>
        </w:tabs>
        <w:ind w:firstLine="980"/>
      </w:pPr>
      <w:r>
        <w:t>Licence SW je územně a časově neomezená.</w:t>
      </w:r>
    </w:p>
    <w:p w14:paraId="41A66C3A" w14:textId="77777777" w:rsidR="001D04B7" w:rsidRDefault="007E71CC">
      <w:pPr>
        <w:pStyle w:val="Zkladntext1"/>
        <w:numPr>
          <w:ilvl w:val="0"/>
          <w:numId w:val="3"/>
        </w:numPr>
        <w:tabs>
          <w:tab w:val="left" w:pos="1387"/>
        </w:tabs>
        <w:ind w:firstLine="980"/>
      </w:pPr>
      <w:r>
        <w:t>Licenční podpora na období 12 kalendářních měsíců.</w:t>
      </w:r>
    </w:p>
    <w:p w14:paraId="2892D021" w14:textId="77777777" w:rsidR="001D04B7" w:rsidRDefault="007E71CC">
      <w:pPr>
        <w:pStyle w:val="Zkladntext1"/>
        <w:numPr>
          <w:ilvl w:val="0"/>
          <w:numId w:val="2"/>
        </w:numPr>
        <w:tabs>
          <w:tab w:val="left" w:pos="1040"/>
        </w:tabs>
        <w:ind w:firstLine="700"/>
      </w:pPr>
      <w:r>
        <w:t>Po dobu licenčního období tj. poskytování licenční podpory:</w:t>
      </w:r>
    </w:p>
    <w:p w14:paraId="23473A69" w14:textId="77777777" w:rsidR="001D04B7" w:rsidRDefault="007E71CC">
      <w:pPr>
        <w:pStyle w:val="Zkladntext1"/>
        <w:ind w:left="1420" w:hanging="440"/>
        <w:jc w:val="both"/>
      </w:pPr>
      <w:r>
        <w:t xml:space="preserve">• Jsou držiteli licence (Nabyvateli) automaticky zpřístupněny instalace aktualizací, oprav a nových verzí softwaru na </w:t>
      </w:r>
      <w:proofErr w:type="spellStart"/>
      <w:r>
        <w:t>ftp</w:t>
      </w:r>
      <w:proofErr w:type="spellEnd"/>
      <w:r>
        <w:t xml:space="preserve"> serveru Poskytovatele - odkaz bude vždy zaslán zodpovědné osobě Nabyvatele.</w:t>
      </w:r>
    </w:p>
    <w:p w14:paraId="7E989F5D" w14:textId="77777777" w:rsidR="001D04B7" w:rsidRDefault="007E71CC">
      <w:pPr>
        <w:pStyle w:val="Zkladntext1"/>
        <w:spacing w:after="780" w:line="252" w:lineRule="auto"/>
        <w:ind w:left="1420"/>
        <w:jc w:val="both"/>
      </w:pPr>
      <w:r>
        <w:t>Poskytovatel se po celou dobu trvání této licenční smlouvy zavazuje poskytovat Nabyvateli telefonní i mailovou podporu vztahující se k předmětu této Smlouvy.</w:t>
      </w:r>
    </w:p>
    <w:p w14:paraId="4026AF17" w14:textId="77777777" w:rsidR="001D04B7" w:rsidRDefault="007E71CC">
      <w:pPr>
        <w:pStyle w:val="Nadpis20"/>
        <w:keepNext/>
        <w:keepLines/>
        <w:numPr>
          <w:ilvl w:val="0"/>
          <w:numId w:val="1"/>
        </w:numPr>
        <w:tabs>
          <w:tab w:val="left" w:pos="725"/>
        </w:tabs>
      </w:pPr>
      <w:bookmarkStart w:id="4" w:name="bookmark8"/>
      <w:r>
        <w:lastRenderedPageBreak/>
        <w:t>POSKYTOVATEL LICENCE A LICENČNÍCH SLUŽEB</w:t>
      </w:r>
      <w:bookmarkEnd w:id="4"/>
    </w:p>
    <w:p w14:paraId="2717EC62" w14:textId="77777777" w:rsidR="001D04B7" w:rsidRDefault="007E71CC">
      <w:pPr>
        <w:pStyle w:val="Zkladntext1"/>
        <w:numPr>
          <w:ilvl w:val="0"/>
          <w:numId w:val="4"/>
        </w:numPr>
        <w:tabs>
          <w:tab w:val="left" w:pos="908"/>
        </w:tabs>
        <w:ind w:firstLine="600"/>
        <w:jc w:val="both"/>
      </w:pPr>
      <w:r>
        <w:t>Poskytovatelem licenčních služeb je:</w:t>
      </w:r>
    </w:p>
    <w:p w14:paraId="5BD43C13" w14:textId="77777777" w:rsidR="001D04B7" w:rsidRDefault="007E71CC">
      <w:pPr>
        <w:pStyle w:val="Zkladntext1"/>
        <w:ind w:firstLine="700"/>
      </w:pPr>
      <w:r>
        <w:t xml:space="preserve">ACREA CR, </w:t>
      </w:r>
      <w:proofErr w:type="spellStart"/>
      <w:r>
        <w:t>spol.s.r.o</w:t>
      </w:r>
      <w:proofErr w:type="spellEnd"/>
      <w:r>
        <w:t>.</w:t>
      </w:r>
    </w:p>
    <w:p w14:paraId="781181E3" w14:textId="77777777" w:rsidR="001D04B7" w:rsidRDefault="007E71CC">
      <w:pPr>
        <w:pStyle w:val="Zkladntext1"/>
        <w:ind w:firstLine="700"/>
      </w:pPr>
      <w:r>
        <w:t>sídlo: Krakovská 1392/7, 110 00 Praha</w:t>
      </w:r>
    </w:p>
    <w:p w14:paraId="52B0CB43" w14:textId="3592C485" w:rsidR="001D04B7" w:rsidRDefault="007E71CC">
      <w:pPr>
        <w:pStyle w:val="Zkladntext1"/>
        <w:ind w:left="700" w:firstLine="20"/>
        <w:jc w:val="both"/>
      </w:pPr>
      <w:r>
        <w:t xml:space="preserve">odpovědný zástupce: Ing. Aneta Živná </w:t>
      </w:r>
      <w:proofErr w:type="spellStart"/>
      <w:r>
        <w:t>Kavalierová</w:t>
      </w:r>
      <w:proofErr w:type="spellEnd"/>
      <w:r>
        <w:t xml:space="preserve">, </w:t>
      </w:r>
      <w:proofErr w:type="spellStart"/>
      <w:r w:rsidR="003A14FB">
        <w:t>xxxxx</w:t>
      </w:r>
      <w:proofErr w:type="spellEnd"/>
    </w:p>
    <w:p w14:paraId="6372B576" w14:textId="2DF9B7F9" w:rsidR="001D04B7" w:rsidRDefault="007E71CC">
      <w:pPr>
        <w:pStyle w:val="Zkladntext1"/>
        <w:spacing w:after="440"/>
        <w:ind w:left="700" w:firstLine="20"/>
        <w:jc w:val="both"/>
      </w:pPr>
      <w:r>
        <w:t xml:space="preserve">ve věcech technických: </w:t>
      </w:r>
      <w:proofErr w:type="spellStart"/>
      <w:r w:rsidR="003A14FB">
        <w:t>xxxxxxxxxxx</w:t>
      </w:r>
      <w:proofErr w:type="spellEnd"/>
    </w:p>
    <w:p w14:paraId="42A84DD4" w14:textId="77777777" w:rsidR="001D04B7" w:rsidRDefault="007E71CC">
      <w:pPr>
        <w:pStyle w:val="Nadpis20"/>
        <w:keepNext/>
        <w:keepLines/>
        <w:numPr>
          <w:ilvl w:val="0"/>
          <w:numId w:val="1"/>
        </w:numPr>
        <w:tabs>
          <w:tab w:val="left" w:pos="725"/>
        </w:tabs>
      </w:pPr>
      <w:bookmarkStart w:id="5" w:name="bookmark10"/>
      <w:r>
        <w:t>TERMÍN A MÍSTO PLNĚNÍ SLUŽEB</w:t>
      </w:r>
      <w:bookmarkEnd w:id="5"/>
    </w:p>
    <w:p w14:paraId="4DBE8F50" w14:textId="77777777" w:rsidR="001D04B7" w:rsidRDefault="007E71CC">
      <w:pPr>
        <w:pStyle w:val="Zkladntext1"/>
        <w:numPr>
          <w:ilvl w:val="0"/>
          <w:numId w:val="5"/>
        </w:numPr>
        <w:tabs>
          <w:tab w:val="left" w:pos="1402"/>
          <w:tab w:val="left" w:pos="1408"/>
        </w:tabs>
        <w:ind w:firstLine="440"/>
      </w:pPr>
      <w:r>
        <w:t>Termín a místo dodávky dle čl. I. 1 této Smlouvy:</w:t>
      </w:r>
    </w:p>
    <w:p w14:paraId="228CCCFA" w14:textId="77777777" w:rsidR="001D04B7" w:rsidRDefault="007E71CC">
      <w:pPr>
        <w:pStyle w:val="Zkladntext1"/>
        <w:numPr>
          <w:ilvl w:val="0"/>
          <w:numId w:val="6"/>
        </w:numPr>
        <w:tabs>
          <w:tab w:val="left" w:pos="1388"/>
          <w:tab w:val="left" w:pos="1402"/>
        </w:tabs>
        <w:ind w:firstLine="700"/>
      </w:pPr>
      <w:r>
        <w:t>Termín: do 5 dnů ode dne nabytí účinnosti této smlouvy.</w:t>
      </w:r>
    </w:p>
    <w:p w14:paraId="0EA04F4A" w14:textId="77777777" w:rsidR="001D04B7" w:rsidRDefault="007E71CC">
      <w:pPr>
        <w:pStyle w:val="Zkladntext1"/>
        <w:numPr>
          <w:ilvl w:val="0"/>
          <w:numId w:val="6"/>
        </w:numPr>
        <w:tabs>
          <w:tab w:val="left" w:pos="1388"/>
          <w:tab w:val="left" w:pos="1402"/>
        </w:tabs>
        <w:spacing w:after="0" w:line="252" w:lineRule="auto"/>
        <w:ind w:firstLine="700"/>
        <w:jc w:val="both"/>
      </w:pPr>
      <w:r>
        <w:t>Místo předání předmětu Smlouvy jsou elektronické adresy kontaktních osob Nabyvatele</w:t>
      </w:r>
    </w:p>
    <w:p w14:paraId="370E93C3" w14:textId="77777777" w:rsidR="001D04B7" w:rsidRDefault="007E71CC">
      <w:pPr>
        <w:pStyle w:val="Zkladntext1"/>
        <w:spacing w:after="440" w:line="252" w:lineRule="auto"/>
        <w:ind w:left="1420"/>
        <w:jc w:val="both"/>
      </w:pPr>
      <w:r>
        <w:t>uvedených v záhlaví této smlouvy. Nabyvatel je povinen dodávku při převzetí s odbornou péčí zkontrolovat. O předání a převzetí dodávky sepíší smluvní strany protokol, v němž uvedou případné výhrady Nabyvatele.</w:t>
      </w:r>
    </w:p>
    <w:p w14:paraId="45477D6D" w14:textId="77777777" w:rsidR="001D04B7" w:rsidRDefault="007E71CC">
      <w:pPr>
        <w:pStyle w:val="Nadpis20"/>
        <w:keepNext/>
        <w:keepLines/>
        <w:numPr>
          <w:ilvl w:val="0"/>
          <w:numId w:val="1"/>
        </w:numPr>
        <w:tabs>
          <w:tab w:val="left" w:pos="725"/>
        </w:tabs>
      </w:pPr>
      <w:bookmarkStart w:id="6" w:name="bookmark12"/>
      <w:r>
        <w:t>CENA SLUŽEB A PLATEBNÍ PODMÍNKY</w:t>
      </w:r>
      <w:bookmarkEnd w:id="6"/>
    </w:p>
    <w:p w14:paraId="62A3936A" w14:textId="77777777" w:rsidR="001D04B7" w:rsidRDefault="007E71CC">
      <w:pPr>
        <w:pStyle w:val="Zkladntext1"/>
        <w:numPr>
          <w:ilvl w:val="0"/>
          <w:numId w:val="7"/>
        </w:numPr>
        <w:tabs>
          <w:tab w:val="left" w:pos="725"/>
        </w:tabs>
        <w:spacing w:line="252" w:lineRule="auto"/>
        <w:ind w:left="700" w:hanging="340"/>
        <w:jc w:val="both"/>
      </w:pPr>
      <w:r>
        <w:t>Cena předmětu plnění tohoto článku smlouvy se sjednává jako cena nejvýše přípustná, a to ve výši:</w:t>
      </w:r>
    </w:p>
    <w:p w14:paraId="385B3B06" w14:textId="77777777" w:rsidR="001D04B7" w:rsidRDefault="007E71CC">
      <w:pPr>
        <w:pStyle w:val="Zkladntext1"/>
        <w:numPr>
          <w:ilvl w:val="0"/>
          <w:numId w:val="8"/>
        </w:numPr>
        <w:tabs>
          <w:tab w:val="left" w:pos="1402"/>
        </w:tabs>
        <w:ind w:firstLine="700"/>
        <w:jc w:val="both"/>
      </w:pPr>
      <w:r>
        <w:t>Cena bez DPH: 198 450 Kč</w:t>
      </w:r>
    </w:p>
    <w:p w14:paraId="1EF43624" w14:textId="77777777" w:rsidR="001D04B7" w:rsidRDefault="007E71CC">
      <w:pPr>
        <w:pStyle w:val="Zkladntext1"/>
        <w:numPr>
          <w:ilvl w:val="0"/>
          <w:numId w:val="8"/>
        </w:numPr>
        <w:tabs>
          <w:tab w:val="left" w:pos="1402"/>
        </w:tabs>
        <w:ind w:firstLine="700"/>
        <w:jc w:val="both"/>
      </w:pPr>
      <w:r>
        <w:t>DPH 21 %: 41 674,50 Kč</w:t>
      </w:r>
    </w:p>
    <w:p w14:paraId="19CDB834" w14:textId="77777777" w:rsidR="001D04B7" w:rsidRDefault="007E71CC">
      <w:pPr>
        <w:pStyle w:val="Zkladntext1"/>
        <w:numPr>
          <w:ilvl w:val="0"/>
          <w:numId w:val="8"/>
        </w:numPr>
        <w:tabs>
          <w:tab w:val="left" w:pos="1402"/>
        </w:tabs>
        <w:ind w:firstLine="700"/>
        <w:jc w:val="both"/>
      </w:pPr>
      <w:r>
        <w:t>Cena s DPH: 240 124,50 Kč</w:t>
      </w:r>
    </w:p>
    <w:p w14:paraId="0420746B" w14:textId="77777777" w:rsidR="001D04B7" w:rsidRDefault="007E71CC">
      <w:pPr>
        <w:pStyle w:val="Zkladntext1"/>
        <w:numPr>
          <w:ilvl w:val="0"/>
          <w:numId w:val="7"/>
        </w:numPr>
        <w:tabs>
          <w:tab w:val="left" w:pos="725"/>
        </w:tabs>
        <w:spacing w:line="252" w:lineRule="auto"/>
        <w:ind w:left="700" w:hanging="340"/>
        <w:jc w:val="both"/>
      </w:pPr>
      <w:r>
        <w:t>V případě změny sazby DPH dané právními předpisy bude k ceně bez DPH přiúčtována daň dle sazby platné ke dni zdanitelného plnění.</w:t>
      </w:r>
    </w:p>
    <w:p w14:paraId="6C1ED1F5" w14:textId="77777777" w:rsidR="001D04B7" w:rsidRDefault="007E71CC">
      <w:pPr>
        <w:pStyle w:val="Zkladntext1"/>
        <w:numPr>
          <w:ilvl w:val="0"/>
          <w:numId w:val="7"/>
        </w:numPr>
        <w:tabs>
          <w:tab w:val="left" w:pos="725"/>
        </w:tabs>
        <w:ind w:firstLine="360"/>
        <w:jc w:val="both"/>
      </w:pPr>
      <w:r>
        <w:t>Změna sjednané ceny je možná pouze pokud:</w:t>
      </w:r>
    </w:p>
    <w:p w14:paraId="7569A0D5" w14:textId="77777777" w:rsidR="001D04B7" w:rsidRDefault="007E71CC">
      <w:pPr>
        <w:pStyle w:val="Zkladntext1"/>
        <w:numPr>
          <w:ilvl w:val="0"/>
          <w:numId w:val="9"/>
        </w:numPr>
        <w:tabs>
          <w:tab w:val="left" w:pos="1402"/>
        </w:tabs>
        <w:ind w:left="1420" w:hanging="700"/>
        <w:jc w:val="both"/>
      </w:pPr>
      <w:r>
        <w:t>v průběhu plnění sjednaných služeb dojde ke změnám sazeb DPH;</w:t>
      </w:r>
    </w:p>
    <w:p w14:paraId="704BFCE5" w14:textId="77777777" w:rsidR="001D04B7" w:rsidRDefault="007E71CC">
      <w:pPr>
        <w:pStyle w:val="Zkladntext1"/>
        <w:numPr>
          <w:ilvl w:val="0"/>
          <w:numId w:val="9"/>
        </w:numPr>
        <w:tabs>
          <w:tab w:val="left" w:pos="1402"/>
        </w:tabs>
        <w:spacing w:line="252" w:lineRule="auto"/>
        <w:ind w:left="1420" w:hanging="700"/>
        <w:jc w:val="both"/>
      </w:pPr>
      <w:r>
        <w:t>se při dodání služeb vyskytnou skutečnosti, které nebyly v době sjednání smlouvy známy, poskytovatel licenčních služeb je nezavinil, ani je nemohl předvídat a mají prokazatelný vliv na sjednanou cenu; případné vícenáklady musí být předem písemně schváleny Nabyvatelem;</w:t>
      </w:r>
    </w:p>
    <w:p w14:paraId="2E31BE3A" w14:textId="77777777" w:rsidR="001D04B7" w:rsidRDefault="007E71CC">
      <w:pPr>
        <w:pStyle w:val="Zkladntext1"/>
        <w:numPr>
          <w:ilvl w:val="0"/>
          <w:numId w:val="9"/>
        </w:numPr>
        <w:tabs>
          <w:tab w:val="left" w:pos="1402"/>
        </w:tabs>
        <w:spacing w:line="240" w:lineRule="auto"/>
        <w:ind w:left="1420" w:hanging="700"/>
        <w:jc w:val="both"/>
      </w:pPr>
      <w:r>
        <w:t>Nabyvatel bude písemně požadovat po Poskytovateli práce či služby nad rámec čl. I této Smlouvy.</w:t>
      </w:r>
    </w:p>
    <w:p w14:paraId="455B733D" w14:textId="77777777" w:rsidR="001D04B7" w:rsidRDefault="007E71CC">
      <w:pPr>
        <w:pStyle w:val="Zkladntext1"/>
        <w:numPr>
          <w:ilvl w:val="0"/>
          <w:numId w:val="7"/>
        </w:numPr>
        <w:tabs>
          <w:tab w:val="left" w:pos="725"/>
        </w:tabs>
        <w:ind w:left="700" w:hanging="340"/>
        <w:jc w:val="both"/>
      </w:pPr>
      <w:r>
        <w:t>Držitel licence neposkytuje zálohy. Poskytovatel licenčních služeb vystaví držiteli licence fakturu za celou cenu díla podle čl. VI. 1 této Smlouvy při předání předmětu plnění dle čl. I. 1 Nabyvateli.</w:t>
      </w:r>
    </w:p>
    <w:p w14:paraId="6060BF87" w14:textId="77777777" w:rsidR="001D04B7" w:rsidRDefault="007E71CC">
      <w:pPr>
        <w:pStyle w:val="Zkladntext1"/>
        <w:numPr>
          <w:ilvl w:val="0"/>
          <w:numId w:val="7"/>
        </w:numPr>
        <w:tabs>
          <w:tab w:val="left" w:pos="725"/>
        </w:tabs>
        <w:ind w:left="700" w:hanging="340"/>
        <w:jc w:val="both"/>
      </w:pPr>
      <w:r>
        <w:t xml:space="preserve">Na daňovém dokladu musí být uvedeno číslo Smlouvy a případně i číslo příslušného smluvního dodatku. Musí obsahovat údaje běžné pro tento druh dokladu (podle </w:t>
      </w:r>
      <w:proofErr w:type="spellStart"/>
      <w:r>
        <w:t>ust</w:t>
      </w:r>
      <w:proofErr w:type="spellEnd"/>
      <w:r>
        <w:t xml:space="preserve">. § 28 odst. 2 zák. č. 235/2004 Sb., o dani z přidané hodnoty v platném znění, náležitosti účetního dokladu podle </w:t>
      </w:r>
      <w:proofErr w:type="spellStart"/>
      <w:r>
        <w:t>ust</w:t>
      </w:r>
      <w:proofErr w:type="spellEnd"/>
      <w:r>
        <w:t xml:space="preserve">. § 11, odst. 1 zákona č. 563/1991 Sb., o účetnictví, v platném znění a </w:t>
      </w:r>
      <w:proofErr w:type="spellStart"/>
      <w:r>
        <w:t>ust</w:t>
      </w:r>
      <w:proofErr w:type="spellEnd"/>
      <w:r>
        <w:t>. § 435 zákona č. 89/2012 Sb., občanský zákoník, v platném znění („Občanský zákoník"). V případě, že daňový doklad nebude mít všechny náležitosti uvedené v této Smlouvě, Nabyvatel je oprávněn takový doklad vrátit Poskytovateli a Nabyvatel není v prodlení s placením. Poskytovatel je povinen v takovém případě vystavit neprodleně nový daňový doklad a doručit ho na kontaktní adresu Nabyvatele uvedenou v čl. 1 této Smlouvy. Nový daňový doklad musí obsahovat nový den vystavení (tj. den odlišný ode dne vystavení vadného daňového dokladu) a novou lhůtu splatnosti, do níž se nezapočítává již uplynulá lhůta splatnosti vadného daňového dokladu.</w:t>
      </w:r>
    </w:p>
    <w:p w14:paraId="7AA08C1C" w14:textId="77777777" w:rsidR="001D04B7" w:rsidRDefault="007E71CC">
      <w:pPr>
        <w:pStyle w:val="Zkladntext1"/>
        <w:numPr>
          <w:ilvl w:val="0"/>
          <w:numId w:val="7"/>
        </w:numPr>
        <w:tabs>
          <w:tab w:val="left" w:pos="725"/>
        </w:tabs>
        <w:ind w:firstLine="360"/>
        <w:jc w:val="both"/>
      </w:pPr>
      <w:r>
        <w:t>K fakturované částce bude připočtena DPH ve výši dle platného znění zákona č. 235/2004 Sb.,</w:t>
      </w:r>
    </w:p>
    <w:p w14:paraId="7C2C07DA" w14:textId="77777777" w:rsidR="001D04B7" w:rsidRDefault="007E71CC">
      <w:pPr>
        <w:pStyle w:val="Zkladntext1"/>
        <w:ind w:firstLine="700"/>
        <w:jc w:val="both"/>
      </w:pPr>
      <w:r>
        <w:t>o dani z přidané hodnoty, v platném znění („Zákon o DPH").</w:t>
      </w:r>
    </w:p>
    <w:p w14:paraId="403635CC" w14:textId="77777777" w:rsidR="001D04B7" w:rsidRDefault="007E71CC">
      <w:pPr>
        <w:pStyle w:val="Zkladntext1"/>
        <w:numPr>
          <w:ilvl w:val="0"/>
          <w:numId w:val="7"/>
        </w:numPr>
        <w:tabs>
          <w:tab w:val="left" w:pos="713"/>
        </w:tabs>
        <w:ind w:left="700" w:hanging="320"/>
        <w:jc w:val="both"/>
      </w:pPr>
      <w:r>
        <w:t>Stane-li se Poskytovatel nespolehlivým plátcem, ve smyslu ustanovení § 106a Zákona o DPH, nebo daňový doklad Poskytovatele bude obsahovat číslo bankovního účtu, na který má být plněno, aniž by byl uveden ve veřejném registru spolehlivých účtů, je Nabyvatel oprávněn z finančního plnění uhradit DPH přímo místně a věcně příslušnému správci daně Poskytovatele</w:t>
      </w:r>
    </w:p>
    <w:p w14:paraId="7ABAB9D5" w14:textId="77777777" w:rsidR="001D04B7" w:rsidRDefault="007E71CC">
      <w:pPr>
        <w:pStyle w:val="Zkladntext1"/>
        <w:numPr>
          <w:ilvl w:val="0"/>
          <w:numId w:val="7"/>
        </w:numPr>
        <w:tabs>
          <w:tab w:val="left" w:pos="713"/>
        </w:tabs>
        <w:spacing w:after="460" w:line="252" w:lineRule="auto"/>
        <w:ind w:left="700" w:hanging="320"/>
        <w:jc w:val="both"/>
      </w:pPr>
      <w:r>
        <w:t>Platby budou provedeny převodem na účet poskytovatele do 30 kalendářních dnů od doručení faktury Nabyvateli. Zaplacením je den připsání peněžních prostředků na účet poskytovatele.</w:t>
      </w:r>
    </w:p>
    <w:p w14:paraId="687821B4" w14:textId="77777777" w:rsidR="001D04B7" w:rsidRDefault="007E71CC">
      <w:pPr>
        <w:pStyle w:val="Nadpis20"/>
        <w:keepNext/>
        <w:keepLines/>
        <w:numPr>
          <w:ilvl w:val="0"/>
          <w:numId w:val="1"/>
        </w:numPr>
        <w:tabs>
          <w:tab w:val="left" w:pos="713"/>
        </w:tabs>
        <w:jc w:val="both"/>
      </w:pPr>
      <w:bookmarkStart w:id="7" w:name="bookmark14"/>
      <w:r>
        <w:lastRenderedPageBreak/>
        <w:t>PODMÍNKY SLUŽEB, ODPOVĚDNOSTI A ZÁRUKA</w:t>
      </w:r>
      <w:bookmarkEnd w:id="7"/>
    </w:p>
    <w:p w14:paraId="63B1E402" w14:textId="77777777" w:rsidR="001D04B7" w:rsidRDefault="007E71CC">
      <w:pPr>
        <w:pStyle w:val="Zkladntext1"/>
        <w:numPr>
          <w:ilvl w:val="0"/>
          <w:numId w:val="10"/>
        </w:numPr>
        <w:tabs>
          <w:tab w:val="left" w:pos="713"/>
        </w:tabs>
        <w:ind w:left="700" w:hanging="320"/>
        <w:jc w:val="both"/>
      </w:pPr>
      <w:r>
        <w:t xml:space="preserve">Cena Licenční podpory je již zahrnuta v částce stanovené čl. IV. odst. 1 této Smlouvy a je-ji nutné uhradit před začátkem licenčního období. </w:t>
      </w:r>
      <w:r>
        <w:rPr>
          <w:b/>
          <w:bCs/>
        </w:rPr>
        <w:t>Licenční období se stanovuje na období 12 měsíců od doručení softwaru.</w:t>
      </w:r>
    </w:p>
    <w:p w14:paraId="3A8516F7" w14:textId="77777777" w:rsidR="001D04B7" w:rsidRDefault="007E71CC">
      <w:pPr>
        <w:pStyle w:val="Zkladntext1"/>
        <w:numPr>
          <w:ilvl w:val="0"/>
          <w:numId w:val="10"/>
        </w:numPr>
        <w:tabs>
          <w:tab w:val="left" w:pos="713"/>
        </w:tabs>
        <w:ind w:left="700" w:hanging="320"/>
        <w:jc w:val="both"/>
      </w:pPr>
      <w:r>
        <w:t>Neuhrazením licenční podpory tato podpora zaniká, software je dále funkční po neomezenou dobu, avšak nelze využívat licenční podporu. Licenční podporu lze kdykoliv v průběhu uhrazeného licenčního období prodloužit, avšak nejpozději 30 dní před vypršením uhrazeného licenčního období. Po uplynutí licenčního období, bez uhrazení navazujícího licenčního období, licenční podpora zaniká.</w:t>
      </w:r>
    </w:p>
    <w:p w14:paraId="1ECECD56" w14:textId="77777777" w:rsidR="001D04B7" w:rsidRDefault="007E71CC">
      <w:pPr>
        <w:pStyle w:val="Zkladntext1"/>
        <w:numPr>
          <w:ilvl w:val="0"/>
          <w:numId w:val="10"/>
        </w:numPr>
        <w:tabs>
          <w:tab w:val="left" w:pos="713"/>
        </w:tabs>
        <w:ind w:firstLine="360"/>
        <w:jc w:val="both"/>
      </w:pPr>
      <w:r>
        <w:t>Zaniklou licenční podporu lze obnovit ve lhůtě dvou let od skončení licenční podpory.</w:t>
      </w:r>
    </w:p>
    <w:p w14:paraId="7EA81A48" w14:textId="77777777" w:rsidR="001D04B7" w:rsidRDefault="007E71CC">
      <w:pPr>
        <w:pStyle w:val="Zkladntext1"/>
        <w:numPr>
          <w:ilvl w:val="0"/>
          <w:numId w:val="10"/>
        </w:numPr>
        <w:tabs>
          <w:tab w:val="left" w:pos="713"/>
        </w:tabs>
        <w:spacing w:line="252" w:lineRule="auto"/>
        <w:ind w:left="700" w:hanging="320"/>
        <w:jc w:val="both"/>
      </w:pPr>
      <w:r>
        <w:t>Poskytovatel odpovídá za vady, které má dílo v době předání Nabyvateli, či za vady skryté, které se objeví v průběhu záruční doby.</w:t>
      </w:r>
    </w:p>
    <w:p w14:paraId="12052549" w14:textId="77777777" w:rsidR="001D04B7" w:rsidRDefault="007E71CC">
      <w:pPr>
        <w:pStyle w:val="Zkladntext1"/>
        <w:numPr>
          <w:ilvl w:val="0"/>
          <w:numId w:val="10"/>
        </w:numPr>
        <w:tabs>
          <w:tab w:val="left" w:pos="713"/>
        </w:tabs>
        <w:ind w:left="700" w:hanging="320"/>
        <w:jc w:val="both"/>
      </w:pPr>
      <w:r>
        <w:t>Nabyvatel je povinen oznámit poskytovateli případné zjištěné vady bez zbytečného odkladu. Poskytovatel vady odstraní na své náklady nejpozději do 7 dnů ode dne sepsání protokolu s výhradou vad nebo oznámení vady písemnou formou, pokud se s objednatelem nedohodne jinak. Nabyvatel nemá právo na slevu z ceny díla, pokud poskytovatel začne řádně a ve lhůtě uvedené v předchozí větě vadu odstraňovat.</w:t>
      </w:r>
    </w:p>
    <w:p w14:paraId="6A740F00" w14:textId="77777777" w:rsidR="001D04B7" w:rsidRDefault="007E71CC">
      <w:pPr>
        <w:pStyle w:val="Zkladntext1"/>
        <w:numPr>
          <w:ilvl w:val="0"/>
          <w:numId w:val="10"/>
        </w:numPr>
        <w:tabs>
          <w:tab w:val="left" w:pos="713"/>
        </w:tabs>
        <w:ind w:left="700" w:hanging="320"/>
        <w:jc w:val="both"/>
      </w:pPr>
      <w:r>
        <w:t>Poskytovatel neodpovídá za škody, které nezpůsobil porušením svých povinností, zejména pak za vady způsobené Nabyvatelem např. neposkytnutím správných či úplných informací, které poskytovatel potřebuje pro řádné provedení díla.</w:t>
      </w:r>
    </w:p>
    <w:p w14:paraId="017056A9" w14:textId="77777777" w:rsidR="001D04B7" w:rsidRDefault="007E71CC">
      <w:pPr>
        <w:pStyle w:val="Zkladntext1"/>
        <w:numPr>
          <w:ilvl w:val="0"/>
          <w:numId w:val="10"/>
        </w:numPr>
        <w:tabs>
          <w:tab w:val="left" w:pos="713"/>
        </w:tabs>
        <w:ind w:left="700" w:hanging="320"/>
        <w:jc w:val="both"/>
      </w:pPr>
      <w:r>
        <w:t>Nabyvatel má právo v případě výskytu vady, která nebude odstraněna do 7 dnů ode dne jejího oznámení poskytovateli, požadovat odstranění vady její opravou, odstranění vady dodáním nové licence, přiměřenou slevu z ceny licence, nebo odstoupit od smlouvy.</w:t>
      </w:r>
    </w:p>
    <w:p w14:paraId="4DB934D6" w14:textId="4C44B3A0" w:rsidR="001D04B7" w:rsidRDefault="007E71CC">
      <w:pPr>
        <w:pStyle w:val="Zkladntext1"/>
        <w:numPr>
          <w:ilvl w:val="0"/>
          <w:numId w:val="10"/>
        </w:numPr>
        <w:tabs>
          <w:tab w:val="left" w:pos="713"/>
        </w:tabs>
        <w:spacing w:line="252" w:lineRule="auto"/>
        <w:ind w:left="700" w:hanging="320"/>
        <w:jc w:val="both"/>
      </w:pPr>
      <w:r>
        <w:t xml:space="preserve">Kontaktní osobu Poskytovatele pro poskytování konzultací a opravu závad je: </w:t>
      </w:r>
      <w:proofErr w:type="spellStart"/>
      <w:r w:rsidR="003A14FB">
        <w:t>xxx</w:t>
      </w:r>
      <w:proofErr w:type="spellEnd"/>
      <w:r>
        <w:t xml:space="preserve">, tel.: </w:t>
      </w:r>
      <w:proofErr w:type="spellStart"/>
      <w:r w:rsidR="003A14FB">
        <w:t>xx</w:t>
      </w:r>
      <w:proofErr w:type="spellEnd"/>
      <w:r>
        <w:t xml:space="preserve">, email: </w:t>
      </w:r>
      <w:hyperlink r:id="rId9" w:history="1">
        <w:proofErr w:type="spellStart"/>
        <w:r w:rsidR="003A14FB">
          <w:rPr>
            <w:lang w:val="en-US" w:eastAsia="en-US" w:bidi="en-US"/>
          </w:rPr>
          <w:t>xxxxxx</w:t>
        </w:r>
        <w:proofErr w:type="spellEnd"/>
      </w:hyperlink>
      <w:r>
        <w:rPr>
          <w:lang w:val="en-US" w:eastAsia="en-US" w:bidi="en-US"/>
        </w:rPr>
        <w:t>.</w:t>
      </w:r>
    </w:p>
    <w:p w14:paraId="552CCC5C" w14:textId="77777777" w:rsidR="001D04B7" w:rsidRDefault="007E71CC">
      <w:pPr>
        <w:pStyle w:val="Zkladntext1"/>
        <w:numPr>
          <w:ilvl w:val="0"/>
          <w:numId w:val="10"/>
        </w:numPr>
        <w:tabs>
          <w:tab w:val="left" w:pos="713"/>
        </w:tabs>
        <w:spacing w:after="460"/>
        <w:ind w:left="700" w:hanging="320"/>
        <w:jc w:val="both"/>
      </w:pPr>
      <w:r>
        <w:t>Poskytovatel poskytuje Nabyvateli záruku za funkčnost a bezvadnost softwaru v délce 24 měsíců. Záruční doba počíná běžet dnem poskytnutí licence. Nabyvatel je povinen oznámit poskytovateli vadu bez zbytečného odkladu.</w:t>
      </w:r>
    </w:p>
    <w:p w14:paraId="32A8C9D4" w14:textId="77777777" w:rsidR="001D04B7" w:rsidRDefault="007E71CC">
      <w:pPr>
        <w:pStyle w:val="Nadpis20"/>
        <w:keepNext/>
        <w:keepLines/>
        <w:numPr>
          <w:ilvl w:val="0"/>
          <w:numId w:val="1"/>
        </w:numPr>
        <w:tabs>
          <w:tab w:val="left" w:pos="713"/>
        </w:tabs>
        <w:jc w:val="both"/>
      </w:pPr>
      <w:bookmarkStart w:id="8" w:name="bookmark16"/>
      <w:r>
        <w:t>ZÁVĚREČNÁ USTANOVENÍ</w:t>
      </w:r>
      <w:bookmarkEnd w:id="8"/>
    </w:p>
    <w:p w14:paraId="10538CC8" w14:textId="77777777" w:rsidR="001D04B7" w:rsidRDefault="007E71CC">
      <w:pPr>
        <w:pStyle w:val="Zkladntext1"/>
        <w:numPr>
          <w:ilvl w:val="0"/>
          <w:numId w:val="11"/>
        </w:numPr>
        <w:tabs>
          <w:tab w:val="left" w:pos="713"/>
        </w:tabs>
        <w:ind w:left="700" w:hanging="400"/>
        <w:jc w:val="both"/>
      </w:pPr>
      <w:r>
        <w:t>Tato smlouva představuje úplnou dohodu smluvních stran právě s těmi náležitostmi, které si smluvní strany přály ujednat, a nahrazuje jakákoliv případná jiná ujednání, k nimž mezi Stranami došlo před jejím uzavřením. Smluvní strany pro vyloučení pochybností konstatují, že jejich vzájemná práva neurčují obchodní podmínky kterékoliv ze stran. Případné obchodní zvyklosti přitom nemají přednost před ustanovením zákona, jež nemá donucující účinky.</w:t>
      </w:r>
    </w:p>
    <w:p w14:paraId="704C820F" w14:textId="77777777" w:rsidR="001D04B7" w:rsidRDefault="007E71CC">
      <w:pPr>
        <w:pStyle w:val="Zkladntext1"/>
        <w:numPr>
          <w:ilvl w:val="0"/>
          <w:numId w:val="11"/>
        </w:numPr>
        <w:tabs>
          <w:tab w:val="left" w:pos="713"/>
        </w:tabs>
        <w:ind w:left="700" w:hanging="400"/>
        <w:jc w:val="both"/>
      </w:pPr>
      <w:r>
        <w:t>Tuto smlouvu lze měnit pouze formou písemných, oběma stranami podepsaných vzestupně číslovaných dodatků. Tato smlouva i dodatky k ní jsou uzavřeny teprve okamžikem úplné shody na jejich obsahu.</w:t>
      </w:r>
    </w:p>
    <w:p w14:paraId="42267C80" w14:textId="77777777" w:rsidR="001D04B7" w:rsidRDefault="007E71CC">
      <w:pPr>
        <w:pStyle w:val="Zkladntext1"/>
        <w:numPr>
          <w:ilvl w:val="0"/>
          <w:numId w:val="11"/>
        </w:numPr>
        <w:tabs>
          <w:tab w:val="left" w:pos="713"/>
        </w:tabs>
        <w:ind w:left="700" w:hanging="400"/>
        <w:jc w:val="both"/>
      </w:pPr>
      <w:r>
        <w:t>Tuto smlouvu nelze postoupit bez písemného (nikoliv však e mailového nebo jinými elektronickými prostředky učiněného) souhlasu druhé smluvní strany.</w:t>
      </w:r>
    </w:p>
    <w:p w14:paraId="59830880" w14:textId="77777777" w:rsidR="001D04B7" w:rsidRDefault="007E71CC">
      <w:pPr>
        <w:pStyle w:val="Zkladntext1"/>
        <w:numPr>
          <w:ilvl w:val="0"/>
          <w:numId w:val="11"/>
        </w:numPr>
        <w:tabs>
          <w:tab w:val="left" w:pos="713"/>
        </w:tabs>
        <w:ind w:left="700" w:hanging="400"/>
        <w:jc w:val="both"/>
      </w:pPr>
      <w: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Nabyvatel. Do registru smluv bude vložen elektronický obraz textového obsahu Smlouvy v otevřeném a strojově čitelném formátu a rovněž metadata Smlouvy.</w:t>
      </w:r>
      <w:r>
        <w:br w:type="page"/>
      </w:r>
    </w:p>
    <w:p w14:paraId="12E9F3B7" w14:textId="77777777" w:rsidR="001D04B7" w:rsidRDefault="007E71CC">
      <w:pPr>
        <w:pStyle w:val="Zkladntext1"/>
        <w:numPr>
          <w:ilvl w:val="0"/>
          <w:numId w:val="11"/>
        </w:numPr>
        <w:tabs>
          <w:tab w:val="left" w:pos="700"/>
        </w:tabs>
        <w:ind w:left="720" w:hanging="420"/>
        <w:jc w:val="both"/>
      </w:pPr>
      <w:r>
        <w:lastRenderedPageBreak/>
        <w:t xml:space="preserve">Poskytovatel bere na vědomí a výslovně souhlasí, že Smlouva bude uveřejněna v registru smluv bez ohledu na skutečnost, zda spadá pod některou z výjimek z povinnosti uveřejnění stanovenou v </w:t>
      </w:r>
      <w:proofErr w:type="spellStart"/>
      <w:r>
        <w:t>ust</w:t>
      </w:r>
      <w:proofErr w:type="spellEnd"/>
      <w:r>
        <w:t>. § 3 odst. 2 zákona o registru smluv.</w:t>
      </w:r>
    </w:p>
    <w:p w14:paraId="34376575" w14:textId="77777777" w:rsidR="001D04B7" w:rsidRDefault="007E71CC">
      <w:pPr>
        <w:pStyle w:val="Zkladntext1"/>
        <w:numPr>
          <w:ilvl w:val="0"/>
          <w:numId w:val="11"/>
        </w:numPr>
        <w:tabs>
          <w:tab w:val="left" w:pos="700"/>
        </w:tabs>
        <w:spacing w:line="252" w:lineRule="auto"/>
        <w:ind w:left="720" w:hanging="420"/>
        <w:jc w:val="both"/>
      </w:pPr>
      <w:r>
        <w:t xml:space="preserve">V rámci Smlouvy nebudou uveřejněny informace stanovené v </w:t>
      </w:r>
      <w:proofErr w:type="spellStart"/>
      <w:r>
        <w:t>ust</w:t>
      </w:r>
      <w:proofErr w:type="spellEnd"/>
      <w:r>
        <w:t>. § 3 odst. 1 zákona o registru smluv označené Poskytovatelem před podpisem smlouvy.</w:t>
      </w:r>
    </w:p>
    <w:p w14:paraId="4C3C1943" w14:textId="77777777" w:rsidR="001D04B7" w:rsidRDefault="007E71CC">
      <w:pPr>
        <w:pStyle w:val="Zkladntext1"/>
        <w:numPr>
          <w:ilvl w:val="0"/>
          <w:numId w:val="11"/>
        </w:numPr>
        <w:tabs>
          <w:tab w:val="left" w:pos="700"/>
        </w:tabs>
        <w:ind w:left="720" w:hanging="420"/>
        <w:jc w:val="both"/>
      </w:pPr>
      <w:r>
        <w:t>Nabyvatel je povinen informovat Poskytovatele o datu zveřejnění Smlouvu v registru smluv nejpozději do 3 (tří) pracovních dnů ode dne uveřejnění Smlouvy.</w:t>
      </w:r>
    </w:p>
    <w:p w14:paraId="38A1FE6D" w14:textId="77777777" w:rsidR="001D04B7" w:rsidRDefault="007E71CC">
      <w:pPr>
        <w:pStyle w:val="Zkladntext1"/>
        <w:numPr>
          <w:ilvl w:val="0"/>
          <w:numId w:val="11"/>
        </w:numPr>
        <w:tabs>
          <w:tab w:val="left" w:pos="700"/>
        </w:tabs>
        <w:ind w:left="720" w:hanging="420"/>
        <w:jc w:val="both"/>
      </w:pPr>
      <w:r>
        <w:t>Poskytovatel bere na vědomí, že je podle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w:t>
      </w:r>
    </w:p>
    <w:p w14:paraId="39AA6255" w14:textId="77777777" w:rsidR="001D04B7" w:rsidRDefault="007E71CC">
      <w:pPr>
        <w:pStyle w:val="Zkladntext1"/>
        <w:numPr>
          <w:ilvl w:val="0"/>
          <w:numId w:val="11"/>
        </w:numPr>
        <w:tabs>
          <w:tab w:val="left" w:pos="700"/>
        </w:tabs>
        <w:ind w:left="720" w:hanging="420"/>
        <w:jc w:val="both"/>
      </w:pPr>
      <w:r>
        <w:t>Pro účely doručování budou smluvní strany používat adresy uvedené v záhlaví smlouvy. Zmaři</w:t>
      </w:r>
      <w:r>
        <w:softHyphen/>
        <w:t>li některá smluvní strana doručení písemnosti tím, že druhé smluvní straně neoznámí změnu adresy pro doručování, platí, že písemnost jí zaslaná řádně došla.</w:t>
      </w:r>
    </w:p>
    <w:p w14:paraId="588B1C56" w14:textId="77777777" w:rsidR="001D04B7" w:rsidRDefault="007E71CC">
      <w:pPr>
        <w:pStyle w:val="Zkladntext1"/>
        <w:numPr>
          <w:ilvl w:val="0"/>
          <w:numId w:val="11"/>
        </w:numPr>
        <w:tabs>
          <w:tab w:val="left" w:pos="700"/>
        </w:tabs>
        <w:spacing w:line="252" w:lineRule="auto"/>
        <w:ind w:left="720" w:hanging="420"/>
        <w:jc w:val="both"/>
      </w:pPr>
      <w:r>
        <w:t>Tato smlouva nabývá platnosti podpisem obou smluvních stran a účinnosti dnem uveřejnění v rejstříku smluv.</w:t>
      </w:r>
    </w:p>
    <w:p w14:paraId="6BCAF7B1" w14:textId="77777777" w:rsidR="001D04B7" w:rsidRDefault="007E71CC">
      <w:pPr>
        <w:pStyle w:val="Zkladntext1"/>
        <w:numPr>
          <w:ilvl w:val="0"/>
          <w:numId w:val="11"/>
        </w:numPr>
        <w:tabs>
          <w:tab w:val="left" w:pos="700"/>
        </w:tabs>
        <w:ind w:left="720" w:hanging="420"/>
        <w:jc w:val="both"/>
      </w:pPr>
      <w:r>
        <w:t xml:space="preserve">Tato smlouva se řídí právem České republiky, </w:t>
      </w:r>
      <w:proofErr w:type="spellStart"/>
      <w:r>
        <w:t>zj</w:t>
      </w:r>
      <w:proofErr w:type="spellEnd"/>
      <w:r>
        <w:t>. ustanoveními zákona č. 89/2012 Sb., občanským zákoníkem, v platném znění.</w:t>
      </w:r>
    </w:p>
    <w:p w14:paraId="648D2315" w14:textId="77777777" w:rsidR="001D04B7" w:rsidRDefault="007E71CC">
      <w:pPr>
        <w:pStyle w:val="Zkladntext1"/>
        <w:numPr>
          <w:ilvl w:val="0"/>
          <w:numId w:val="11"/>
        </w:numPr>
        <w:tabs>
          <w:tab w:val="left" w:pos="700"/>
        </w:tabs>
        <w:spacing w:after="1240"/>
        <w:ind w:left="720" w:hanging="420"/>
        <w:jc w:val="both"/>
      </w:pPr>
      <w:r>
        <w:t>Tato smlouva se vyhotovuje v elektronické podobě, přičemž obě Smluvní strany obdrží její elektronický originál.</w:t>
      </w:r>
    </w:p>
    <w:p w14:paraId="1587B81F" w14:textId="77777777" w:rsidR="001D04B7" w:rsidRDefault="007E71CC">
      <w:pPr>
        <w:pStyle w:val="Zkladntext1"/>
        <w:spacing w:after="0" w:line="240" w:lineRule="auto"/>
        <w:jc w:val="center"/>
        <w:sectPr w:rsidR="001D04B7">
          <w:footerReference w:type="default" r:id="rId10"/>
          <w:pgSz w:w="11900" w:h="16840"/>
          <w:pgMar w:top="1304" w:right="1227" w:bottom="1097" w:left="1194" w:header="876" w:footer="3" w:gutter="0"/>
          <w:pgNumType w:start="1"/>
          <w:cols w:space="720"/>
          <w:noEndnote/>
          <w:docGrid w:linePitch="360"/>
        </w:sectPr>
      </w:pPr>
      <w:r>
        <w:rPr>
          <w:noProof/>
        </w:rPr>
        <mc:AlternateContent>
          <mc:Choice Requires="wps">
            <w:drawing>
              <wp:anchor distT="0" distB="0" distL="114300" distR="114300" simplePos="0" relativeHeight="125829386" behindDoc="0" locked="0" layoutInCell="1" allowOverlap="1" wp14:anchorId="30DCEE72" wp14:editId="26B46900">
                <wp:simplePos x="0" y="0"/>
                <wp:positionH relativeFrom="page">
                  <wp:posOffset>765175</wp:posOffset>
                </wp:positionH>
                <wp:positionV relativeFrom="paragraph">
                  <wp:posOffset>12700</wp:posOffset>
                </wp:positionV>
                <wp:extent cx="671830" cy="14859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671830" cy="148590"/>
                        </a:xfrm>
                        <a:prstGeom prst="rect">
                          <a:avLst/>
                        </a:prstGeom>
                        <a:noFill/>
                      </wps:spPr>
                      <wps:txbx>
                        <w:txbxContent>
                          <w:p w14:paraId="2B428704" w14:textId="77777777" w:rsidR="001D04B7" w:rsidRDefault="007E71CC">
                            <w:pPr>
                              <w:pStyle w:val="Zkladntext1"/>
                              <w:spacing w:after="0" w:line="240" w:lineRule="auto"/>
                              <w:jc w:val="both"/>
                            </w:pPr>
                            <w:r>
                              <w:t>V Brně dne</w:t>
                            </w:r>
                          </w:p>
                        </w:txbxContent>
                      </wps:txbx>
                      <wps:bodyPr wrap="none" lIns="0" tIns="0" rIns="0" bIns="0"/>
                    </wps:wsp>
                  </a:graphicData>
                </a:graphic>
              </wp:anchor>
            </w:drawing>
          </mc:Choice>
          <mc:Fallback>
            <w:pict>
              <v:shape id="_x0000_s1037" type="#_x0000_t202" style="position:absolute;margin-left:60.25pt;margin-top:1.pt;width:52.899999999999999pt;height:11.700000000000001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Brně dne</w:t>
                      </w:r>
                    </w:p>
                  </w:txbxContent>
                </v:textbox>
                <w10:wrap type="square" anchorx="page"/>
              </v:shape>
            </w:pict>
          </mc:Fallback>
        </mc:AlternateContent>
      </w:r>
      <w:r>
        <w:t>V Praze dne 1.12.2022</w:t>
      </w:r>
    </w:p>
    <w:p w14:paraId="12AF286C" w14:textId="77777777" w:rsidR="001D04B7" w:rsidRDefault="001D04B7">
      <w:pPr>
        <w:spacing w:before="69" w:after="69" w:line="240" w:lineRule="exact"/>
        <w:rPr>
          <w:sz w:val="19"/>
          <w:szCs w:val="19"/>
        </w:rPr>
      </w:pPr>
    </w:p>
    <w:p w14:paraId="64AE82AF" w14:textId="77777777" w:rsidR="001D04B7" w:rsidRDefault="001D04B7">
      <w:pPr>
        <w:spacing w:line="1" w:lineRule="exact"/>
        <w:sectPr w:rsidR="001D04B7">
          <w:type w:val="continuous"/>
          <w:pgSz w:w="11900" w:h="16840"/>
          <w:pgMar w:top="1317" w:right="0" w:bottom="933" w:left="0" w:header="0" w:footer="3" w:gutter="0"/>
          <w:cols w:space="720"/>
          <w:noEndnote/>
          <w:docGrid w:linePitch="360"/>
        </w:sectPr>
      </w:pPr>
    </w:p>
    <w:p w14:paraId="15D87068" w14:textId="77777777" w:rsidR="001D04B7" w:rsidRDefault="007E71CC">
      <w:pPr>
        <w:pStyle w:val="Nadpis10"/>
        <w:keepNext/>
        <w:keepLines/>
        <w:framePr w:w="1649" w:h="1451" w:wrap="none" w:vAnchor="text" w:hAnchor="page" w:x="1123" w:y="21"/>
      </w:pPr>
      <w:bookmarkStart w:id="9" w:name="bookmark18"/>
      <w:r>
        <w:t>Ing. Jindřich</w:t>
      </w:r>
      <w:bookmarkEnd w:id="9"/>
    </w:p>
    <w:p w14:paraId="2B5D10C9" w14:textId="77777777" w:rsidR="001D04B7" w:rsidRDefault="007E71CC">
      <w:pPr>
        <w:pStyle w:val="Nadpis10"/>
        <w:keepNext/>
        <w:keepLines/>
        <w:framePr w:w="1649" w:h="1451" w:wrap="none" w:vAnchor="text" w:hAnchor="page" w:x="1123" w:y="21"/>
      </w:pPr>
      <w:r>
        <w:t>Frič, Ph.D.</w:t>
      </w:r>
    </w:p>
    <w:p w14:paraId="2C59C20B" w14:textId="77777777" w:rsidR="001D04B7" w:rsidRDefault="007E71CC">
      <w:pPr>
        <w:pStyle w:val="Zkladntext20"/>
        <w:framePr w:w="1840" w:h="1411" w:wrap="none" w:vAnchor="text" w:hAnchor="page" w:x="3024" w:y="59"/>
      </w:pPr>
      <w:r>
        <w:t>Digitálně podepsal Ing. Jindřich Frič, Ph.D.</w:t>
      </w:r>
    </w:p>
    <w:p w14:paraId="0A75DD5E" w14:textId="77777777" w:rsidR="001D04B7" w:rsidRDefault="007E71CC">
      <w:pPr>
        <w:pStyle w:val="Zkladntext20"/>
        <w:framePr w:w="1840" w:h="1411" w:wrap="none" w:vAnchor="text" w:hAnchor="page" w:x="3024" w:y="59"/>
      </w:pPr>
      <w:r>
        <w:t>Datum: 2022.12.06 17:36:42 +01'00'</w:t>
      </w:r>
    </w:p>
    <w:p w14:paraId="66BA098E" w14:textId="77777777" w:rsidR="001D04B7" w:rsidRDefault="007E71CC">
      <w:pPr>
        <w:pStyle w:val="Zkladntext30"/>
        <w:framePr w:w="839" w:h="799" w:wrap="none" w:vAnchor="text" w:hAnchor="page" w:x="6962" w:y="260"/>
      </w:pPr>
      <w:r>
        <w:t>Aneta</w:t>
      </w:r>
    </w:p>
    <w:p w14:paraId="0A0D8573" w14:textId="77777777" w:rsidR="001D04B7" w:rsidRDefault="007E71CC">
      <w:pPr>
        <w:pStyle w:val="Zkladntext30"/>
        <w:framePr w:w="839" w:h="799" w:wrap="none" w:vAnchor="text" w:hAnchor="page" w:x="6962" w:y="260"/>
        <w:spacing w:line="228" w:lineRule="auto"/>
        <w:jc w:val="both"/>
      </w:pPr>
      <w:r>
        <w:t>Živná</w:t>
      </w:r>
    </w:p>
    <w:p w14:paraId="43C53FBB" w14:textId="77777777" w:rsidR="001D04B7" w:rsidRDefault="007E71CC">
      <w:pPr>
        <w:pStyle w:val="Zkladntext1"/>
        <w:framePr w:w="1494" w:h="929" w:wrap="none" w:vAnchor="text" w:hAnchor="page" w:x="8561" w:y="167"/>
        <w:spacing w:after="0" w:line="276" w:lineRule="auto"/>
      </w:pPr>
      <w:r>
        <w:t xml:space="preserve">Digitálně podepsal Aneta Živná </w:t>
      </w:r>
      <w:proofErr w:type="spellStart"/>
      <w:r>
        <w:t>Kavalierová</w:t>
      </w:r>
      <w:proofErr w:type="spellEnd"/>
      <w:r>
        <w:t xml:space="preserve"> Datum:</w:t>
      </w:r>
    </w:p>
    <w:p w14:paraId="012AB032" w14:textId="77777777" w:rsidR="001D04B7" w:rsidRDefault="007E71CC">
      <w:pPr>
        <w:pStyle w:val="Zkladntext30"/>
        <w:framePr w:w="2966" w:h="482" w:wrap="none" w:vAnchor="text" w:hAnchor="page" w:x="6973" w:y="1099"/>
        <w:rPr>
          <w:sz w:val="17"/>
          <w:szCs w:val="17"/>
        </w:rPr>
      </w:pPr>
      <w:proofErr w:type="spellStart"/>
      <w:r>
        <w:t>Kavalierová</w:t>
      </w:r>
      <w:proofErr w:type="spellEnd"/>
      <w:r>
        <w:t xml:space="preserve"> </w:t>
      </w:r>
      <w:r>
        <w:rPr>
          <w:rFonts w:ascii="Verdana" w:eastAsia="Verdana" w:hAnsi="Verdana" w:cs="Verdana"/>
          <w:sz w:val="17"/>
          <w:szCs w:val="17"/>
        </w:rPr>
        <w:t>2022.12.07</w:t>
      </w:r>
    </w:p>
    <w:p w14:paraId="5DB617AC" w14:textId="77777777" w:rsidR="001D04B7" w:rsidRDefault="007E71CC">
      <w:pPr>
        <w:pStyle w:val="Zkladntext1"/>
        <w:framePr w:w="2966" w:h="482" w:wrap="none" w:vAnchor="text" w:hAnchor="page" w:x="6973" w:y="1099"/>
        <w:tabs>
          <w:tab w:val="left" w:leader="hyphen" w:pos="1523"/>
        </w:tabs>
        <w:spacing w:after="0" w:line="228" w:lineRule="auto"/>
      </w:pPr>
      <w:r>
        <w:tab/>
        <w:t>09:09:2-5 +01'00'</w:t>
      </w:r>
    </w:p>
    <w:p w14:paraId="2DB71374" w14:textId="77777777" w:rsidR="001D04B7" w:rsidRDefault="001D04B7">
      <w:pPr>
        <w:spacing w:line="360" w:lineRule="exact"/>
      </w:pPr>
    </w:p>
    <w:p w14:paraId="637212A5" w14:textId="77777777" w:rsidR="001D04B7" w:rsidRDefault="001D04B7">
      <w:pPr>
        <w:spacing w:line="360" w:lineRule="exact"/>
      </w:pPr>
    </w:p>
    <w:p w14:paraId="2A42250D" w14:textId="77777777" w:rsidR="001D04B7" w:rsidRDefault="001D04B7">
      <w:pPr>
        <w:spacing w:line="360" w:lineRule="exact"/>
      </w:pPr>
    </w:p>
    <w:p w14:paraId="469426C9" w14:textId="77777777" w:rsidR="001D04B7" w:rsidRDefault="001D04B7">
      <w:pPr>
        <w:spacing w:after="499" w:line="1" w:lineRule="exact"/>
      </w:pPr>
    </w:p>
    <w:p w14:paraId="3CA0B64D" w14:textId="77777777" w:rsidR="001D04B7" w:rsidRDefault="001D04B7">
      <w:pPr>
        <w:spacing w:line="1" w:lineRule="exact"/>
        <w:sectPr w:rsidR="001D04B7">
          <w:type w:val="continuous"/>
          <w:pgSz w:w="11900" w:h="16840"/>
          <w:pgMar w:top="1317" w:right="1201" w:bottom="933" w:left="1162" w:header="0" w:footer="3" w:gutter="0"/>
          <w:cols w:space="720"/>
          <w:noEndnote/>
          <w:docGrid w:linePitch="360"/>
        </w:sectPr>
      </w:pPr>
    </w:p>
    <w:p w14:paraId="7C7E742C" w14:textId="77777777" w:rsidR="001D04B7" w:rsidRDefault="007E71CC">
      <w:pPr>
        <w:spacing w:line="1" w:lineRule="exact"/>
      </w:pPr>
      <w:r>
        <w:rPr>
          <w:noProof/>
        </w:rPr>
        <mc:AlternateContent>
          <mc:Choice Requires="wps">
            <w:drawing>
              <wp:anchor distT="0" distB="0" distL="0" distR="0" simplePos="0" relativeHeight="125829388" behindDoc="0" locked="0" layoutInCell="1" allowOverlap="1" wp14:anchorId="722CF9D1" wp14:editId="4278B871">
                <wp:simplePos x="0" y="0"/>
                <wp:positionH relativeFrom="page">
                  <wp:posOffset>4436110</wp:posOffset>
                </wp:positionH>
                <wp:positionV relativeFrom="paragraph">
                  <wp:posOffset>12700</wp:posOffset>
                </wp:positionV>
                <wp:extent cx="1694180" cy="17589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694180" cy="175895"/>
                        </a:xfrm>
                        <a:prstGeom prst="rect">
                          <a:avLst/>
                        </a:prstGeom>
                        <a:noFill/>
                      </wps:spPr>
                      <wps:txbx>
                        <w:txbxContent>
                          <w:p w14:paraId="3A4A680F" w14:textId="77777777" w:rsidR="001D04B7" w:rsidRDefault="007E71CC">
                            <w:pPr>
                              <w:pStyle w:val="Zkladntext1"/>
                              <w:spacing w:after="0" w:line="240" w:lineRule="auto"/>
                            </w:pPr>
                            <w:r>
                              <w:t xml:space="preserve">Ing. Aneta Živná </w:t>
                            </w:r>
                            <w:proofErr w:type="spellStart"/>
                            <w:r>
                              <w:t>Kavalierová</w:t>
                            </w:r>
                            <w:proofErr w:type="spellEnd"/>
                          </w:p>
                        </w:txbxContent>
                      </wps:txbx>
                      <wps:bodyPr wrap="none" lIns="0" tIns="0" rIns="0" bIns="0"/>
                    </wps:wsp>
                  </a:graphicData>
                </a:graphic>
              </wp:anchor>
            </w:drawing>
          </mc:Choice>
          <mc:Fallback>
            <w:pict>
              <v:shape id="_x0000_s1039" type="#_x0000_t202" style="position:absolute;margin-left:349.30000000000001pt;margin-top:1.pt;width:133.40000000000001pt;height:13.85pt;z-index:-12582936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Aneta Živná Kavalierová</w:t>
                      </w:r>
                    </w:p>
                  </w:txbxContent>
                </v:textbox>
                <w10:wrap type="square" anchorx="page"/>
              </v:shape>
            </w:pict>
          </mc:Fallback>
        </mc:AlternateContent>
      </w:r>
      <w:r>
        <w:rPr>
          <w:noProof/>
        </w:rPr>
        <mc:AlternateContent>
          <mc:Choice Requires="wps">
            <w:drawing>
              <wp:anchor distT="0" distB="0" distL="0" distR="0" simplePos="0" relativeHeight="125829390" behindDoc="0" locked="0" layoutInCell="1" allowOverlap="1" wp14:anchorId="2C48A816" wp14:editId="7A651015">
                <wp:simplePos x="0" y="0"/>
                <wp:positionH relativeFrom="page">
                  <wp:posOffset>4424680</wp:posOffset>
                </wp:positionH>
                <wp:positionV relativeFrom="paragraph">
                  <wp:posOffset>235585</wp:posOffset>
                </wp:positionV>
                <wp:extent cx="1307465" cy="35433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307465" cy="354330"/>
                        </a:xfrm>
                        <a:prstGeom prst="rect">
                          <a:avLst/>
                        </a:prstGeom>
                        <a:noFill/>
                      </wps:spPr>
                      <wps:txbx>
                        <w:txbxContent>
                          <w:p w14:paraId="77D6ED0D" w14:textId="77777777" w:rsidR="001D04B7" w:rsidRDefault="007E71CC">
                            <w:pPr>
                              <w:pStyle w:val="Zkladntext1"/>
                              <w:spacing w:after="100" w:line="240" w:lineRule="auto"/>
                            </w:pPr>
                            <w:r>
                              <w:t>jednatel</w:t>
                            </w:r>
                          </w:p>
                          <w:p w14:paraId="0B511452" w14:textId="77777777" w:rsidR="001D04B7" w:rsidRDefault="007E71CC">
                            <w:pPr>
                              <w:pStyle w:val="Zkladntext1"/>
                              <w:spacing w:after="0" w:line="240" w:lineRule="auto"/>
                            </w:pPr>
                            <w:r>
                              <w:t>ACREA CR, spol. s r.o.</w:t>
                            </w:r>
                          </w:p>
                        </w:txbxContent>
                      </wps:txbx>
                      <wps:bodyPr lIns="0" tIns="0" rIns="0" bIns="0"/>
                    </wps:wsp>
                  </a:graphicData>
                </a:graphic>
              </wp:anchor>
            </w:drawing>
          </mc:Choice>
          <mc:Fallback>
            <w:pict>
              <v:shape id="_x0000_s1041" type="#_x0000_t202" style="position:absolute;margin-left:348.40000000000003pt;margin-top:18.550000000000001pt;width:102.95pt;height:27.900000000000002pt;z-index:-125829363;mso-wrap-distance-left:0;mso-wrap-distance-right:0;mso-position-horizontal-relative:page" filled="f" stroked="f">
                <v:textbox inset="0,0,0,0">
                  <w:txbxContent>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ACREA CR, spol. s r.o.</w:t>
                      </w:r>
                    </w:p>
                  </w:txbxContent>
                </v:textbox>
                <w10:wrap type="square" anchorx="page"/>
              </v:shape>
            </w:pict>
          </mc:Fallback>
        </mc:AlternateContent>
      </w:r>
    </w:p>
    <w:p w14:paraId="1A3BB1C6" w14:textId="77777777" w:rsidR="001D04B7" w:rsidRDefault="007E71CC">
      <w:pPr>
        <w:pStyle w:val="Zkladntext1"/>
        <w:spacing w:after="100" w:line="240" w:lineRule="auto"/>
      </w:pPr>
      <w:r>
        <w:t>Ing. Jindřich Frič, Ph.D.</w:t>
      </w:r>
    </w:p>
    <w:p w14:paraId="7F1FC115" w14:textId="77777777" w:rsidR="001D04B7" w:rsidRDefault="007E71CC">
      <w:pPr>
        <w:pStyle w:val="Zkladntext1"/>
        <w:spacing w:after="100" w:line="240" w:lineRule="auto"/>
      </w:pPr>
      <w:r>
        <w:t>ředitel</w:t>
      </w:r>
    </w:p>
    <w:p w14:paraId="003F3FC3" w14:textId="02034141" w:rsidR="001D04B7" w:rsidRDefault="007E71CC">
      <w:pPr>
        <w:pStyle w:val="Zkladntext1"/>
        <w:spacing w:after="100" w:line="240" w:lineRule="auto"/>
      </w:pPr>
      <w:r>
        <w:t xml:space="preserve">Centrum dopravního výzkumu, </w:t>
      </w:r>
      <w:proofErr w:type="spellStart"/>
      <w:r>
        <w:t>v.v.i</w:t>
      </w:r>
      <w:proofErr w:type="spellEnd"/>
      <w:r>
        <w:t>.</w:t>
      </w:r>
    </w:p>
    <w:p w14:paraId="51EB0FD0" w14:textId="41CA770E" w:rsidR="007E71CC" w:rsidRDefault="007E71CC">
      <w:pPr>
        <w:pStyle w:val="Zkladntext1"/>
        <w:spacing w:after="100" w:line="240" w:lineRule="auto"/>
      </w:pPr>
    </w:p>
    <w:p w14:paraId="0F46326D" w14:textId="13092703" w:rsidR="007E71CC" w:rsidRDefault="007E71CC">
      <w:pPr>
        <w:pStyle w:val="Zkladntext1"/>
        <w:spacing w:after="100" w:line="240" w:lineRule="auto"/>
      </w:pPr>
    </w:p>
    <w:p w14:paraId="612A6665" w14:textId="32A71565" w:rsidR="007E71CC" w:rsidRDefault="007E71CC">
      <w:pPr>
        <w:pStyle w:val="Zkladntext1"/>
        <w:spacing w:after="100" w:line="240" w:lineRule="auto"/>
      </w:pPr>
    </w:p>
    <w:p w14:paraId="4EECA253" w14:textId="671C33CD" w:rsidR="007E71CC" w:rsidRDefault="007E71CC">
      <w:pPr>
        <w:pStyle w:val="Zkladntext1"/>
        <w:spacing w:after="100" w:line="240" w:lineRule="auto"/>
      </w:pPr>
    </w:p>
    <w:p w14:paraId="3FFC1DA8" w14:textId="460A9C3C" w:rsidR="007E71CC" w:rsidRDefault="007E71CC">
      <w:pPr>
        <w:pStyle w:val="Zkladntext1"/>
        <w:spacing w:after="100" w:line="240" w:lineRule="auto"/>
      </w:pPr>
    </w:p>
    <w:p w14:paraId="20187A59" w14:textId="661A65EC" w:rsidR="007E71CC" w:rsidRDefault="007E71CC">
      <w:pPr>
        <w:pStyle w:val="Zkladntext1"/>
        <w:spacing w:after="100" w:line="240" w:lineRule="auto"/>
      </w:pPr>
    </w:p>
    <w:p w14:paraId="1DC4F46A" w14:textId="27E14CA4" w:rsidR="007E71CC" w:rsidRDefault="007E71CC">
      <w:pPr>
        <w:pStyle w:val="Zkladntext1"/>
        <w:spacing w:after="100" w:line="240" w:lineRule="auto"/>
      </w:pPr>
    </w:p>
    <w:p w14:paraId="09460A05" w14:textId="5EFB1E82" w:rsidR="007E71CC" w:rsidRDefault="007E71CC">
      <w:pPr>
        <w:pStyle w:val="Zkladntext1"/>
        <w:spacing w:after="100" w:line="240" w:lineRule="auto"/>
      </w:pPr>
    </w:p>
    <w:p w14:paraId="62CE4002" w14:textId="1D7A8451" w:rsidR="007E71CC" w:rsidRDefault="007E71CC">
      <w:pPr>
        <w:pStyle w:val="Zkladntext1"/>
        <w:spacing w:after="100" w:line="240" w:lineRule="auto"/>
      </w:pPr>
    </w:p>
    <w:p w14:paraId="0032C702" w14:textId="37095851" w:rsidR="007E71CC" w:rsidRDefault="007E71CC">
      <w:pPr>
        <w:pStyle w:val="Zkladntext1"/>
        <w:spacing w:after="100" w:line="240" w:lineRule="auto"/>
      </w:pPr>
    </w:p>
    <w:p w14:paraId="7C8DE4EE" w14:textId="6A946DF4" w:rsidR="007E71CC" w:rsidRDefault="007E71CC">
      <w:pPr>
        <w:pStyle w:val="Zkladntext1"/>
        <w:spacing w:after="100" w:line="240" w:lineRule="auto"/>
      </w:pPr>
    </w:p>
    <w:p w14:paraId="5B4B0E45" w14:textId="696F44BB" w:rsidR="007E71CC" w:rsidRDefault="007E71CC">
      <w:pPr>
        <w:pStyle w:val="Zkladntext1"/>
        <w:spacing w:after="100" w:line="240" w:lineRule="auto"/>
      </w:pPr>
    </w:p>
    <w:p w14:paraId="6CACA7B3" w14:textId="36AA8234" w:rsidR="007E71CC" w:rsidRDefault="007E71CC">
      <w:pPr>
        <w:pStyle w:val="Zkladntext1"/>
        <w:spacing w:after="100" w:line="240" w:lineRule="auto"/>
      </w:pPr>
    </w:p>
    <w:p w14:paraId="4651C840" w14:textId="4A7C2467" w:rsidR="007E71CC" w:rsidRDefault="007E71CC">
      <w:pPr>
        <w:pStyle w:val="Zkladntext1"/>
        <w:spacing w:after="100" w:line="240" w:lineRule="auto"/>
      </w:pPr>
    </w:p>
    <w:p w14:paraId="178D6580" w14:textId="34BD62FC" w:rsidR="007E71CC" w:rsidRDefault="007E71CC">
      <w:pPr>
        <w:pStyle w:val="Zkladntext1"/>
        <w:spacing w:after="100" w:line="240" w:lineRule="auto"/>
      </w:pPr>
      <w:r>
        <w:t xml:space="preserve">                                                                                                      </w:t>
      </w:r>
    </w:p>
    <w:sectPr w:rsidR="007E71CC">
      <w:type w:val="continuous"/>
      <w:pgSz w:w="11900" w:h="16840"/>
      <w:pgMar w:top="1317" w:right="4892" w:bottom="1317" w:left="12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624A" w14:textId="77777777" w:rsidR="00277030" w:rsidRDefault="00277030">
      <w:r>
        <w:separator/>
      </w:r>
    </w:p>
  </w:endnote>
  <w:endnote w:type="continuationSeparator" w:id="0">
    <w:p w14:paraId="2D8B3BF0" w14:textId="77777777" w:rsidR="00277030" w:rsidRDefault="0027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6D2A" w14:textId="77777777" w:rsidR="001D04B7" w:rsidRDefault="007E71CC">
    <w:pPr>
      <w:spacing w:line="1" w:lineRule="exact"/>
    </w:pPr>
    <w:r>
      <w:rPr>
        <w:noProof/>
      </w:rPr>
      <mc:AlternateContent>
        <mc:Choice Requires="wps">
          <w:drawing>
            <wp:anchor distT="0" distB="0" distL="0" distR="0" simplePos="0" relativeHeight="62914690" behindDoc="1" locked="0" layoutInCell="1" allowOverlap="1" wp14:anchorId="3213CB9E" wp14:editId="3C7743D7">
              <wp:simplePos x="0" y="0"/>
              <wp:positionH relativeFrom="page">
                <wp:posOffset>3729990</wp:posOffset>
              </wp:positionH>
              <wp:positionV relativeFrom="page">
                <wp:posOffset>10086340</wp:posOffset>
              </wp:positionV>
              <wp:extent cx="38735" cy="75565"/>
              <wp:effectExtent l="0" t="0" r="0" b="0"/>
              <wp:wrapNone/>
              <wp:docPr id="9" name="Shape 9"/>
              <wp:cNvGraphicFramePr/>
              <a:graphic xmlns:a="http://schemas.openxmlformats.org/drawingml/2006/main">
                <a:graphicData uri="http://schemas.microsoft.com/office/word/2010/wordprocessingShape">
                  <wps:wsp>
                    <wps:cNvSpPr txBox="1"/>
                    <wps:spPr>
                      <a:xfrm>
                        <a:off x="0" y="0"/>
                        <a:ext cx="38735" cy="75565"/>
                      </a:xfrm>
                      <a:prstGeom prst="rect">
                        <a:avLst/>
                      </a:prstGeom>
                      <a:noFill/>
                    </wps:spPr>
                    <wps:txbx>
                      <w:txbxContent>
                        <w:p w14:paraId="30141FD5" w14:textId="77777777" w:rsidR="001D04B7" w:rsidRDefault="007E71CC">
                          <w:pPr>
                            <w:pStyle w:val="Zhlavnebozpat20"/>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p>
                      </w:txbxContent>
                    </wps:txbx>
                    <wps:bodyPr wrap="none" lIns="0" tIns="0" rIns="0" bIns="0">
                      <a:spAutoFit/>
                    </wps:bodyPr>
                  </wps:wsp>
                </a:graphicData>
              </a:graphic>
            </wp:anchor>
          </w:drawing>
        </mc:Choice>
        <mc:Fallback>
          <w:pict>
            <v:shape id="_x0000_s1035" type="#_x0000_t202" style="position:absolute;margin-left:293.69999999999999pt;margin-top:794.20000000000005pt;width:3.0500000000000003pt;height:5.9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Verdana" w:eastAsia="Verdana" w:hAnsi="Verdana" w:cs="Verdana"/>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5735" w14:textId="77777777" w:rsidR="00277030" w:rsidRDefault="00277030"/>
  </w:footnote>
  <w:footnote w:type="continuationSeparator" w:id="0">
    <w:p w14:paraId="7968B042" w14:textId="77777777" w:rsidR="00277030" w:rsidRDefault="002770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B82"/>
    <w:multiLevelType w:val="multilevel"/>
    <w:tmpl w:val="AA364E8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7700D"/>
    <w:multiLevelType w:val="multilevel"/>
    <w:tmpl w:val="E4D6897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61436"/>
    <w:multiLevelType w:val="multilevel"/>
    <w:tmpl w:val="0292D3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C58D5"/>
    <w:multiLevelType w:val="multilevel"/>
    <w:tmpl w:val="62B063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15BCA"/>
    <w:multiLevelType w:val="multilevel"/>
    <w:tmpl w:val="4622FDF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3668E"/>
    <w:multiLevelType w:val="multilevel"/>
    <w:tmpl w:val="5A68D154"/>
    <w:lvl w:ilvl="0">
      <w:start w:val="1"/>
      <w:numFmt w:val="upperRoman"/>
      <w:lvlText w:val="%1."/>
      <w:lvlJc w:val="left"/>
      <w:rPr>
        <w:rFonts w:ascii="Verdana" w:eastAsia="Verdana" w:hAnsi="Verdana" w:cs="Verdan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816AB1"/>
    <w:multiLevelType w:val="multilevel"/>
    <w:tmpl w:val="A67C937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781639"/>
    <w:multiLevelType w:val="multilevel"/>
    <w:tmpl w:val="9748097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0643D7"/>
    <w:multiLevelType w:val="multilevel"/>
    <w:tmpl w:val="903026D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9C636F"/>
    <w:multiLevelType w:val="multilevel"/>
    <w:tmpl w:val="A810115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5F5C06"/>
    <w:multiLevelType w:val="multilevel"/>
    <w:tmpl w:val="12162E5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3819144">
    <w:abstractNumId w:val="5"/>
  </w:num>
  <w:num w:numId="2" w16cid:durableId="938366193">
    <w:abstractNumId w:val="2"/>
  </w:num>
  <w:num w:numId="3" w16cid:durableId="1823960006">
    <w:abstractNumId w:val="7"/>
  </w:num>
  <w:num w:numId="4" w16cid:durableId="731465917">
    <w:abstractNumId w:val="9"/>
  </w:num>
  <w:num w:numId="5" w16cid:durableId="498691181">
    <w:abstractNumId w:val="0"/>
  </w:num>
  <w:num w:numId="6" w16cid:durableId="348992649">
    <w:abstractNumId w:val="6"/>
  </w:num>
  <w:num w:numId="7" w16cid:durableId="1883441775">
    <w:abstractNumId w:val="3"/>
  </w:num>
  <w:num w:numId="8" w16cid:durableId="622464000">
    <w:abstractNumId w:val="8"/>
  </w:num>
  <w:num w:numId="9" w16cid:durableId="1583950008">
    <w:abstractNumId w:val="4"/>
  </w:num>
  <w:num w:numId="10" w16cid:durableId="1010762505">
    <w:abstractNumId w:val="10"/>
  </w:num>
  <w:num w:numId="11" w16cid:durableId="93860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B7"/>
    <w:rsid w:val="000754CB"/>
    <w:rsid w:val="001D04B7"/>
    <w:rsid w:val="00277030"/>
    <w:rsid w:val="003A14FB"/>
    <w:rsid w:val="007E71CC"/>
    <w:rsid w:val="00CB4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B265"/>
  <w15:docId w15:val="{D0FA1D9E-7BA2-495D-8D20-AEE81FE3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0"/>
      <w:szCs w:val="30"/>
      <w:u w:val="none"/>
    </w:rPr>
  </w:style>
  <w:style w:type="paragraph" w:customStyle="1" w:styleId="Zkladntext1">
    <w:name w:val="Základní text1"/>
    <w:basedOn w:val="Normln"/>
    <w:link w:val="Zkladntext"/>
    <w:pPr>
      <w:spacing w:after="120" w:line="254" w:lineRule="auto"/>
    </w:pPr>
    <w:rPr>
      <w:rFonts w:ascii="Verdana" w:eastAsia="Verdana" w:hAnsi="Verdana" w:cs="Verdana"/>
      <w:sz w:val="17"/>
      <w:szCs w:val="17"/>
    </w:rPr>
  </w:style>
  <w:style w:type="paragraph" w:customStyle="1" w:styleId="Nadpis20">
    <w:name w:val="Nadpis #2"/>
    <w:basedOn w:val="Normln"/>
    <w:link w:val="Nadpis2"/>
    <w:pPr>
      <w:spacing w:after="120"/>
      <w:outlineLvl w:val="1"/>
    </w:pPr>
    <w:rPr>
      <w:rFonts w:ascii="Verdana" w:eastAsia="Verdana" w:hAnsi="Verdana" w:cs="Verdana"/>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outlineLvl w:val="0"/>
    </w:pPr>
    <w:rPr>
      <w:rFonts w:ascii="Segoe UI" w:eastAsia="Segoe UI" w:hAnsi="Segoe UI" w:cs="Segoe UI"/>
      <w:sz w:val="36"/>
      <w:szCs w:val="36"/>
    </w:rPr>
  </w:style>
  <w:style w:type="paragraph" w:customStyle="1" w:styleId="Zkladntext20">
    <w:name w:val="Základní text (2)"/>
    <w:basedOn w:val="Normln"/>
    <w:link w:val="Zkladntext2"/>
    <w:pPr>
      <w:spacing w:line="252" w:lineRule="auto"/>
    </w:pPr>
    <w:rPr>
      <w:rFonts w:ascii="Segoe UI" w:eastAsia="Segoe UI" w:hAnsi="Segoe UI" w:cs="Segoe UI"/>
      <w:sz w:val="20"/>
      <w:szCs w:val="20"/>
    </w:rPr>
  </w:style>
  <w:style w:type="paragraph" w:customStyle="1" w:styleId="Zkladntext30">
    <w:name w:val="Základní text (3)"/>
    <w:basedOn w:val="Normln"/>
    <w:link w:val="Zkladntext3"/>
    <w:rPr>
      <w:rFonts w:ascii="Segoe UI" w:eastAsia="Segoe UI" w:hAnsi="Segoe UI" w:cs="Segoe U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zivna@acrea.cz" TargetMode="External"/><Relationship Id="rId3" Type="http://schemas.openxmlformats.org/officeDocument/2006/relationships/settings" Target="settings.xml"/><Relationship Id="rId7" Type="http://schemas.openxmlformats.org/officeDocument/2006/relationships/hyperlink" Target="mailto:robert.zuvala@cd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pport@acre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1546</Words>
  <Characters>9127</Characters>
  <Application>Microsoft Office Word</Application>
  <DocSecurity>0</DocSecurity>
  <Lines>76</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2022-12-07T10:40:00Z</dcterms:created>
  <dcterms:modified xsi:type="dcterms:W3CDTF">2022-12-07T10:49:00Z</dcterms:modified>
</cp:coreProperties>
</file>