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00FA" w14:textId="77777777" w:rsidR="000E0400" w:rsidRDefault="00F7015A">
      <w:pPr>
        <w:pStyle w:val="Nadpis20"/>
        <w:keepNext/>
        <w:keepLines/>
        <w:spacing w:after="280" w:line="276" w:lineRule="auto"/>
      </w:pPr>
      <w:bookmarkStart w:id="0" w:name="bookmark0"/>
      <w:r>
        <w:t>SMLOUVA O VYUŽITÍ VÝSLEDKŮ</w:t>
      </w:r>
      <w:bookmarkEnd w:id="0"/>
    </w:p>
    <w:p w14:paraId="1A5C5E73" w14:textId="77777777" w:rsidR="000E0400" w:rsidRDefault="00F7015A">
      <w:pPr>
        <w:pStyle w:val="Zkladntext1"/>
        <w:spacing w:line="300" w:lineRule="auto"/>
        <w:jc w:val="both"/>
      </w:pPr>
      <w:r>
        <w:rPr>
          <w:u w:val="single"/>
        </w:rPr>
        <w:t>Smluvní strany:</w:t>
      </w:r>
    </w:p>
    <w:p w14:paraId="64A01D58" w14:textId="77777777" w:rsidR="000E0400" w:rsidRDefault="00F7015A">
      <w:pPr>
        <w:pStyle w:val="Zkladntext1"/>
        <w:spacing w:line="276" w:lineRule="auto"/>
        <w:rPr>
          <w:sz w:val="24"/>
          <w:szCs w:val="24"/>
        </w:rPr>
      </w:pPr>
      <w:r>
        <w:rPr>
          <w:b/>
          <w:bCs/>
          <w:sz w:val="24"/>
          <w:szCs w:val="24"/>
        </w:rPr>
        <w:t xml:space="preserve">Centrum dopravního výzkumu, </w:t>
      </w:r>
      <w:proofErr w:type="spellStart"/>
      <w:r>
        <w:rPr>
          <w:b/>
          <w:bCs/>
          <w:sz w:val="24"/>
          <w:szCs w:val="24"/>
        </w:rPr>
        <w:t>v.v.i</w:t>
      </w:r>
      <w:proofErr w:type="spellEnd"/>
      <w:r>
        <w:rPr>
          <w:b/>
          <w:bCs/>
          <w:sz w:val="24"/>
          <w:szCs w:val="24"/>
        </w:rPr>
        <w:t>.</w:t>
      </w:r>
    </w:p>
    <w:p w14:paraId="6D92A251" w14:textId="77777777" w:rsidR="000E0400" w:rsidRDefault="00F7015A">
      <w:pPr>
        <w:pStyle w:val="Zkladntext1"/>
        <w:spacing w:line="300" w:lineRule="auto"/>
      </w:pPr>
      <w:r>
        <w:t>se sídlem Líšeňská 2657/</w:t>
      </w:r>
      <w:proofErr w:type="gramStart"/>
      <w:r>
        <w:t>33a</w:t>
      </w:r>
      <w:proofErr w:type="gramEnd"/>
      <w:r>
        <w:t>, 636 00 Brno</w:t>
      </w:r>
    </w:p>
    <w:p w14:paraId="2D69E61A" w14:textId="77777777" w:rsidR="000E0400" w:rsidRDefault="00F7015A">
      <w:pPr>
        <w:pStyle w:val="Zkladntext1"/>
        <w:spacing w:line="300" w:lineRule="auto"/>
      </w:pPr>
      <w:r>
        <w:t>IČO: 44994575</w:t>
      </w:r>
    </w:p>
    <w:p w14:paraId="52AD43D8" w14:textId="77777777" w:rsidR="000E0400" w:rsidRDefault="00F7015A">
      <w:pPr>
        <w:pStyle w:val="Zkladntext1"/>
        <w:spacing w:line="300" w:lineRule="auto"/>
      </w:pPr>
      <w:r>
        <w:t>Zapsaný v Rejstříku veřejných výzkumných institucí 1.1. 2007 zastoupená: Ing. Jindřich Frič, PhD., ředitel</w:t>
      </w:r>
    </w:p>
    <w:p w14:paraId="5C108B7C" w14:textId="77777777" w:rsidR="000E0400" w:rsidRDefault="00F7015A">
      <w:pPr>
        <w:pStyle w:val="Zkladntext1"/>
        <w:spacing w:after="780" w:line="300" w:lineRule="auto"/>
        <w:jc w:val="both"/>
        <w:rPr>
          <w:sz w:val="24"/>
          <w:szCs w:val="24"/>
        </w:rPr>
      </w:pPr>
      <w:r>
        <w:t xml:space="preserve">(dále též jako </w:t>
      </w:r>
      <w:r>
        <w:rPr>
          <w:b/>
          <w:bCs/>
          <w:sz w:val="24"/>
          <w:szCs w:val="24"/>
        </w:rPr>
        <w:t>„příjemce“)</w:t>
      </w:r>
    </w:p>
    <w:p w14:paraId="01C401F9" w14:textId="77777777" w:rsidR="000E0400" w:rsidRDefault="00F7015A">
      <w:pPr>
        <w:pStyle w:val="Nadpis20"/>
        <w:keepNext/>
        <w:keepLines/>
        <w:spacing w:after="0" w:line="221" w:lineRule="auto"/>
        <w:jc w:val="left"/>
      </w:pPr>
      <w:bookmarkStart w:id="1" w:name="bookmark2"/>
      <w:r>
        <w:t>Zdravotní ústav se sídlem v Ostravě</w:t>
      </w:r>
      <w:bookmarkEnd w:id="1"/>
    </w:p>
    <w:p w14:paraId="578C4C7A" w14:textId="77777777" w:rsidR="000E0400" w:rsidRDefault="00F7015A">
      <w:pPr>
        <w:pStyle w:val="Zkladntext1"/>
        <w:spacing w:line="240" w:lineRule="auto"/>
      </w:pPr>
      <w:r>
        <w:t xml:space="preserve">se sídlem Partyzánské náměstí 2633/7, 70 200 </w:t>
      </w:r>
      <w:proofErr w:type="gramStart"/>
      <w:r>
        <w:t>Ostrava - Moravská</w:t>
      </w:r>
      <w:proofErr w:type="gramEnd"/>
      <w:r>
        <w:t xml:space="preserve"> Ostrava</w:t>
      </w:r>
    </w:p>
    <w:p w14:paraId="3C5EC5CE" w14:textId="77777777" w:rsidR="000E0400" w:rsidRDefault="00F7015A">
      <w:pPr>
        <w:pStyle w:val="Zkladntext1"/>
        <w:spacing w:line="240" w:lineRule="auto"/>
      </w:pPr>
      <w:r>
        <w:t>IČO: 71009396</w:t>
      </w:r>
    </w:p>
    <w:p w14:paraId="1AD74661" w14:textId="77777777" w:rsidR="000E0400" w:rsidRDefault="00F7015A">
      <w:pPr>
        <w:pStyle w:val="Zkladntext1"/>
        <w:spacing w:line="240" w:lineRule="auto"/>
      </w:pPr>
      <w:r>
        <w:t xml:space="preserve">zastoupená: Ing. Eduard </w:t>
      </w:r>
      <w:proofErr w:type="spellStart"/>
      <w:r>
        <w:t>Ježo</w:t>
      </w:r>
      <w:proofErr w:type="spellEnd"/>
      <w:r>
        <w:t>, ředitel</w:t>
      </w:r>
    </w:p>
    <w:p w14:paraId="4FB3C936" w14:textId="77777777" w:rsidR="000E0400" w:rsidRDefault="00F7015A">
      <w:pPr>
        <w:pStyle w:val="Zkladntext1"/>
        <w:spacing w:line="240" w:lineRule="auto"/>
        <w:rPr>
          <w:sz w:val="24"/>
          <w:szCs w:val="24"/>
        </w:rPr>
      </w:pPr>
      <w:r>
        <w:t xml:space="preserve">(dále též jako </w:t>
      </w:r>
      <w:r>
        <w:rPr>
          <w:b/>
          <w:bCs/>
          <w:sz w:val="24"/>
          <w:szCs w:val="24"/>
        </w:rPr>
        <w:t>„partner“)</w:t>
      </w:r>
    </w:p>
    <w:p w14:paraId="3F3AEB84" w14:textId="5CA1B920" w:rsidR="000E0400" w:rsidRDefault="00F7015A">
      <w:pPr>
        <w:pStyle w:val="Zkladntext1"/>
        <w:spacing w:after="380" w:line="221" w:lineRule="auto"/>
        <w:rPr>
          <w:sz w:val="24"/>
          <w:szCs w:val="24"/>
        </w:rPr>
      </w:pPr>
      <w:r>
        <w:rPr>
          <w:b/>
          <w:bCs/>
          <w:sz w:val="24"/>
          <w:szCs w:val="24"/>
        </w:rPr>
        <w:t xml:space="preserve">Dále též souhrnně jako „smluvní strany“ </w:t>
      </w:r>
      <w:r w:rsidR="001454FD">
        <w:rPr>
          <w:b/>
          <w:bCs/>
          <w:sz w:val="24"/>
          <w:szCs w:val="24"/>
        </w:rPr>
        <w:t>č</w:t>
      </w:r>
      <w:r>
        <w:rPr>
          <w:b/>
          <w:bCs/>
          <w:sz w:val="24"/>
          <w:szCs w:val="24"/>
        </w:rPr>
        <w:t>i jednotlivě jako „smluvní strana“</w:t>
      </w:r>
    </w:p>
    <w:p w14:paraId="526A0B0E" w14:textId="77777777" w:rsidR="000E0400" w:rsidRDefault="00F7015A">
      <w:pPr>
        <w:pStyle w:val="Zkladntext1"/>
        <w:spacing w:line="221" w:lineRule="auto"/>
        <w:rPr>
          <w:sz w:val="24"/>
          <w:szCs w:val="24"/>
        </w:rPr>
      </w:pPr>
      <w:r>
        <w:rPr>
          <w:b/>
          <w:bCs/>
          <w:sz w:val="24"/>
          <w:szCs w:val="24"/>
        </w:rPr>
        <w:t>Vymezení pojmů:</w:t>
      </w:r>
    </w:p>
    <w:p w14:paraId="49370BB3" w14:textId="77777777" w:rsidR="000E0400" w:rsidRDefault="00F7015A">
      <w:pPr>
        <w:pStyle w:val="Zkladntext1"/>
        <w:numPr>
          <w:ilvl w:val="0"/>
          <w:numId w:val="1"/>
        </w:numPr>
        <w:tabs>
          <w:tab w:val="left" w:pos="358"/>
        </w:tabs>
        <w:spacing w:line="240" w:lineRule="auto"/>
        <w:ind w:left="340" w:hanging="340"/>
        <w:jc w:val="both"/>
      </w:pPr>
      <w:r>
        <w:t>„Implementačním plánem výsledků projektu“ se rozumí příjemcem předkládaný plán na využití výsledků projektu, jejich stručný popis, vymezení, stupeň důvěrnosti, uvedení nákladů apod.;</w:t>
      </w:r>
    </w:p>
    <w:p w14:paraId="5FC8B648" w14:textId="77777777" w:rsidR="000E0400" w:rsidRDefault="00F7015A">
      <w:pPr>
        <w:pStyle w:val="Zkladntext1"/>
        <w:numPr>
          <w:ilvl w:val="0"/>
          <w:numId w:val="1"/>
        </w:numPr>
        <w:tabs>
          <w:tab w:val="left" w:pos="366"/>
        </w:tabs>
        <w:spacing w:line="233" w:lineRule="auto"/>
        <w:ind w:left="340" w:hanging="340"/>
        <w:jc w:val="both"/>
      </w:pPr>
      <w:r>
        <w:t>„Komerčním využitím“ - přímé nebo nepřímé použití vnesených práv nebo výsledků projektu pro vývoj výrobku nebo technologie a jejich uplatnění na trhu nebo pro koncepci a poskytování služeb;</w:t>
      </w:r>
    </w:p>
    <w:p w14:paraId="3205C358" w14:textId="77777777" w:rsidR="000E0400" w:rsidRDefault="00F7015A">
      <w:pPr>
        <w:pStyle w:val="Zkladntext1"/>
        <w:numPr>
          <w:ilvl w:val="0"/>
          <w:numId w:val="1"/>
        </w:numPr>
        <w:tabs>
          <w:tab w:val="left" w:pos="348"/>
        </w:tabs>
        <w:spacing w:line="233" w:lineRule="auto"/>
        <w:ind w:left="340" w:hanging="340"/>
        <w:jc w:val="both"/>
      </w:pPr>
      <w:r>
        <w:t>„Podporou“ - účelové finanční prostředky na řešení projektu poskytnuté poskytovatelem formou dotace v návaznosti na výsledky veřejné soutěže ve výzkumu, vývoji a inovacích;</w:t>
      </w:r>
    </w:p>
    <w:p w14:paraId="2223E2FC" w14:textId="77777777" w:rsidR="000E0400" w:rsidRDefault="00F7015A">
      <w:pPr>
        <w:pStyle w:val="Zkladntext1"/>
        <w:numPr>
          <w:ilvl w:val="0"/>
          <w:numId w:val="1"/>
        </w:numPr>
        <w:tabs>
          <w:tab w:val="left" w:pos="373"/>
        </w:tabs>
        <w:spacing w:line="233" w:lineRule="auto"/>
        <w:ind w:left="340" w:hanging="340"/>
        <w:jc w:val="both"/>
      </w:pPr>
      <w:r>
        <w:t>„Programem“ - soubor věcných, časových a finančních podmínek pro aktivity potřebné k dosažení cílů výzkumu a vývoje formulovaných poskytovatelem, které poskytovatel vyhlašuje ve veřejné soutěži ve výzkumu a vývoji;</w:t>
      </w:r>
    </w:p>
    <w:p w14:paraId="55C7931F" w14:textId="77777777" w:rsidR="000E0400" w:rsidRDefault="00F7015A">
      <w:pPr>
        <w:pStyle w:val="Zkladntext1"/>
        <w:numPr>
          <w:ilvl w:val="0"/>
          <w:numId w:val="1"/>
        </w:numPr>
        <w:tabs>
          <w:tab w:val="left" w:pos="348"/>
        </w:tabs>
        <w:spacing w:line="228" w:lineRule="auto"/>
        <w:ind w:left="340" w:hanging="340"/>
        <w:jc w:val="both"/>
      </w:pPr>
      <w:r>
        <w:t>„Projektem“ - soubor podmínek pro činnosti potřebné k dosažení stanovených cílů výzkumu a vývoje uvedených ve schváleném návrhu projektu;</w:t>
      </w:r>
    </w:p>
    <w:p w14:paraId="6463E13A" w14:textId="77777777" w:rsidR="000E0400" w:rsidRDefault="00F7015A">
      <w:pPr>
        <w:pStyle w:val="Zkladntext1"/>
        <w:numPr>
          <w:ilvl w:val="0"/>
          <w:numId w:val="1"/>
        </w:numPr>
        <w:tabs>
          <w:tab w:val="left" w:pos="342"/>
        </w:tabs>
        <w:spacing w:line="240" w:lineRule="auto"/>
        <w:ind w:left="340" w:hanging="340"/>
        <w:jc w:val="both"/>
      </w:pPr>
      <w:r>
        <w:t>„Předmětem duševního vlastnictví“ - majetek nehmotné povahy, kterým jsou díla chráněná podle práva autorského a práv s tímto právem souvisejících a předměty spadající pod průmyslově právní ochranu,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14:paraId="66C46D85" w14:textId="77777777" w:rsidR="000E0400" w:rsidRDefault="00F7015A">
      <w:pPr>
        <w:pStyle w:val="Zkladntext1"/>
        <w:numPr>
          <w:ilvl w:val="0"/>
          <w:numId w:val="1"/>
        </w:numPr>
        <w:tabs>
          <w:tab w:val="left" w:pos="358"/>
        </w:tabs>
        <w:spacing w:line="240" w:lineRule="auto"/>
        <w:ind w:left="340" w:hanging="340"/>
        <w:jc w:val="both"/>
      </w:pPr>
      <w:r>
        <w:t>„Výsledky projektu“ - nové informace a poznatky ve výzkumu a vývoji, vzniklé činností v rámci řešení projektu nebo jejich využití včetně práv k předmětům duševního vlastnictví;</w:t>
      </w:r>
    </w:p>
    <w:p w14:paraId="18AA8666" w14:textId="77777777" w:rsidR="000E0400" w:rsidRDefault="00F7015A">
      <w:pPr>
        <w:pStyle w:val="Zkladntext1"/>
        <w:numPr>
          <w:ilvl w:val="0"/>
          <w:numId w:val="1"/>
        </w:numPr>
        <w:tabs>
          <w:tab w:val="left" w:pos="369"/>
        </w:tabs>
        <w:spacing w:after="380" w:line="228" w:lineRule="auto"/>
        <w:ind w:left="340" w:hanging="340"/>
        <w:jc w:val="both"/>
      </w:pPr>
      <w:r>
        <w:t>„Využitím“ - přímé nebo nepřímé použití vnesených práv nebo výsledků projektu k výzkumným nebo komerčním účelům;</w:t>
      </w:r>
    </w:p>
    <w:p w14:paraId="60F2ACED" w14:textId="77777777" w:rsidR="000E0400" w:rsidRDefault="00F7015A">
      <w:pPr>
        <w:pStyle w:val="Nadpis20"/>
        <w:keepNext/>
        <w:keepLines/>
        <w:spacing w:after="0"/>
      </w:pPr>
      <w:bookmarkStart w:id="2" w:name="bookmark4"/>
      <w:r>
        <w:t>Preambule</w:t>
      </w:r>
      <w:bookmarkEnd w:id="2"/>
    </w:p>
    <w:p w14:paraId="58E0F0F0" w14:textId="77777777" w:rsidR="000E0400" w:rsidRDefault="00F7015A">
      <w:pPr>
        <w:pStyle w:val="Zkladntext1"/>
        <w:numPr>
          <w:ilvl w:val="1"/>
          <w:numId w:val="2"/>
        </w:numPr>
        <w:tabs>
          <w:tab w:val="left" w:pos="544"/>
        </w:tabs>
        <w:spacing w:after="280"/>
        <w:ind w:left="560" w:hanging="560"/>
        <w:jc w:val="both"/>
      </w:pPr>
      <w:r>
        <w:t xml:space="preserve">Příjemce a partner, společně též jako Smluvní strany, se vzhledem k vzájemné spolupráci příjemce a partnera dohodli na realizaci projektu TL02000258 s názvem Rozvoj území s využitím </w:t>
      </w:r>
      <w:proofErr w:type="spellStart"/>
      <w:r>
        <w:t>nízkohlučných</w:t>
      </w:r>
      <w:proofErr w:type="spellEnd"/>
      <w:r>
        <w:t xml:space="preserve"> vozovek (dále jen „projekt“). Projekt byl realizován v rámci 2. veřejné soutěže Programu na podporu aplikovaného společenského a humanitárního výzkumu experimentálního vývoje a inovací ÉTA. Smluvní strany se rozhodly upravit si vzájemná práva a povinnosti dle podmínek upravených v této Smlouvě o využití výsledků a to následovně:</w:t>
      </w:r>
    </w:p>
    <w:p w14:paraId="48881628" w14:textId="77777777" w:rsidR="000E0400" w:rsidRDefault="00F7015A">
      <w:pPr>
        <w:pStyle w:val="Nadpis20"/>
        <w:keepNext/>
        <w:keepLines/>
        <w:spacing w:after="0"/>
      </w:pPr>
      <w:bookmarkStart w:id="3" w:name="bookmark6"/>
      <w:r>
        <w:lastRenderedPageBreak/>
        <w:t>Článek I.</w:t>
      </w:r>
      <w:bookmarkEnd w:id="3"/>
    </w:p>
    <w:p w14:paraId="27C6D6BF" w14:textId="77777777" w:rsidR="000E0400" w:rsidRDefault="00F7015A">
      <w:pPr>
        <w:pStyle w:val="Zkladntext1"/>
        <w:numPr>
          <w:ilvl w:val="1"/>
          <w:numId w:val="2"/>
        </w:numPr>
        <w:tabs>
          <w:tab w:val="left" w:pos="553"/>
        </w:tabs>
        <w:spacing w:line="259" w:lineRule="auto"/>
        <w:ind w:left="560" w:hanging="560"/>
        <w:jc w:val="both"/>
      </w:pPr>
      <w:r>
        <w:t>Tato smlouva se uzavírá pro vymezení práv a povinností smluvních stran ve věci vlastnictví, užívání a šíření výsledků projektu.</w:t>
      </w:r>
    </w:p>
    <w:p w14:paraId="12292B8A" w14:textId="77777777" w:rsidR="000E0400" w:rsidRDefault="00F7015A">
      <w:pPr>
        <w:pStyle w:val="Zkladntext1"/>
        <w:numPr>
          <w:ilvl w:val="1"/>
          <w:numId w:val="2"/>
        </w:numPr>
        <w:tabs>
          <w:tab w:val="left" w:pos="553"/>
        </w:tabs>
        <w:spacing w:line="259" w:lineRule="auto"/>
        <w:ind w:left="560" w:hanging="560"/>
        <w:jc w:val="both"/>
      </w:pPr>
      <w:r>
        <w:t xml:space="preserve">Příjemce při využití svých výzkumných kapacit realizoval výzkumný projekt TL02000258 s názvem Rozvoj území s využitím </w:t>
      </w:r>
      <w:proofErr w:type="spellStart"/>
      <w:r>
        <w:t>nízkohlučných</w:t>
      </w:r>
      <w:proofErr w:type="spellEnd"/>
      <w:r>
        <w:t xml:space="preserve"> vozovek (dále jen „projekt“), a to v Programu ÉTA.</w:t>
      </w:r>
    </w:p>
    <w:p w14:paraId="507811EB" w14:textId="77777777" w:rsidR="000E0400" w:rsidRDefault="00F7015A">
      <w:pPr>
        <w:pStyle w:val="Zkladntext1"/>
        <w:numPr>
          <w:ilvl w:val="1"/>
          <w:numId w:val="2"/>
        </w:numPr>
        <w:tabs>
          <w:tab w:val="left" w:pos="553"/>
        </w:tabs>
        <w:spacing w:after="800" w:line="259" w:lineRule="auto"/>
        <w:ind w:left="560" w:hanging="560"/>
        <w:jc w:val="both"/>
      </w:pPr>
      <w:r>
        <w:t>Poskytovatelem podpory na řešení předmětného projektu výzkumu, vývoje a inovací byla Technologická agentura České republiky se sídlem Evropská 2589/</w:t>
      </w:r>
      <w:proofErr w:type="gramStart"/>
      <w:r>
        <w:t>33b</w:t>
      </w:r>
      <w:proofErr w:type="gramEnd"/>
      <w:r>
        <w:t>, 160 00 Praha 6, IČ: 72050365 (dále jen „poskytovatel“).</w:t>
      </w:r>
    </w:p>
    <w:p w14:paraId="29543479" w14:textId="77777777" w:rsidR="000E0400" w:rsidRDefault="00F7015A">
      <w:pPr>
        <w:pStyle w:val="Nadpis20"/>
        <w:keepNext/>
        <w:keepLines/>
        <w:spacing w:after="0"/>
      </w:pPr>
      <w:bookmarkStart w:id="4" w:name="bookmark8"/>
      <w:r>
        <w:t>Článek II.</w:t>
      </w:r>
      <w:bookmarkEnd w:id="4"/>
    </w:p>
    <w:p w14:paraId="1E6DC01B" w14:textId="77777777" w:rsidR="000E0400" w:rsidRDefault="00F7015A">
      <w:pPr>
        <w:pStyle w:val="Zkladntext1"/>
        <w:numPr>
          <w:ilvl w:val="1"/>
          <w:numId w:val="3"/>
        </w:numPr>
        <w:tabs>
          <w:tab w:val="left" w:pos="553"/>
        </w:tabs>
        <w:spacing w:line="259" w:lineRule="auto"/>
        <w:ind w:left="560" w:hanging="560"/>
        <w:jc w:val="both"/>
      </w:pPr>
      <w:r>
        <w:t>Projekt byl příjemcem řešen v souladu se Smlouvou o poskytnutí podpory uzavřené pod č. 2018TLTL02000258 (dále jen Smlouva o poskytnutí podpory) mezi příjemcem a poskytovatelem dne 16.01.2019.</w:t>
      </w:r>
    </w:p>
    <w:p w14:paraId="736F7D7C" w14:textId="77777777" w:rsidR="000E0400" w:rsidRDefault="00F7015A">
      <w:pPr>
        <w:pStyle w:val="Zkladntext1"/>
        <w:numPr>
          <w:ilvl w:val="1"/>
          <w:numId w:val="3"/>
        </w:numPr>
        <w:tabs>
          <w:tab w:val="left" w:pos="553"/>
        </w:tabs>
        <w:spacing w:line="259" w:lineRule="auto"/>
        <w:ind w:left="560" w:hanging="560"/>
        <w:jc w:val="both"/>
      </w:pPr>
      <w:r>
        <w:t>Na základě Smlouvy o poskytnutí podpory obdržel příjemce finanční prostředky od poskytovatele formou účelové dotace na řešení projektu.</w:t>
      </w:r>
    </w:p>
    <w:p w14:paraId="172DE84C" w14:textId="77777777" w:rsidR="000E0400" w:rsidRDefault="00F7015A">
      <w:pPr>
        <w:pStyle w:val="Zkladntext1"/>
        <w:numPr>
          <w:ilvl w:val="1"/>
          <w:numId w:val="3"/>
        </w:numPr>
        <w:tabs>
          <w:tab w:val="left" w:pos="553"/>
        </w:tabs>
        <w:spacing w:after="280" w:line="259" w:lineRule="auto"/>
        <w:jc w:val="both"/>
      </w:pPr>
      <w:r>
        <w:t>Termín ukončení řešení projektu byl stanoven na 12/2022.</w:t>
      </w:r>
    </w:p>
    <w:p w14:paraId="573574F7" w14:textId="77777777" w:rsidR="000E0400" w:rsidRDefault="00F7015A">
      <w:pPr>
        <w:pStyle w:val="Nadpis20"/>
        <w:keepNext/>
        <w:keepLines/>
        <w:spacing w:after="280"/>
      </w:pPr>
      <w:bookmarkStart w:id="5" w:name="bookmark10"/>
      <w:r>
        <w:t>Článek III.</w:t>
      </w:r>
      <w:bookmarkEnd w:id="5"/>
    </w:p>
    <w:p w14:paraId="38D4FAE7" w14:textId="77777777" w:rsidR="000E0400" w:rsidRDefault="00F7015A">
      <w:pPr>
        <w:pStyle w:val="Zkladntext1"/>
        <w:numPr>
          <w:ilvl w:val="1"/>
          <w:numId w:val="4"/>
        </w:numPr>
        <w:tabs>
          <w:tab w:val="left" w:pos="553"/>
        </w:tabs>
        <w:spacing w:after="280" w:line="259" w:lineRule="auto"/>
        <w:ind w:left="560" w:hanging="560"/>
        <w:jc w:val="both"/>
      </w:pPr>
      <w:r>
        <w:t>V rámci řešení výše uvedeného projektu bylo v rámci řešení projektu dosaženo následujících výsledků:</w:t>
      </w:r>
    </w:p>
    <w:p w14:paraId="5DAA3B38" w14:textId="77777777" w:rsidR="000E0400" w:rsidRDefault="00F7015A">
      <w:pPr>
        <w:pStyle w:val="Zkladntext1"/>
        <w:spacing w:after="280"/>
        <w:ind w:firstLine="700"/>
        <w:jc w:val="both"/>
      </w:pPr>
      <w:r>
        <w:rPr>
          <w:u w:val="single"/>
        </w:rPr>
        <w:t>Závazné výsledky projektu</w:t>
      </w:r>
    </w:p>
    <w:p w14:paraId="66AEC23C" w14:textId="77777777" w:rsidR="000E0400" w:rsidRDefault="00F7015A">
      <w:pPr>
        <w:pStyle w:val="Zkladntext1"/>
        <w:numPr>
          <w:ilvl w:val="0"/>
          <w:numId w:val="5"/>
        </w:numPr>
        <w:tabs>
          <w:tab w:val="left" w:pos="1400"/>
        </w:tabs>
        <w:ind w:left="1400" w:hanging="360"/>
        <w:jc w:val="both"/>
      </w:pPr>
      <w:r>
        <w:t xml:space="preserve">TL02000258-V1, Data z </w:t>
      </w:r>
      <w:proofErr w:type="gramStart"/>
      <w:r>
        <w:t>měření - zpracovaný</w:t>
      </w:r>
      <w:proofErr w:type="gramEnd"/>
      <w:r>
        <w:t xml:space="preserve"> roční přehled získaných výsledků za rok 2019, O - Ostatní výsledky, KŘIVÁNEK, V. Data z měření - zpracovaný roční přehled získaných výsledků za rok 2019. Brno: Centrum dopravního výzkumu, v. v. i., 2019.</w:t>
      </w:r>
    </w:p>
    <w:p w14:paraId="595E7167" w14:textId="77777777" w:rsidR="000E0400" w:rsidRDefault="00F7015A">
      <w:pPr>
        <w:pStyle w:val="Zkladntext1"/>
        <w:numPr>
          <w:ilvl w:val="0"/>
          <w:numId w:val="5"/>
        </w:numPr>
        <w:tabs>
          <w:tab w:val="left" w:pos="1400"/>
        </w:tabs>
        <w:ind w:left="1400" w:hanging="360"/>
        <w:jc w:val="both"/>
      </w:pPr>
      <w:r>
        <w:t xml:space="preserve">TL02000258-V2, Aktivní vystoupení na domácí </w:t>
      </w:r>
      <w:proofErr w:type="gramStart"/>
      <w:r>
        <w:t>konferenci - představení</w:t>
      </w:r>
      <w:proofErr w:type="gramEnd"/>
      <w:r>
        <w:t xml:space="preserve"> problematiky, O - Ostatní výsledky, KŘIVÁNEK, V., MARKOVÁ, P., HABLOVIČOVÁ, B., POTUŽNÍKOVÁ, D., Hodnocení povrchů pozemních komunikací dle TP 259. In Asfaltové vozovky 2019. České Budějovice, 26.-28. 11. 2019, Sdružení pro výstavbu silnic Praha, 2017, 1-7 s. ISBN 978-</w:t>
      </w:r>
      <w:proofErr w:type="gramStart"/>
      <w:r>
        <w:t>80- 906809</w:t>
      </w:r>
      <w:proofErr w:type="gramEnd"/>
      <w:r>
        <w:t>-3-7.</w:t>
      </w:r>
    </w:p>
    <w:p w14:paraId="1731750E" w14:textId="77777777" w:rsidR="000E0400" w:rsidRDefault="00F7015A">
      <w:pPr>
        <w:pStyle w:val="Zkladntext1"/>
        <w:numPr>
          <w:ilvl w:val="0"/>
          <w:numId w:val="5"/>
        </w:numPr>
        <w:tabs>
          <w:tab w:val="left" w:pos="1400"/>
        </w:tabs>
        <w:ind w:left="1400" w:hanging="360"/>
        <w:jc w:val="both"/>
      </w:pPr>
      <w:r>
        <w:t xml:space="preserve">TL02000258-V3, Odborný publikační výstup - představení problematiky v odborném periodiku, J - Článek v odborném periodiku, POTUŽNÍKOVÁ, </w:t>
      </w:r>
      <w:proofErr w:type="gramStart"/>
      <w:r>
        <w:t>D„ HELLMUTH</w:t>
      </w:r>
      <w:proofErr w:type="gramEnd"/>
      <w:r>
        <w:t>, T., JIRÁSKA, A., KŘESL, D., PÍŠA, L., KŘIVÁNEK, V., Stará hluková zátěž je dosud problém., Hygiena, roč. 64, č. 14 2019, s. 164-169, ISSN 1802-6281.</w:t>
      </w:r>
    </w:p>
    <w:p w14:paraId="5F645E7E" w14:textId="77777777" w:rsidR="000E0400" w:rsidRDefault="00F7015A">
      <w:pPr>
        <w:pStyle w:val="Zkladntext1"/>
        <w:numPr>
          <w:ilvl w:val="0"/>
          <w:numId w:val="5"/>
        </w:numPr>
        <w:tabs>
          <w:tab w:val="left" w:pos="1400"/>
        </w:tabs>
        <w:spacing w:line="259" w:lineRule="auto"/>
        <w:ind w:left="1400" w:hanging="360"/>
        <w:jc w:val="both"/>
      </w:pPr>
      <w:r>
        <w:t xml:space="preserve">TL02000258-V4, Data z </w:t>
      </w:r>
      <w:proofErr w:type="gramStart"/>
      <w:r>
        <w:t>měření - zpracovaný</w:t>
      </w:r>
      <w:proofErr w:type="gramEnd"/>
      <w:r>
        <w:t xml:space="preserve"> roční přehled získaných výsledků za rok 2020, O - Ostatní výsledky, KŘIVÁNEK, V. Data z měření - zpracovaný roční přehled získaných výsledků za rok 2020. Brno: Centrum dopravního výzkumu, v. v. i., 2020.</w:t>
      </w:r>
    </w:p>
    <w:p w14:paraId="288A01C2" w14:textId="77777777" w:rsidR="000E0400" w:rsidRDefault="00F7015A">
      <w:pPr>
        <w:pStyle w:val="Zkladntext1"/>
        <w:spacing w:line="264" w:lineRule="auto"/>
        <w:ind w:left="1340"/>
        <w:jc w:val="both"/>
      </w:pPr>
      <w:r>
        <w:t xml:space="preserve">TL02000258-V5, Uspořádání konference Doprava, zdraví a životní prostředí 2020, </w:t>
      </w:r>
      <w:proofErr w:type="gramStart"/>
      <w:r>
        <w:t>M - Uspořádání</w:t>
      </w:r>
      <w:proofErr w:type="gramEnd"/>
      <w:r>
        <w:t xml:space="preserve"> konference, IX. česko-slovenskou konference Doprava, zdraví a životní prostředí se uskutečnila 12.-13. 10. 2020 v elektronické podobě. Sborník příspěvků k dispozici zde: </w:t>
      </w:r>
      <w:hyperlink r:id="rId7" w:history="1">
        <w:r>
          <w:rPr>
            <w:lang w:val="en-US" w:eastAsia="en-US" w:bidi="en-US"/>
          </w:rPr>
          <w:t xml:space="preserve">https://dzzp.cdv.cz/file/sbornik-konference- </w:t>
        </w:r>
        <w:r>
          <w:t>2020/</w:t>
        </w:r>
      </w:hyperlink>
      <w:r>
        <w:t xml:space="preserve"> Vlastní přednášky za hluk k dispozici zde: </w:t>
      </w:r>
      <w:hyperlink r:id="rId8" w:history="1">
        <w:r>
          <w:rPr>
            <w:lang w:val="en-US" w:eastAsia="en-US" w:bidi="en-US"/>
          </w:rPr>
          <w:t xml:space="preserve">https://dzzp.cdv.cz/program- </w:t>
        </w:r>
        <w:r>
          <w:t>hluk</w:t>
        </w:r>
      </w:hyperlink>
    </w:p>
    <w:p w14:paraId="51723E3A" w14:textId="77777777" w:rsidR="000E0400" w:rsidRDefault="00F7015A">
      <w:pPr>
        <w:pStyle w:val="Zkladntext1"/>
        <w:spacing w:line="264" w:lineRule="auto"/>
        <w:ind w:left="1340"/>
        <w:jc w:val="both"/>
      </w:pPr>
      <w:r>
        <w:t xml:space="preserve">TL02000258-V6, Aktivní vystoupení na domácí </w:t>
      </w:r>
      <w:proofErr w:type="gramStart"/>
      <w:r>
        <w:t>konferenci - představení</w:t>
      </w:r>
      <w:proofErr w:type="gramEnd"/>
      <w:r>
        <w:t xml:space="preserve"> průběžných dosažených výsledků, O - Ostatní, KŘIVÁNEK, V., POTUŇÍKOVÁ, D., HELLMUTH, T., KŘESL, D., Obrusné vrstvy se sníženou hlučností na pozemních komunikacích a jejich ekonomika. In IX. Česko</w:t>
      </w:r>
      <w:r>
        <w:softHyphen/>
        <w:t xml:space="preserve">slovenská konference „Doprava zdraví a životní </w:t>
      </w:r>
      <w:r>
        <w:lastRenderedPageBreak/>
        <w:t xml:space="preserve">prostředí“. Brno, 12.-13. 10. 2020. Brno: Centrum dopravního výzkumu, v. v. i., 2020, s. 7-14, ISBN </w:t>
      </w:r>
      <w:proofErr w:type="gramStart"/>
      <w:r>
        <w:t>978- 80</w:t>
      </w:r>
      <w:proofErr w:type="gramEnd"/>
      <w:r>
        <w:t>-88074-78-6.</w:t>
      </w:r>
    </w:p>
    <w:p w14:paraId="26CA0D3D" w14:textId="77777777" w:rsidR="000E0400" w:rsidRDefault="00F7015A">
      <w:pPr>
        <w:pStyle w:val="Zkladntext1"/>
        <w:spacing w:line="264" w:lineRule="auto"/>
        <w:ind w:left="1340"/>
        <w:jc w:val="both"/>
      </w:pPr>
      <w:r>
        <w:t xml:space="preserve">TL02000258-V7, Specializovaný odborný publikační výstup představení dílčích dosažených výsledků v odborném domácím periodiku, </w:t>
      </w:r>
      <w:proofErr w:type="gramStart"/>
      <w:r>
        <w:t>J - Článek</w:t>
      </w:r>
      <w:proofErr w:type="gramEnd"/>
      <w:r>
        <w:t xml:space="preserve"> v odborném periodiku, KŘIVÁNEK, V., MARKOVÁ, P., HABLOVIČOVÁ, B., BÍZA, P., POTUŽNIKOVÁ, D., An </w:t>
      </w:r>
      <w:proofErr w:type="spellStart"/>
      <w:r>
        <w:t>economic</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the</w:t>
      </w:r>
      <w:proofErr w:type="spellEnd"/>
      <w:r>
        <w:t xml:space="preserve"> </w:t>
      </w:r>
      <w:proofErr w:type="spellStart"/>
      <w:r>
        <w:t>ordinary</w:t>
      </w:r>
      <w:proofErr w:type="spellEnd"/>
      <w:r>
        <w:t xml:space="preserve"> and </w:t>
      </w:r>
      <w:proofErr w:type="spellStart"/>
      <w:r>
        <w:t>low-noise</w:t>
      </w:r>
      <w:proofErr w:type="spellEnd"/>
      <w:r>
        <w:t xml:space="preserve"> </w:t>
      </w:r>
      <w:proofErr w:type="spellStart"/>
      <w:r>
        <w:t>wearing</w:t>
      </w:r>
      <w:proofErr w:type="spellEnd"/>
      <w:r>
        <w:t xml:space="preserve"> </w:t>
      </w:r>
      <w:proofErr w:type="spellStart"/>
      <w:r>
        <w:t>course</w:t>
      </w:r>
      <w:proofErr w:type="spellEnd"/>
      <w:r>
        <w:t xml:space="preserve"> </w:t>
      </w:r>
      <w:proofErr w:type="spellStart"/>
      <w:r>
        <w:t>during</w:t>
      </w:r>
      <w:proofErr w:type="spellEnd"/>
      <w:r>
        <w:t xml:space="preserve"> </w:t>
      </w:r>
      <w:proofErr w:type="spellStart"/>
      <w:r>
        <w:t>the</w:t>
      </w:r>
      <w:proofErr w:type="spellEnd"/>
      <w:r>
        <w:t xml:space="preserve"> </w:t>
      </w:r>
      <w:proofErr w:type="spellStart"/>
      <w:r>
        <w:t>lifetime</w:t>
      </w:r>
      <w:proofErr w:type="spellEnd"/>
      <w:r>
        <w:t xml:space="preserve"> </w:t>
      </w:r>
      <w:proofErr w:type="spellStart"/>
      <w:r>
        <w:t>of</w:t>
      </w:r>
      <w:proofErr w:type="spellEnd"/>
      <w:r>
        <w:t xml:space="preserve"> </w:t>
      </w:r>
      <w:proofErr w:type="spellStart"/>
      <w:r>
        <w:t>roadway</w:t>
      </w:r>
      <w:proofErr w:type="spellEnd"/>
      <w:r>
        <w:t xml:space="preserve">. Akustika, vol. 36, </w:t>
      </w:r>
      <w:proofErr w:type="spellStart"/>
      <w:r>
        <w:t>September</w:t>
      </w:r>
      <w:proofErr w:type="spellEnd"/>
      <w:r>
        <w:t>, 2020, s 2-15, ISSN 1801-9064.</w:t>
      </w:r>
    </w:p>
    <w:p w14:paraId="306AB2A8" w14:textId="77777777" w:rsidR="000E0400" w:rsidRDefault="00F7015A">
      <w:pPr>
        <w:pStyle w:val="Zkladntext1"/>
        <w:spacing w:line="264" w:lineRule="auto"/>
        <w:ind w:left="1340"/>
        <w:jc w:val="both"/>
      </w:pPr>
      <w:r>
        <w:t xml:space="preserve">TL02000258-V8, Data z </w:t>
      </w:r>
      <w:proofErr w:type="gramStart"/>
      <w:r>
        <w:t>měření - zpracovaný</w:t>
      </w:r>
      <w:proofErr w:type="gramEnd"/>
      <w:r>
        <w:t xml:space="preserve"> roční přehled získaných výsledků za rok 2021, O - Ostatní výsledky, KŘIVÁNEK, V. Data z měření - zpracovaný roční přehled získaných výsledků za rok 2021. Brno: Centrum dopravního výzkumu, v. v. i., 2021.</w:t>
      </w:r>
    </w:p>
    <w:p w14:paraId="0854942D" w14:textId="77777777" w:rsidR="000E0400" w:rsidRDefault="00F7015A">
      <w:pPr>
        <w:pStyle w:val="Zkladntext1"/>
        <w:spacing w:line="264" w:lineRule="auto"/>
        <w:ind w:left="1340"/>
        <w:jc w:val="both"/>
      </w:pPr>
      <w:r>
        <w:t xml:space="preserve">TL02000258-V9, Aktivní vystoupení na domácí </w:t>
      </w:r>
      <w:proofErr w:type="gramStart"/>
      <w:r>
        <w:t>konferenci - představení</w:t>
      </w:r>
      <w:proofErr w:type="gramEnd"/>
      <w:r>
        <w:t xml:space="preserve"> průběžných dosažených výsledků, O - Ostatní výsledky, KŘIVÁNEK, V., MARKOVÁ, P., HABLOVIČOVÁ, B., BÍZA, P., </w:t>
      </w:r>
      <w:proofErr w:type="spellStart"/>
      <w:r>
        <w:t>Economic</w:t>
      </w:r>
      <w:proofErr w:type="spellEnd"/>
      <w:r>
        <w:t xml:space="preserve"> </w:t>
      </w:r>
      <w:proofErr w:type="spellStart"/>
      <w:r>
        <w:t>evaluation</w:t>
      </w:r>
      <w:proofErr w:type="spellEnd"/>
      <w:r>
        <w:t xml:space="preserve"> </w:t>
      </w:r>
      <w:proofErr w:type="spellStart"/>
      <w:r>
        <w:t>road</w:t>
      </w:r>
      <w:proofErr w:type="spellEnd"/>
      <w:r>
        <w:t xml:space="preserve"> </w:t>
      </w:r>
      <w:proofErr w:type="spellStart"/>
      <w:r>
        <w:t>pavements</w:t>
      </w:r>
      <w:proofErr w:type="spellEnd"/>
      <w:r>
        <w:t xml:space="preserve"> and </w:t>
      </w:r>
      <w:proofErr w:type="spellStart"/>
      <w:r>
        <w:t>low-noise</w:t>
      </w:r>
      <w:proofErr w:type="spellEnd"/>
      <w:r>
        <w:t xml:space="preserve"> </w:t>
      </w:r>
      <w:proofErr w:type="spellStart"/>
      <w:r>
        <w:t>pavements</w:t>
      </w:r>
      <w:proofErr w:type="spellEnd"/>
      <w:r>
        <w:t xml:space="preserve">. In 27th International </w:t>
      </w:r>
      <w:proofErr w:type="spellStart"/>
      <w:r>
        <w:t>Congress</w:t>
      </w:r>
      <w:proofErr w:type="spellEnd"/>
      <w:r>
        <w:t xml:space="preserve"> on </w:t>
      </w:r>
      <w:proofErr w:type="spellStart"/>
      <w:r>
        <w:t>Sound</w:t>
      </w:r>
      <w:proofErr w:type="spellEnd"/>
      <w:r>
        <w:t xml:space="preserve"> and </w:t>
      </w:r>
      <w:proofErr w:type="spellStart"/>
      <w:r>
        <w:t>Vibration</w:t>
      </w:r>
      <w:proofErr w:type="spellEnd"/>
      <w:r>
        <w:t xml:space="preserve">. Prague, 11-16 July, 2021. </w:t>
      </w:r>
      <w:proofErr w:type="spellStart"/>
      <w:r>
        <w:t>Published</w:t>
      </w:r>
      <w:proofErr w:type="spellEnd"/>
      <w:r>
        <w:t xml:space="preserve"> by: </w:t>
      </w:r>
      <w:proofErr w:type="spellStart"/>
      <w:r>
        <w:t>Silesian</w:t>
      </w:r>
      <w:proofErr w:type="spellEnd"/>
      <w:r>
        <w:t xml:space="preserve"> University </w:t>
      </w:r>
      <w:proofErr w:type="spellStart"/>
      <w:r>
        <w:t>Press</w:t>
      </w:r>
      <w:proofErr w:type="spellEnd"/>
      <w:r>
        <w:t xml:space="preserve">, Gliwice, </w:t>
      </w:r>
      <w:proofErr w:type="spellStart"/>
      <w:r>
        <w:t>Poland</w:t>
      </w:r>
      <w:proofErr w:type="spellEnd"/>
      <w:r>
        <w:t>, p. 1-8, ISBN 978-83-7880-799-5.</w:t>
      </w:r>
    </w:p>
    <w:p w14:paraId="2FC53E37" w14:textId="77777777" w:rsidR="000E0400" w:rsidRDefault="00F7015A">
      <w:pPr>
        <w:pStyle w:val="Zkladntext1"/>
        <w:spacing w:line="264" w:lineRule="auto"/>
        <w:ind w:left="1340"/>
        <w:jc w:val="both"/>
      </w:pPr>
      <w:r>
        <w:t xml:space="preserve">TL02000258-V10, Aktivní vystoupení na domácí </w:t>
      </w:r>
      <w:proofErr w:type="gramStart"/>
      <w:r>
        <w:t>konferenci - představení</w:t>
      </w:r>
      <w:proofErr w:type="gramEnd"/>
      <w:r>
        <w:t xml:space="preserve"> průběžných dosažených výsledků, O - Ostatní výsledky, LIABLOVIČOVÁ, B., KŘIVÁNEK, V., MARKOVÁ, P., POTUŽNÍKOVÁ, D., Ekonomické porovnání běžných a </w:t>
      </w:r>
      <w:proofErr w:type="spellStart"/>
      <w:r>
        <w:t>nízkohlučných</w:t>
      </w:r>
      <w:proofErr w:type="spellEnd"/>
      <w:r>
        <w:t xml:space="preserve"> obrusných vrstev. In Asfaltové vozovky 2021. České Budějovice, 22.-24. 11. 2021, Sdružení pro výstavbu silnic Praha, 2021, 1-7 s. ISBN 978-80-906809-6-8.</w:t>
      </w:r>
    </w:p>
    <w:p w14:paraId="3CF0A2D7" w14:textId="77777777" w:rsidR="000E0400" w:rsidRDefault="00F7015A">
      <w:pPr>
        <w:pStyle w:val="Zkladntext1"/>
        <w:spacing w:line="264" w:lineRule="auto"/>
        <w:ind w:left="1340"/>
        <w:jc w:val="both"/>
      </w:pPr>
      <w:r>
        <w:t xml:space="preserve">TL02000258-V11, Aktivní prezentace na odborném domácím semináři, </w:t>
      </w:r>
      <w:proofErr w:type="gramStart"/>
      <w:r>
        <w:t>O - Ostatní</w:t>
      </w:r>
      <w:proofErr w:type="gramEnd"/>
      <w:r>
        <w:t xml:space="preserve"> výsledky, KŘIVÁNEK, V., </w:t>
      </w:r>
      <w:proofErr w:type="spellStart"/>
      <w:r>
        <w:t>Nízkohlučné</w:t>
      </w:r>
      <w:proofErr w:type="spellEnd"/>
      <w:r>
        <w:t xml:space="preserve"> povrchy - využití </w:t>
      </w:r>
      <w:proofErr w:type="spellStart"/>
      <w:r>
        <w:t>nízkohlučných</w:t>
      </w:r>
      <w:proofErr w:type="spellEnd"/>
      <w:r>
        <w:t xml:space="preserve"> vozovek, praxe v ČR (představení dílčích výsledků projektu č. TL02000258) [přednáška]. Brno: Národní centrum ošetřovatelství a nelékařských zdravotnických oborů (Národní referenční laboratoř pro komunální hluk), 9. ledna 2020.</w:t>
      </w:r>
    </w:p>
    <w:p w14:paraId="76A3EA4B" w14:textId="77777777" w:rsidR="000E0400" w:rsidRDefault="00F7015A">
      <w:pPr>
        <w:pStyle w:val="Zkladntext1"/>
        <w:spacing w:line="264" w:lineRule="auto"/>
        <w:ind w:left="1340"/>
        <w:jc w:val="both"/>
      </w:pPr>
      <w:r>
        <w:t xml:space="preserve">TL02000258-V12, Odborný publikační </w:t>
      </w:r>
      <w:proofErr w:type="gramStart"/>
      <w:r>
        <w:t>výstup - představení</w:t>
      </w:r>
      <w:proofErr w:type="gramEnd"/>
      <w:r>
        <w:t xml:space="preserve"> průběžných dosažených výsledků, J - Článek v odborném periodiku, KŘIVÁNEK, V., HABLOVIČOVÁ, B., MARKOVÁ, P., Ekonomické srovnání </w:t>
      </w:r>
      <w:proofErr w:type="spellStart"/>
      <w:r>
        <w:t>nízkohlučného</w:t>
      </w:r>
      <w:proofErr w:type="spellEnd"/>
      <w:r>
        <w:t xml:space="preserve"> povrchu s běžným povrchem. Silniční obzor, 2021, roč. 82 č. 6-7 s. 157-161. ISSN 0322-7154.</w:t>
      </w:r>
    </w:p>
    <w:p w14:paraId="0960376F" w14:textId="77777777" w:rsidR="000E0400" w:rsidRDefault="00F7015A">
      <w:pPr>
        <w:pStyle w:val="Zkladntext1"/>
        <w:spacing w:line="264" w:lineRule="auto"/>
        <w:ind w:left="1340"/>
        <w:jc w:val="both"/>
      </w:pPr>
      <w:r>
        <w:t xml:space="preserve">TL02000258-V13, Data z </w:t>
      </w:r>
      <w:proofErr w:type="gramStart"/>
      <w:r>
        <w:t>měření - zpracovaný</w:t>
      </w:r>
      <w:proofErr w:type="gramEnd"/>
      <w:r>
        <w:t xml:space="preserve"> roční přehled získaných výsledků za rok 2022, O - Ostatní výsledky, KŘIVÁNEK, V. Data z měření - zpracovaný roční přehled získaných výsledků za rok 2022. Brno: Centrum dopravního výzkumu, v. v. i., 2022.</w:t>
      </w:r>
    </w:p>
    <w:p w14:paraId="4B3B5E49" w14:textId="77777777" w:rsidR="000E0400" w:rsidRDefault="00F7015A">
      <w:pPr>
        <w:pStyle w:val="Zkladntext1"/>
        <w:ind w:left="1340" w:firstLine="20"/>
        <w:jc w:val="both"/>
      </w:pPr>
      <w:r>
        <w:t xml:space="preserve">TL02000258-V14, Uspořádání konference Doprava, zdraví a životní prostředí 2022, </w:t>
      </w:r>
      <w:proofErr w:type="gramStart"/>
      <w:r>
        <w:t>M - Uspořádání</w:t>
      </w:r>
      <w:proofErr w:type="gramEnd"/>
      <w:r>
        <w:t xml:space="preserve"> konference, X. česko-slovenskou konference Doprava, zdraví a životní prostředí se uskuteční 17. - 18. 10. 2022, </w:t>
      </w:r>
      <w:hyperlink r:id="rId9" w:history="1">
        <w:r>
          <w:rPr>
            <w:lang w:val="en-US" w:eastAsia="en-US" w:bidi="en-US"/>
          </w:rPr>
          <w:t>https://dzzp.cdv.cz</w:t>
        </w:r>
      </w:hyperlink>
      <w:r>
        <w:rPr>
          <w:lang w:val="en-US" w:eastAsia="en-US" w:bidi="en-US"/>
        </w:rPr>
        <w:t xml:space="preserve"> </w:t>
      </w:r>
      <w:r>
        <w:t xml:space="preserve">Sborník příspěvků k dispozici zde: </w:t>
      </w:r>
      <w:hyperlink r:id="rId10" w:history="1">
        <w:r>
          <w:rPr>
            <w:lang w:val="en-US" w:eastAsia="en-US" w:bidi="en-US"/>
          </w:rPr>
          <w:t xml:space="preserve">https://dzzp.cdv.cz/file/cirkular-konference- </w:t>
        </w:r>
        <w:r>
          <w:t>2022/</w:t>
        </w:r>
      </w:hyperlink>
    </w:p>
    <w:p w14:paraId="3F9D02DE" w14:textId="77777777" w:rsidR="000E0400" w:rsidRDefault="00F7015A">
      <w:pPr>
        <w:pStyle w:val="Zkladntext1"/>
        <w:ind w:left="1340" w:firstLine="20"/>
        <w:jc w:val="both"/>
      </w:pPr>
      <w:r>
        <w:t xml:space="preserve">TL02000258-V15, Aktivní vystoupení na domácí </w:t>
      </w:r>
      <w:proofErr w:type="gramStart"/>
      <w:r>
        <w:t>konferenci - představení</w:t>
      </w:r>
      <w:proofErr w:type="gramEnd"/>
      <w:r>
        <w:t xml:space="preserve"> dosažených výsledků, O - Ostatní výsledky, Křivánek, V., P. Marková, D. Potužníková a J. Machanec. Využití platformy PULSE při sběru dat metodou CPX a následné využití pro ekonomické hodnocení vozovek. In: Setkání uživatelů PULSE. Praha: </w:t>
      </w:r>
      <w:proofErr w:type="spellStart"/>
      <w:r>
        <w:t>SVMTech</w:t>
      </w:r>
      <w:proofErr w:type="spellEnd"/>
      <w:r>
        <w:t xml:space="preserve"> spol. s.r.o., 2022, 18-24. ISBN 978-</w:t>
      </w:r>
      <w:proofErr w:type="gramStart"/>
      <w:r>
        <w:t>80- 906855</w:t>
      </w:r>
      <w:proofErr w:type="gramEnd"/>
      <w:r>
        <w:t>-3-6.</w:t>
      </w:r>
    </w:p>
    <w:p w14:paraId="0583CB27" w14:textId="77777777" w:rsidR="000E0400" w:rsidRDefault="00F7015A">
      <w:pPr>
        <w:pStyle w:val="Zkladntext1"/>
        <w:ind w:left="1340" w:firstLine="20"/>
        <w:jc w:val="both"/>
      </w:pPr>
      <w:r>
        <w:t xml:space="preserve">TL02000258-V16, Aktivní vystoupení na domácí </w:t>
      </w:r>
      <w:proofErr w:type="gramStart"/>
      <w:r>
        <w:t>konferenci - představení</w:t>
      </w:r>
      <w:proofErr w:type="gramEnd"/>
      <w:r>
        <w:t xml:space="preserve"> dosažených výsledků, O - Ostatní výsledky, Křivánek, V., D. Potužníková, B. </w:t>
      </w:r>
      <w:proofErr w:type="spellStart"/>
      <w:r>
        <w:t>Hablovičová</w:t>
      </w:r>
      <w:proofErr w:type="spellEnd"/>
      <w:r>
        <w:t xml:space="preserve">, P. Marková a J. Machanec. Peněžní ocenění nákladů běžné a </w:t>
      </w:r>
      <w:proofErr w:type="spellStart"/>
      <w:r>
        <w:t>nízkohlučné</w:t>
      </w:r>
      <w:proofErr w:type="spellEnd"/>
      <w:r>
        <w:t xml:space="preserve"> obrusné vrstvy a dopadů na zdraví. In: Jandová, V. a R. Ličbinský. </w:t>
      </w:r>
      <w:proofErr w:type="spellStart"/>
      <w:r>
        <w:t>eds</w:t>
      </w:r>
      <w:proofErr w:type="spellEnd"/>
      <w:r>
        <w:t>. X. česko-slovenská konference „Doprava, zdraví a životní prostředí“. Brno: Centrum dopravního výzkumu, v. v. i., 2022, 100-107. ISBN 978-80-88074-</w:t>
      </w:r>
      <w:proofErr w:type="gramStart"/>
      <w:r>
        <w:t>95- 3</w:t>
      </w:r>
      <w:proofErr w:type="gramEnd"/>
      <w:r>
        <w:t xml:space="preserve">. Dostupné z: </w:t>
      </w:r>
      <w:hyperlink r:id="rId11" w:history="1">
        <w:r>
          <w:rPr>
            <w:lang w:val="en-US" w:eastAsia="en-US" w:bidi="en-US"/>
          </w:rPr>
          <w:t>https://dzzp.cdv.cz/file/sbornik-dzzp-2022/</w:t>
        </w:r>
      </w:hyperlink>
      <w:r>
        <w:rPr>
          <w:lang w:val="en-US" w:eastAsia="en-US" w:bidi="en-US"/>
        </w:rPr>
        <w:t>.</w:t>
      </w:r>
    </w:p>
    <w:p w14:paraId="2C155C1B" w14:textId="77777777" w:rsidR="000E0400" w:rsidRDefault="00F7015A">
      <w:pPr>
        <w:pStyle w:val="Zkladntext1"/>
        <w:ind w:left="1340" w:firstLine="20"/>
        <w:jc w:val="both"/>
      </w:pPr>
      <w:r>
        <w:t xml:space="preserve">TL02000258-V17, Aktivní prezentace na odborném domácím semináři, </w:t>
      </w:r>
      <w:proofErr w:type="gramStart"/>
      <w:r>
        <w:t>O - Ostatní</w:t>
      </w:r>
      <w:proofErr w:type="gramEnd"/>
      <w:r>
        <w:t xml:space="preserve"> výsledky, Křivánek, V., Potužníková, D. Využití </w:t>
      </w:r>
      <w:proofErr w:type="spellStart"/>
      <w:r>
        <w:t>nízkohlučných</w:t>
      </w:r>
      <w:proofErr w:type="spellEnd"/>
      <w:r>
        <w:t xml:space="preserve"> povrchů ve vztahu k </w:t>
      </w:r>
      <w:r>
        <w:lastRenderedPageBreak/>
        <w:t>území - změny hlučnosti vozovek v čase, praxe v ČR (představení výsledků projektu č. TL02000258) [přednáška]. Brno: Národní centrum ošetřovatelství a nelékařských zdravotnických oborů (Národní referenční laboratoř pro komunální hluk), 27. ledna 2022.</w:t>
      </w:r>
    </w:p>
    <w:p w14:paraId="4A7B2F7B" w14:textId="77777777" w:rsidR="000E0400" w:rsidRDefault="00F7015A">
      <w:pPr>
        <w:pStyle w:val="Zkladntext1"/>
        <w:ind w:left="1340" w:firstLine="20"/>
        <w:jc w:val="both"/>
      </w:pPr>
      <w:r>
        <w:t xml:space="preserve">TL02000258-V18, Specializovaný odborný publikační </w:t>
      </w:r>
      <w:proofErr w:type="gramStart"/>
      <w:r>
        <w:t>výstup - představení</w:t>
      </w:r>
      <w:proofErr w:type="gramEnd"/>
      <w:r>
        <w:t xml:space="preserve"> dosažených výsledků v odborném domácím periodiku, J - Článek v odborném periodiku, Křivánek, V., P. Marková, B. </w:t>
      </w:r>
      <w:proofErr w:type="spellStart"/>
      <w:r>
        <w:t>Hablovičová</w:t>
      </w:r>
      <w:proofErr w:type="spellEnd"/>
      <w:r>
        <w:t xml:space="preserve">, J. Machanec a D. Potužníková. </w:t>
      </w:r>
      <w:proofErr w:type="spellStart"/>
      <w:r>
        <w:t>Assessing</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w:t>
      </w:r>
      <w:proofErr w:type="spellStart"/>
      <w:r>
        <w:t>road</w:t>
      </w:r>
      <w:proofErr w:type="spellEnd"/>
      <w:r>
        <w:t xml:space="preserve"> </w:t>
      </w:r>
      <w:proofErr w:type="spellStart"/>
      <w:r>
        <w:t>noise</w:t>
      </w:r>
      <w:proofErr w:type="spellEnd"/>
      <w:r>
        <w:t xml:space="preserve"> in </w:t>
      </w:r>
      <w:proofErr w:type="spellStart"/>
      <w:r>
        <w:t>relation</w:t>
      </w:r>
      <w:proofErr w:type="spellEnd"/>
      <w:r>
        <w:t xml:space="preserve"> to </w:t>
      </w:r>
      <w:proofErr w:type="spellStart"/>
      <w:r>
        <w:t>residential</w:t>
      </w:r>
      <w:proofErr w:type="spellEnd"/>
      <w:r>
        <w:t xml:space="preserve"> </w:t>
      </w:r>
      <w:proofErr w:type="spellStart"/>
      <w:r>
        <w:t>areas</w:t>
      </w:r>
      <w:proofErr w:type="spellEnd"/>
      <w:r>
        <w:t xml:space="preserve"> and </w:t>
      </w:r>
      <w:proofErr w:type="spellStart"/>
      <w:r>
        <w:t>economic</w:t>
      </w:r>
      <w:proofErr w:type="spellEnd"/>
      <w:r>
        <w:t xml:space="preserve"> </w:t>
      </w:r>
      <w:proofErr w:type="spellStart"/>
      <w:r>
        <w:t>costs</w:t>
      </w:r>
      <w:proofErr w:type="spellEnd"/>
      <w:r>
        <w:t xml:space="preserve"> </w:t>
      </w:r>
      <w:proofErr w:type="spellStart"/>
      <w:r>
        <w:t>through</w:t>
      </w:r>
      <w:proofErr w:type="spellEnd"/>
      <w:r>
        <w:t xml:space="preserve"> modelling. Akustika, vol. 43, </w:t>
      </w:r>
      <w:proofErr w:type="spellStart"/>
      <w:r>
        <w:t>September</w:t>
      </w:r>
      <w:proofErr w:type="spellEnd"/>
      <w:r>
        <w:t xml:space="preserve">, 2022, s 2-15, ISSN 1801-9064, DOI: </w:t>
      </w:r>
      <w:hyperlink r:id="rId12" w:history="1">
        <w:r>
          <w:rPr>
            <w:lang w:val="en-US" w:eastAsia="en-US" w:bidi="en-US"/>
          </w:rPr>
          <w:t>https://doi.org/10.36336/AKUSTIKA2022432</w:t>
        </w:r>
      </w:hyperlink>
      <w:r>
        <w:rPr>
          <w:lang w:val="en-US" w:eastAsia="en-US" w:bidi="en-US"/>
        </w:rPr>
        <w:t>.</w:t>
      </w:r>
    </w:p>
    <w:p w14:paraId="72D959F2" w14:textId="77777777" w:rsidR="000E0400" w:rsidRDefault="00F7015A">
      <w:pPr>
        <w:pStyle w:val="Zkladntext1"/>
        <w:ind w:left="1340" w:firstLine="20"/>
        <w:jc w:val="both"/>
      </w:pPr>
      <w:r>
        <w:t xml:space="preserve">TL02000258-V19, Doporučení a možné hlukové limity k doplnění závazného předpisu TP 259 TKP 7 MD ČR, </w:t>
      </w:r>
      <w:proofErr w:type="gramStart"/>
      <w:r>
        <w:t>O - Ostatní</w:t>
      </w:r>
      <w:proofErr w:type="gramEnd"/>
      <w:r>
        <w:t>, Křivánek, V., Doporučení a možné hlukové limity k doplnění závazného předpisu TKP 7 ČR, Technická zpráva, Brno: Centrum dopravního výzkumu, v. v. i., 2022, 7 s.</w:t>
      </w:r>
    </w:p>
    <w:p w14:paraId="175C9812" w14:textId="77777777" w:rsidR="000E0400" w:rsidRDefault="00F7015A">
      <w:pPr>
        <w:pStyle w:val="Zkladntext1"/>
        <w:ind w:left="1340" w:firstLine="20"/>
        <w:jc w:val="both"/>
      </w:pPr>
      <w:r>
        <w:t xml:space="preserve">TL02000258-V20, Dlouhodobé dopady změn hluku </w:t>
      </w:r>
      <w:proofErr w:type="spellStart"/>
      <w:r>
        <w:t>nízkohlučných</w:t>
      </w:r>
      <w:proofErr w:type="spellEnd"/>
      <w:r>
        <w:t xml:space="preserve"> vozovek pro územní plánování, </w:t>
      </w:r>
      <w:proofErr w:type="spellStart"/>
      <w:proofErr w:type="gramStart"/>
      <w:r>
        <w:t>NmetC</w:t>
      </w:r>
      <w:proofErr w:type="spellEnd"/>
      <w:r>
        <w:t xml:space="preserve"> - Metodiky</w:t>
      </w:r>
      <w:proofErr w:type="gramEnd"/>
      <w:r>
        <w:t xml:space="preserve"> certifikované oprávněným orgánem 90:10, Křivánek, V., B. </w:t>
      </w:r>
      <w:proofErr w:type="spellStart"/>
      <w:r>
        <w:t>Hablovičová</w:t>
      </w:r>
      <w:proofErr w:type="spellEnd"/>
      <w:r>
        <w:t xml:space="preserve">, P. Marková, J. Machanec, K. Effenberger a D. Potužníková. Dlouhodobé dopady změn hluku </w:t>
      </w:r>
      <w:proofErr w:type="spellStart"/>
      <w:r>
        <w:t>nízkohlučných</w:t>
      </w:r>
      <w:proofErr w:type="spellEnd"/>
      <w:r>
        <w:t xml:space="preserve"> vozovek pro územní plánování. Certifikovaná metodika. Brno: Centrum dopravního výzkumu, v. v. i., 2022. 95 s. ISBN 978-80-88074-89-2. Dostupné z: </w:t>
      </w:r>
      <w:hyperlink r:id="rId13" w:history="1">
        <w:r>
          <w:rPr>
            <w:lang w:val="en-US" w:eastAsia="en-US" w:bidi="en-US"/>
          </w:rPr>
          <w:t xml:space="preserve">https://www.shopcdv.cz/cs/dlouhodobe-dopady-zmen-hluku-nizkohlucnych- </w:t>
        </w:r>
        <w:r>
          <w:t>vozovek</w:t>
        </w:r>
      </w:hyperlink>
      <w:r>
        <w:t xml:space="preserve">., Křivánek, V., B. </w:t>
      </w:r>
      <w:proofErr w:type="spellStart"/>
      <w:r>
        <w:t>Hablovičová</w:t>
      </w:r>
      <w:proofErr w:type="spellEnd"/>
      <w:r>
        <w:t xml:space="preserve">, P. Marková, J. Machanec, K. Effenberger a D. Potužníková. Dlouhodobé dopady změn hluku </w:t>
      </w:r>
      <w:proofErr w:type="spellStart"/>
      <w:r>
        <w:t>nízkohlučných</w:t>
      </w:r>
      <w:proofErr w:type="spellEnd"/>
      <w:r>
        <w:t xml:space="preserve"> vozovek pro územní plánování. Certifikovaná metodika. Brno: Centrum dopravního výzkumu, v. v. i., 2022. 96 s. ISBN 978-80-88074-88-5.</w:t>
      </w:r>
    </w:p>
    <w:p w14:paraId="5642A774" w14:textId="77777777" w:rsidR="000E0400" w:rsidRDefault="00F7015A">
      <w:pPr>
        <w:pStyle w:val="Zkladntext1"/>
        <w:spacing w:after="260"/>
        <w:ind w:left="1340" w:firstLine="20"/>
        <w:jc w:val="both"/>
      </w:pPr>
      <w:r>
        <w:t xml:space="preserve">TL02000258-V21, Zpráva k problematice rozvoje území s využitím </w:t>
      </w:r>
      <w:proofErr w:type="spellStart"/>
      <w:r>
        <w:t>nízkohlučných</w:t>
      </w:r>
      <w:proofErr w:type="spellEnd"/>
      <w:r>
        <w:t xml:space="preserve"> vozovek s posouzením socioekonomických, zdravotních, technických dopadů, </w:t>
      </w:r>
      <w:proofErr w:type="spellStart"/>
      <w:proofErr w:type="gramStart"/>
      <w:r>
        <w:t>Vsouhrn</w:t>
      </w:r>
      <w:proofErr w:type="spellEnd"/>
      <w:r>
        <w:t xml:space="preserve"> - Souhrnná</w:t>
      </w:r>
      <w:proofErr w:type="gramEnd"/>
      <w:r>
        <w:t xml:space="preserve"> výzkumná zpráva, Křivánek, V., B. </w:t>
      </w:r>
      <w:proofErr w:type="spellStart"/>
      <w:r>
        <w:t>Hablovičová</w:t>
      </w:r>
      <w:proofErr w:type="spellEnd"/>
      <w:r>
        <w:t xml:space="preserve">, P. Marková, J. Machanec, D. Potužníková. Zpráva k problematice rozvoje území s využitím </w:t>
      </w:r>
      <w:proofErr w:type="spellStart"/>
      <w:r>
        <w:t>nízkohlučných</w:t>
      </w:r>
      <w:proofErr w:type="spellEnd"/>
      <w:r>
        <w:t xml:space="preserve"> vozovek s posouzením socioekonomických, zdravotních, technických dopadů, Souhrnná výzkumná zpráva, Brno: Centrum dopravního výzkumu, v. v. i., 2022, 35 s.</w:t>
      </w:r>
    </w:p>
    <w:p w14:paraId="561F00D4" w14:textId="77777777" w:rsidR="000E0400" w:rsidRDefault="00F7015A">
      <w:pPr>
        <w:pStyle w:val="Zkladntext1"/>
        <w:spacing w:after="260"/>
        <w:ind w:firstLine="780"/>
        <w:jc w:val="both"/>
      </w:pPr>
      <w:r>
        <w:rPr>
          <w:u w:val="single"/>
        </w:rPr>
        <w:t>Další výsledky projektu</w:t>
      </w:r>
    </w:p>
    <w:p w14:paraId="7E6FB03C" w14:textId="77777777" w:rsidR="000E0400" w:rsidRDefault="00F7015A">
      <w:pPr>
        <w:pStyle w:val="Zkladntext1"/>
        <w:numPr>
          <w:ilvl w:val="0"/>
          <w:numId w:val="6"/>
        </w:numPr>
        <w:tabs>
          <w:tab w:val="left" w:pos="1264"/>
        </w:tabs>
        <w:ind w:left="1240" w:hanging="340"/>
        <w:jc w:val="both"/>
      </w:pPr>
      <w:r>
        <w:t xml:space="preserve">TL02000258-V22, článek, KŘIVÁNEK, V., MONDSCHEIN, P., POTUŽNÍKOVÁ, D., VALENTIN, J., Hodnocení hlučnosti obrusných vrstev asfaltových </w:t>
      </w:r>
      <w:proofErr w:type="gramStart"/>
      <w:r>
        <w:t>vozovek - uplatnění</w:t>
      </w:r>
      <w:proofErr w:type="gramEnd"/>
      <w:r>
        <w:t xml:space="preserve"> postupu dle TP 259. Zpravodaj silnice +mosty, 1/2019, s. 28-32.</w:t>
      </w:r>
    </w:p>
    <w:p w14:paraId="1DC8EB3B" w14:textId="77777777" w:rsidR="000E0400" w:rsidRDefault="00F7015A">
      <w:pPr>
        <w:pStyle w:val="Zkladntext1"/>
        <w:numPr>
          <w:ilvl w:val="0"/>
          <w:numId w:val="6"/>
        </w:numPr>
        <w:tabs>
          <w:tab w:val="left" w:pos="1264"/>
        </w:tabs>
        <w:ind w:left="1240" w:hanging="340"/>
        <w:jc w:val="both"/>
      </w:pPr>
      <w:r>
        <w:t>TL02000258-V23, článek, KŘIVÁNEK, V., MARKOVÁ, P., EFFENBERGER. K., Dlouhodobá změna hlučnosti povrchů pozemních komunikací a jejich hodnocení., Hygiena, roč. 64, č. 1, 2019, s. 5-10, ISSN 1802-6281. TL02000258-V23</w:t>
      </w:r>
    </w:p>
    <w:p w14:paraId="3FF4EC9B" w14:textId="77777777" w:rsidR="000E0400" w:rsidRDefault="00F7015A">
      <w:pPr>
        <w:pStyle w:val="Zkladntext1"/>
        <w:numPr>
          <w:ilvl w:val="0"/>
          <w:numId w:val="6"/>
        </w:numPr>
        <w:tabs>
          <w:tab w:val="left" w:pos="1264"/>
        </w:tabs>
        <w:ind w:left="1240" w:hanging="340"/>
        <w:jc w:val="both"/>
      </w:pPr>
      <w:r>
        <w:t xml:space="preserve">TL02000258-V24, konference, KŘIVÁNEK, V., Využití systému PULSE při měření a hodnocení hlučnosti obrusných vrstev vozovek dle TP 259. In Setkání uživatelů PULSE, </w:t>
      </w:r>
      <w:proofErr w:type="spellStart"/>
      <w:r>
        <w:t>Vílánec</w:t>
      </w:r>
      <w:proofErr w:type="spellEnd"/>
      <w:r>
        <w:t xml:space="preserve"> 21.-23. 5. 2019. </w:t>
      </w:r>
      <w:proofErr w:type="spellStart"/>
      <w:r>
        <w:t>SVMTech</w:t>
      </w:r>
      <w:proofErr w:type="spellEnd"/>
      <w:r>
        <w:t xml:space="preserve"> spol. s.r.o., květen, 2019, s. 5-9. ISBN 978-80-906855-2-9.</w:t>
      </w:r>
    </w:p>
    <w:p w14:paraId="3225DCA9" w14:textId="77777777" w:rsidR="000E0400" w:rsidRDefault="00F7015A">
      <w:pPr>
        <w:pStyle w:val="Zkladntext1"/>
        <w:numPr>
          <w:ilvl w:val="0"/>
          <w:numId w:val="6"/>
        </w:numPr>
        <w:tabs>
          <w:tab w:val="left" w:pos="1264"/>
        </w:tabs>
        <w:ind w:left="1240" w:hanging="340"/>
        <w:jc w:val="both"/>
      </w:pPr>
      <w:r>
        <w:t xml:space="preserve">TL02000258-V26, článek, KŘIVÁNEK, V., MARKOVÁ, P., HABLOVIČOVÁ, B., Akustické hodnocení obrusných vrstev se sníženou hlučností dle TP 259. Silnice Železnice, 15. ročník, 1/2020, s. 104-106, ISSN </w:t>
      </w:r>
      <w:proofErr w:type="gramStart"/>
      <w:r>
        <w:t>1801-822X</w:t>
      </w:r>
      <w:proofErr w:type="gramEnd"/>
      <w:r>
        <w:t>.</w:t>
      </w:r>
    </w:p>
    <w:p w14:paraId="718F1DE0" w14:textId="77777777" w:rsidR="000E0400" w:rsidRDefault="00F7015A">
      <w:pPr>
        <w:pStyle w:val="Zkladntext1"/>
        <w:numPr>
          <w:ilvl w:val="0"/>
          <w:numId w:val="6"/>
        </w:numPr>
        <w:tabs>
          <w:tab w:val="left" w:pos="1264"/>
        </w:tabs>
        <w:ind w:left="1240" w:hanging="340"/>
        <w:jc w:val="both"/>
      </w:pPr>
      <w:r>
        <w:t xml:space="preserve">TL02000258-V27, konference, KŘIVÁNEK, V., MARKOVÁ, P., HABLOVICOVÁ, B., </w:t>
      </w:r>
      <w:proofErr w:type="spellStart"/>
      <w:r>
        <w:t>Nízkohlučné</w:t>
      </w:r>
      <w:proofErr w:type="spellEnd"/>
      <w:r>
        <w:t xml:space="preserve"> </w:t>
      </w:r>
      <w:proofErr w:type="gramStart"/>
      <w:r>
        <w:t>povrchy - jejich</w:t>
      </w:r>
      <w:proofErr w:type="gramEnd"/>
      <w:r>
        <w:t xml:space="preserve"> účinnost a zkušenosti z praxe v České republice. In Konference dopravní infrastruktura 2020, Litomyšl, 16.-17. 9. 2020, s. 144-147.</w:t>
      </w:r>
    </w:p>
    <w:p w14:paraId="1A7A1C74" w14:textId="77777777" w:rsidR="000E0400" w:rsidRDefault="00F7015A">
      <w:pPr>
        <w:pStyle w:val="Zkladntext1"/>
        <w:numPr>
          <w:ilvl w:val="0"/>
          <w:numId w:val="6"/>
        </w:numPr>
        <w:tabs>
          <w:tab w:val="left" w:pos="1264"/>
        </w:tabs>
        <w:ind w:left="1240" w:hanging="340"/>
        <w:jc w:val="both"/>
      </w:pPr>
      <w:r>
        <w:t xml:space="preserve">TL02000258-V28, konference, POTUŽNÍKOVÁ, D., HELLMUTH, T., JEŽO, E., KŘIVÁNEK, V., Nové přístupy v hodnocení zdravotních rizik expozice hluku z dopravy. In IX. Česko-slovenská konference „Doprava zdraví a životní prostředí“. Brno, 12.-13. 10. </w:t>
      </w:r>
      <w:r>
        <w:lastRenderedPageBreak/>
        <w:t>2020. Brno: Centrum dopravního výzkumu, v. v. i., 2020, s. 15-20, ISBN 978-80-88074-78-6.</w:t>
      </w:r>
    </w:p>
    <w:p w14:paraId="59A24E34" w14:textId="77777777" w:rsidR="000E0400" w:rsidRDefault="00F7015A">
      <w:pPr>
        <w:pStyle w:val="Zkladntext1"/>
        <w:numPr>
          <w:ilvl w:val="0"/>
          <w:numId w:val="6"/>
        </w:numPr>
        <w:tabs>
          <w:tab w:val="left" w:pos="1264"/>
        </w:tabs>
        <w:ind w:left="1240" w:hanging="340"/>
        <w:jc w:val="both"/>
      </w:pPr>
      <w:r>
        <w:t>TL02000258-V29, konference, KŘIVÁNEK, V., Měření hlučnosti povrchů cementobetonových krytů vozovek metodou malé vzdálenosti (CPX). In Betonové vozovky 2020. Praha, 5. 11.2020, s. 63-70. ISBN 978-80-906541-</w:t>
      </w:r>
      <w:proofErr w:type="gramStart"/>
      <w:r>
        <w:t>5- 0</w:t>
      </w:r>
      <w:proofErr w:type="gramEnd"/>
      <w:r>
        <w:t>.</w:t>
      </w:r>
    </w:p>
    <w:p w14:paraId="429F0658" w14:textId="77777777" w:rsidR="000E0400" w:rsidRDefault="00F7015A">
      <w:pPr>
        <w:pStyle w:val="Zkladntext1"/>
        <w:numPr>
          <w:ilvl w:val="0"/>
          <w:numId w:val="6"/>
        </w:numPr>
        <w:tabs>
          <w:tab w:val="left" w:pos="1264"/>
        </w:tabs>
        <w:ind w:left="1240" w:hanging="340"/>
        <w:jc w:val="both"/>
      </w:pPr>
      <w:r>
        <w:t xml:space="preserve">TL02000258-V30, článek, KŘIVÁNEK, V., HABLOVIČOVÁ, B., BÍZA, P., Vývoj hlučnosti na modernizované dálnici Dl v ČR. Silnice Železnice, 15. ročník, 5/2020, s. 85-87, ISSN </w:t>
      </w:r>
      <w:proofErr w:type="gramStart"/>
      <w:r>
        <w:t>1801-822X</w:t>
      </w:r>
      <w:proofErr w:type="gramEnd"/>
      <w:r>
        <w:t>.</w:t>
      </w:r>
    </w:p>
    <w:p w14:paraId="69C3358F" w14:textId="77777777" w:rsidR="000E0400" w:rsidRDefault="00F7015A">
      <w:pPr>
        <w:pStyle w:val="Zkladntext1"/>
        <w:numPr>
          <w:ilvl w:val="0"/>
          <w:numId w:val="6"/>
        </w:numPr>
        <w:tabs>
          <w:tab w:val="left" w:pos="1264"/>
        </w:tabs>
        <w:ind w:left="1240" w:hanging="340"/>
        <w:jc w:val="both"/>
      </w:pPr>
      <w:r>
        <w:t xml:space="preserve">TL02000258-V31, konference, KŘIVÁNEK, V., MACHANEC, J., MARKOVÁ, P., POTUŽNÍKOVÁ, D., Data pro ekonomické srovnání akustického vývoje </w:t>
      </w:r>
      <w:proofErr w:type="spellStart"/>
      <w:r>
        <w:t>nízkohlučného</w:t>
      </w:r>
      <w:proofErr w:type="spellEnd"/>
      <w:r>
        <w:t xml:space="preserve"> a běžného povrchu pozemní komunikace. In 100. Akustický seminář. 19.-21. října 2021, Znojmo, s. 43-50, ISBN 978-</w:t>
      </w:r>
      <w:proofErr w:type="gramStart"/>
      <w:r>
        <w:t>80- 01</w:t>
      </w:r>
      <w:proofErr w:type="gramEnd"/>
      <w:r>
        <w:t>-06888-5.</w:t>
      </w:r>
    </w:p>
    <w:p w14:paraId="00EA95C1" w14:textId="77777777" w:rsidR="000E0400" w:rsidRDefault="00F7015A">
      <w:pPr>
        <w:pStyle w:val="Zkladntext1"/>
        <w:numPr>
          <w:ilvl w:val="0"/>
          <w:numId w:val="6"/>
        </w:numPr>
        <w:tabs>
          <w:tab w:val="left" w:pos="1264"/>
        </w:tabs>
        <w:ind w:left="1240" w:hanging="340"/>
        <w:jc w:val="both"/>
      </w:pPr>
      <w:r>
        <w:t xml:space="preserve">TL02000258-V32, článek, Křivánek, V., </w:t>
      </w:r>
      <w:proofErr w:type="spellStart"/>
      <w:r>
        <w:t>Hablovičová</w:t>
      </w:r>
      <w:proofErr w:type="spellEnd"/>
      <w:r>
        <w:t xml:space="preserve">, B., Marková, P., Potužníková, D., Ekonomické porovnání běžných a </w:t>
      </w:r>
      <w:proofErr w:type="spellStart"/>
      <w:r>
        <w:t>nízkohlučných</w:t>
      </w:r>
      <w:proofErr w:type="spellEnd"/>
      <w:r>
        <w:t xml:space="preserve"> obrusných vrstev v České republice, Zpravodaj silnice +mosty, 1/2022, s. 28-32.</w:t>
      </w:r>
    </w:p>
    <w:p w14:paraId="427FC8AE" w14:textId="77777777" w:rsidR="000E0400" w:rsidRDefault="00F7015A">
      <w:pPr>
        <w:pStyle w:val="Zkladntext1"/>
        <w:numPr>
          <w:ilvl w:val="0"/>
          <w:numId w:val="6"/>
        </w:numPr>
        <w:tabs>
          <w:tab w:val="left" w:pos="1264"/>
        </w:tabs>
        <w:ind w:left="1240" w:hanging="340"/>
        <w:jc w:val="both"/>
      </w:pPr>
      <w:r>
        <w:t>TL02000258-V33, konference (webinář/workshop), Potužníková, D. Aplikace nových zákonných nástrojů na protihlukovou ochranu (opatření), Vzdělávací centrum pro veřejnou správu ČR, o.p.s., Webinář 17. 5. 2022: Aplikace nových zákonů na ochranu ovzduší a protihluková ochrana, Intervence.</w:t>
      </w:r>
    </w:p>
    <w:p w14:paraId="3B42A490" w14:textId="77777777" w:rsidR="000E0400" w:rsidRDefault="00F7015A">
      <w:pPr>
        <w:pStyle w:val="Zkladntext1"/>
        <w:ind w:left="1420" w:hanging="360"/>
      </w:pPr>
      <w:r>
        <w:t xml:space="preserve">- TL02000258-V34, konference, POTUŽNÍKOVÁ, D., HELLMUTH, T., KŘIVÁNEK, V., Problematika </w:t>
      </w:r>
      <w:proofErr w:type="spellStart"/>
      <w:r>
        <w:t>nízkohlučných</w:t>
      </w:r>
      <w:proofErr w:type="spellEnd"/>
      <w:r>
        <w:t xml:space="preserve"> obrusných vrstev v hygienické praxi (představení výsledků projektu č. TL02000258), XXVIII. </w:t>
      </w:r>
      <w:proofErr w:type="spellStart"/>
      <w:proofErr w:type="gramStart"/>
      <w:r>
        <w:t>vedecko</w:t>
      </w:r>
      <w:proofErr w:type="spellEnd"/>
      <w:r>
        <w:t>- odborná</w:t>
      </w:r>
      <w:proofErr w:type="gramEnd"/>
      <w:r>
        <w:t xml:space="preserve"> </w:t>
      </w:r>
      <w:proofErr w:type="spellStart"/>
      <w:r>
        <w:t>konferencia</w:t>
      </w:r>
      <w:proofErr w:type="spellEnd"/>
      <w:r>
        <w:t xml:space="preserve"> s </w:t>
      </w:r>
      <w:proofErr w:type="spellStart"/>
      <w:r>
        <w:t>medzinárodnou</w:t>
      </w:r>
      <w:proofErr w:type="spellEnd"/>
      <w:r>
        <w:t xml:space="preserve"> </w:t>
      </w:r>
      <w:proofErr w:type="spellStart"/>
      <w:r>
        <w:t>účasťou</w:t>
      </w:r>
      <w:proofErr w:type="spellEnd"/>
      <w:r>
        <w:t xml:space="preserve"> Životné </w:t>
      </w:r>
      <w:proofErr w:type="spellStart"/>
      <w:r>
        <w:t>podmienky</w:t>
      </w:r>
      <w:proofErr w:type="spellEnd"/>
      <w:r>
        <w:t xml:space="preserve"> a </w:t>
      </w:r>
      <w:proofErr w:type="spellStart"/>
      <w:r>
        <w:t>zdravie</w:t>
      </w:r>
      <w:proofErr w:type="spellEnd"/>
      <w:r>
        <w:t xml:space="preserve">, 26.-28. 09. 2022 - </w:t>
      </w:r>
      <w:proofErr w:type="spellStart"/>
      <w:r>
        <w:t>Kúpele</w:t>
      </w:r>
      <w:proofErr w:type="spellEnd"/>
      <w:r>
        <w:t xml:space="preserve"> Nový Smokovec.</w:t>
      </w:r>
    </w:p>
    <w:p w14:paraId="06AFF618" w14:textId="77777777" w:rsidR="000E0400" w:rsidRDefault="00F7015A">
      <w:pPr>
        <w:pStyle w:val="Zkladntext1"/>
        <w:spacing w:after="260"/>
      </w:pPr>
      <w:r>
        <w:t>3.2 Uvedené výsledky odpovídají cílům projektu, které jsou v souladu s cíli projektu.</w:t>
      </w:r>
    </w:p>
    <w:p w14:paraId="278098AA" w14:textId="77777777" w:rsidR="000E0400" w:rsidRDefault="00F7015A">
      <w:pPr>
        <w:pStyle w:val="Nadpis20"/>
        <w:keepNext/>
        <w:keepLines/>
      </w:pPr>
      <w:bookmarkStart w:id="6" w:name="bookmark12"/>
      <w:r>
        <w:t>Článek IV.</w:t>
      </w:r>
      <w:bookmarkEnd w:id="6"/>
    </w:p>
    <w:p w14:paraId="0B6D701A" w14:textId="77777777" w:rsidR="000E0400" w:rsidRDefault="00F7015A">
      <w:pPr>
        <w:pStyle w:val="Zkladntext1"/>
        <w:numPr>
          <w:ilvl w:val="1"/>
          <w:numId w:val="7"/>
        </w:numPr>
        <w:tabs>
          <w:tab w:val="left" w:pos="565"/>
        </w:tabs>
        <w:spacing w:after="260"/>
        <w:ind w:left="560" w:hanging="560"/>
        <w:jc w:val="both"/>
      </w:pPr>
      <w:r>
        <w:t>Smluvní strany shodně prohlašují, že výsledek projektu uvedené v čl. III, odst. 3.1 této smlouvy vznikly spoluprací pracovníků obou smluvních stran, a že duševní vlastnictví k výsledkům projektuje tedy společným majetkem obou smluvních stran. Smluvní strany se v návaznosti na tom, v jakém poměru se podílely na vytvoření výsledků projektu, dohodly na rozdělení svých práv k předmětným výsledkům v následujících poměrech:</w:t>
      </w:r>
    </w:p>
    <w:p w14:paraId="00724DB8" w14:textId="77777777" w:rsidR="000E0400" w:rsidRDefault="00F7015A">
      <w:pPr>
        <w:pStyle w:val="Zkladntext1"/>
        <w:spacing w:line="276" w:lineRule="auto"/>
        <w:ind w:firstLine="700"/>
      </w:pPr>
      <w:r>
        <w:rPr>
          <w:u w:val="single"/>
        </w:rPr>
        <w:t>Závazné výsledky projektu</w:t>
      </w:r>
    </w:p>
    <w:p w14:paraId="20103290" w14:textId="77777777" w:rsidR="001454FD" w:rsidRDefault="00F7015A">
      <w:pPr>
        <w:pStyle w:val="Zkladntext1"/>
        <w:numPr>
          <w:ilvl w:val="0"/>
          <w:numId w:val="8"/>
        </w:numPr>
        <w:tabs>
          <w:tab w:val="left" w:pos="1420"/>
        </w:tabs>
        <w:spacing w:line="276" w:lineRule="auto"/>
        <w:ind w:left="1060"/>
      </w:pPr>
      <w:r>
        <w:t>TL02000258-</w:t>
      </w:r>
      <w:proofErr w:type="gramStart"/>
      <w:r>
        <w:t>V1 - příjemce</w:t>
      </w:r>
      <w:proofErr w:type="gramEnd"/>
      <w:r>
        <w:t xml:space="preserve"> 97 %, partner 3 % </w:t>
      </w:r>
    </w:p>
    <w:p w14:paraId="7CBBC4B3" w14:textId="4F0545C4" w:rsidR="001454FD" w:rsidRDefault="00F7015A">
      <w:pPr>
        <w:pStyle w:val="Zkladntext1"/>
        <w:numPr>
          <w:ilvl w:val="0"/>
          <w:numId w:val="8"/>
        </w:numPr>
        <w:tabs>
          <w:tab w:val="left" w:pos="1420"/>
        </w:tabs>
        <w:spacing w:line="276" w:lineRule="auto"/>
        <w:ind w:left="1060"/>
      </w:pPr>
      <w:r>
        <w:t>TL02000258-</w:t>
      </w:r>
      <w:proofErr w:type="gramStart"/>
      <w:r>
        <w:t>V2 - příjemce</w:t>
      </w:r>
      <w:proofErr w:type="gramEnd"/>
      <w:r>
        <w:t xml:space="preserve"> 60 %, partner 40 % </w:t>
      </w:r>
    </w:p>
    <w:p w14:paraId="482E4779" w14:textId="77777777" w:rsidR="001454FD" w:rsidRDefault="00F7015A">
      <w:pPr>
        <w:pStyle w:val="Zkladntext1"/>
        <w:numPr>
          <w:ilvl w:val="0"/>
          <w:numId w:val="8"/>
        </w:numPr>
        <w:tabs>
          <w:tab w:val="left" w:pos="1420"/>
        </w:tabs>
        <w:spacing w:line="276" w:lineRule="auto"/>
        <w:ind w:left="1060"/>
      </w:pPr>
      <w:r>
        <w:t xml:space="preserve"> TL02000258-</w:t>
      </w:r>
      <w:proofErr w:type="gramStart"/>
      <w:r>
        <w:t>V3 - příjemce</w:t>
      </w:r>
      <w:proofErr w:type="gramEnd"/>
      <w:r>
        <w:t xml:space="preserve"> 20 %, partner 80 % </w:t>
      </w:r>
    </w:p>
    <w:p w14:paraId="3233C68B" w14:textId="77777777" w:rsidR="001454FD" w:rsidRDefault="00F7015A">
      <w:pPr>
        <w:pStyle w:val="Zkladntext1"/>
        <w:numPr>
          <w:ilvl w:val="0"/>
          <w:numId w:val="8"/>
        </w:numPr>
        <w:tabs>
          <w:tab w:val="left" w:pos="1420"/>
        </w:tabs>
        <w:spacing w:line="276" w:lineRule="auto"/>
        <w:ind w:left="1060"/>
      </w:pPr>
      <w:r>
        <w:t>TL02000258-</w:t>
      </w:r>
      <w:proofErr w:type="gramStart"/>
      <w:r>
        <w:t>V4 - příjemce</w:t>
      </w:r>
      <w:proofErr w:type="gramEnd"/>
      <w:r>
        <w:t xml:space="preserve"> 97 %, partner 3 % </w:t>
      </w:r>
    </w:p>
    <w:p w14:paraId="16288304" w14:textId="2B36EC9F" w:rsidR="001454FD" w:rsidRDefault="00F7015A">
      <w:pPr>
        <w:pStyle w:val="Zkladntext1"/>
        <w:numPr>
          <w:ilvl w:val="0"/>
          <w:numId w:val="8"/>
        </w:numPr>
        <w:tabs>
          <w:tab w:val="left" w:pos="1420"/>
        </w:tabs>
        <w:spacing w:line="276" w:lineRule="auto"/>
        <w:ind w:left="1060"/>
      </w:pPr>
      <w:r>
        <w:t>TL02000258-</w:t>
      </w:r>
      <w:proofErr w:type="gramStart"/>
      <w:r>
        <w:t>V5 - příjemce</w:t>
      </w:r>
      <w:proofErr w:type="gramEnd"/>
      <w:r>
        <w:t xml:space="preserve"> 85 %, partner 15 % </w:t>
      </w:r>
    </w:p>
    <w:p w14:paraId="313D531E" w14:textId="77777777" w:rsidR="001454FD" w:rsidRDefault="00F7015A" w:rsidP="001454FD">
      <w:pPr>
        <w:pStyle w:val="Zkladntext1"/>
        <w:numPr>
          <w:ilvl w:val="0"/>
          <w:numId w:val="8"/>
        </w:numPr>
        <w:tabs>
          <w:tab w:val="left" w:pos="1420"/>
        </w:tabs>
        <w:spacing w:line="276" w:lineRule="auto"/>
        <w:ind w:left="1060"/>
      </w:pPr>
      <w:r>
        <w:t>TL02000258-</w:t>
      </w:r>
      <w:proofErr w:type="gramStart"/>
      <w:r>
        <w:t>V6 - příjemce</w:t>
      </w:r>
      <w:proofErr w:type="gramEnd"/>
      <w:r>
        <w:t xml:space="preserve"> 20 %, partner 80 % </w:t>
      </w:r>
    </w:p>
    <w:p w14:paraId="6C6117AC" w14:textId="63D60B35" w:rsidR="001454FD" w:rsidRDefault="00F7015A" w:rsidP="001454FD">
      <w:pPr>
        <w:pStyle w:val="Zkladntext1"/>
        <w:numPr>
          <w:ilvl w:val="0"/>
          <w:numId w:val="8"/>
        </w:numPr>
        <w:tabs>
          <w:tab w:val="left" w:pos="1420"/>
        </w:tabs>
        <w:spacing w:line="276" w:lineRule="auto"/>
        <w:ind w:left="1060"/>
      </w:pPr>
      <w:r>
        <w:t>TL02000258-</w:t>
      </w:r>
      <w:proofErr w:type="gramStart"/>
      <w:r>
        <w:t>V7 - příjemce</w:t>
      </w:r>
      <w:proofErr w:type="gramEnd"/>
      <w:r>
        <w:t xml:space="preserve"> 70 %, partner 30 % </w:t>
      </w:r>
    </w:p>
    <w:p w14:paraId="15A0AAA9" w14:textId="77777777" w:rsidR="001454FD" w:rsidRDefault="00F7015A" w:rsidP="001454FD">
      <w:pPr>
        <w:pStyle w:val="Zkladntext1"/>
        <w:numPr>
          <w:ilvl w:val="0"/>
          <w:numId w:val="8"/>
        </w:numPr>
        <w:tabs>
          <w:tab w:val="left" w:pos="1420"/>
        </w:tabs>
        <w:spacing w:line="276" w:lineRule="auto"/>
        <w:ind w:left="1060"/>
      </w:pPr>
      <w:r>
        <w:t>TL02000258-</w:t>
      </w:r>
      <w:proofErr w:type="gramStart"/>
      <w:r>
        <w:t>V8 - příjemce</w:t>
      </w:r>
      <w:proofErr w:type="gramEnd"/>
      <w:r>
        <w:t xml:space="preserve"> 97 %, partner 3 % </w:t>
      </w:r>
    </w:p>
    <w:p w14:paraId="667B9234" w14:textId="77777777" w:rsidR="001454FD" w:rsidRDefault="00F7015A" w:rsidP="001454FD">
      <w:pPr>
        <w:pStyle w:val="Zkladntext1"/>
        <w:numPr>
          <w:ilvl w:val="0"/>
          <w:numId w:val="8"/>
        </w:numPr>
        <w:tabs>
          <w:tab w:val="left" w:pos="1420"/>
        </w:tabs>
        <w:spacing w:line="276" w:lineRule="auto"/>
        <w:ind w:left="1060"/>
      </w:pPr>
      <w:r>
        <w:t>TL02000258-</w:t>
      </w:r>
      <w:proofErr w:type="gramStart"/>
      <w:r>
        <w:t>V9 - příjemce</w:t>
      </w:r>
      <w:proofErr w:type="gramEnd"/>
      <w:r>
        <w:t xml:space="preserve"> 70 %, partner 30 % </w:t>
      </w:r>
    </w:p>
    <w:p w14:paraId="1DAB43C8" w14:textId="77777777" w:rsidR="001454FD" w:rsidRDefault="00F7015A" w:rsidP="001454FD">
      <w:pPr>
        <w:pStyle w:val="Zkladntext1"/>
        <w:numPr>
          <w:ilvl w:val="0"/>
          <w:numId w:val="8"/>
        </w:numPr>
        <w:tabs>
          <w:tab w:val="left" w:pos="1420"/>
        </w:tabs>
        <w:spacing w:line="276" w:lineRule="auto"/>
        <w:ind w:left="1060"/>
      </w:pPr>
      <w:r>
        <w:t>TL02000258-</w:t>
      </w:r>
      <w:proofErr w:type="gramStart"/>
      <w:r>
        <w:t>V10 - příjemce</w:t>
      </w:r>
      <w:proofErr w:type="gramEnd"/>
      <w:r>
        <w:t xml:space="preserve"> 30 %, partner 70 % </w:t>
      </w:r>
    </w:p>
    <w:p w14:paraId="70808F22" w14:textId="77777777" w:rsidR="001454FD" w:rsidRDefault="00F7015A" w:rsidP="001454FD">
      <w:pPr>
        <w:pStyle w:val="Zkladntext1"/>
        <w:numPr>
          <w:ilvl w:val="0"/>
          <w:numId w:val="8"/>
        </w:numPr>
        <w:tabs>
          <w:tab w:val="left" w:pos="1420"/>
        </w:tabs>
        <w:spacing w:line="276" w:lineRule="auto"/>
        <w:ind w:left="1060"/>
      </w:pPr>
      <w:r>
        <w:t>TE02000258-</w:t>
      </w:r>
      <w:proofErr w:type="gramStart"/>
      <w:r>
        <w:t>V11 - příjemce</w:t>
      </w:r>
      <w:proofErr w:type="gramEnd"/>
      <w:r>
        <w:t xml:space="preserve"> 30 %, partner 70 % </w:t>
      </w:r>
    </w:p>
    <w:p w14:paraId="6112898C" w14:textId="77777777" w:rsidR="001454FD" w:rsidRDefault="00F7015A" w:rsidP="001454FD">
      <w:pPr>
        <w:pStyle w:val="Zkladntext1"/>
        <w:numPr>
          <w:ilvl w:val="0"/>
          <w:numId w:val="8"/>
        </w:numPr>
        <w:tabs>
          <w:tab w:val="left" w:pos="1420"/>
        </w:tabs>
        <w:spacing w:line="276" w:lineRule="auto"/>
        <w:ind w:left="1060"/>
      </w:pPr>
      <w:r>
        <w:t>TL02000258-</w:t>
      </w:r>
      <w:proofErr w:type="gramStart"/>
      <w:r>
        <w:t>V12 - příjemce</w:t>
      </w:r>
      <w:proofErr w:type="gramEnd"/>
      <w:r>
        <w:t xml:space="preserve"> 50 %, partner 50 % </w:t>
      </w:r>
    </w:p>
    <w:p w14:paraId="127F5EB8" w14:textId="77777777" w:rsidR="001454FD" w:rsidRDefault="00F7015A" w:rsidP="001454FD">
      <w:pPr>
        <w:pStyle w:val="Zkladntext1"/>
        <w:numPr>
          <w:ilvl w:val="0"/>
          <w:numId w:val="8"/>
        </w:numPr>
        <w:tabs>
          <w:tab w:val="left" w:pos="1420"/>
        </w:tabs>
        <w:spacing w:line="276" w:lineRule="auto"/>
        <w:ind w:left="1060"/>
      </w:pPr>
      <w:r>
        <w:t>TL02000258-</w:t>
      </w:r>
      <w:proofErr w:type="gramStart"/>
      <w:r>
        <w:t>V13 - příjemce</w:t>
      </w:r>
      <w:proofErr w:type="gramEnd"/>
      <w:r>
        <w:t xml:space="preserve"> 97 %, partner 3 % </w:t>
      </w:r>
    </w:p>
    <w:p w14:paraId="40A299CB" w14:textId="77777777" w:rsidR="001454FD" w:rsidRDefault="00F7015A" w:rsidP="001454FD">
      <w:pPr>
        <w:pStyle w:val="Zkladntext1"/>
        <w:numPr>
          <w:ilvl w:val="0"/>
          <w:numId w:val="8"/>
        </w:numPr>
        <w:tabs>
          <w:tab w:val="left" w:pos="1420"/>
        </w:tabs>
        <w:spacing w:line="276" w:lineRule="auto"/>
        <w:ind w:left="1060"/>
      </w:pPr>
      <w:r>
        <w:t>TL02000258-</w:t>
      </w:r>
      <w:proofErr w:type="gramStart"/>
      <w:r>
        <w:t>V14 - příjemce</w:t>
      </w:r>
      <w:proofErr w:type="gramEnd"/>
      <w:r>
        <w:t xml:space="preserve"> 85 %, partner 15 % </w:t>
      </w:r>
    </w:p>
    <w:p w14:paraId="4BB407FA" w14:textId="77777777" w:rsidR="001454FD" w:rsidRDefault="00F7015A" w:rsidP="001454FD">
      <w:pPr>
        <w:pStyle w:val="Zkladntext1"/>
        <w:numPr>
          <w:ilvl w:val="0"/>
          <w:numId w:val="8"/>
        </w:numPr>
        <w:tabs>
          <w:tab w:val="left" w:pos="1420"/>
        </w:tabs>
        <w:spacing w:line="276" w:lineRule="auto"/>
        <w:ind w:left="1060"/>
      </w:pPr>
      <w:r>
        <w:t>TL02000258-</w:t>
      </w:r>
      <w:proofErr w:type="gramStart"/>
      <w:r>
        <w:t>V15 - příjemce</w:t>
      </w:r>
      <w:proofErr w:type="gramEnd"/>
      <w:r>
        <w:t xml:space="preserve"> 80 %, partner 20 % </w:t>
      </w:r>
    </w:p>
    <w:p w14:paraId="24114D18" w14:textId="77777777" w:rsidR="001454FD" w:rsidRDefault="00F7015A" w:rsidP="001454FD">
      <w:pPr>
        <w:pStyle w:val="Zkladntext1"/>
        <w:numPr>
          <w:ilvl w:val="0"/>
          <w:numId w:val="8"/>
        </w:numPr>
        <w:tabs>
          <w:tab w:val="left" w:pos="1420"/>
        </w:tabs>
        <w:spacing w:line="276" w:lineRule="auto"/>
        <w:ind w:left="1060"/>
      </w:pPr>
      <w:r>
        <w:lastRenderedPageBreak/>
        <w:t>TL02000258-</w:t>
      </w:r>
      <w:proofErr w:type="gramStart"/>
      <w:r>
        <w:t>V16 - příjemce</w:t>
      </w:r>
      <w:proofErr w:type="gramEnd"/>
      <w:r>
        <w:t xml:space="preserve"> 40 %, partner 60 % </w:t>
      </w:r>
    </w:p>
    <w:p w14:paraId="4656A594" w14:textId="77777777" w:rsidR="001454FD" w:rsidRDefault="00F7015A" w:rsidP="001454FD">
      <w:pPr>
        <w:pStyle w:val="Zkladntext1"/>
        <w:numPr>
          <w:ilvl w:val="0"/>
          <w:numId w:val="8"/>
        </w:numPr>
        <w:tabs>
          <w:tab w:val="left" w:pos="1420"/>
        </w:tabs>
        <w:spacing w:line="276" w:lineRule="auto"/>
        <w:ind w:left="1060"/>
      </w:pPr>
      <w:r>
        <w:t>TL02000258-</w:t>
      </w:r>
      <w:proofErr w:type="gramStart"/>
      <w:r>
        <w:t>V17 - příjemce</w:t>
      </w:r>
      <w:proofErr w:type="gramEnd"/>
      <w:r>
        <w:t xml:space="preserve"> 30 %, partner 70 % </w:t>
      </w:r>
    </w:p>
    <w:p w14:paraId="41A34895" w14:textId="77777777" w:rsidR="001454FD" w:rsidRDefault="00F7015A" w:rsidP="001454FD">
      <w:pPr>
        <w:pStyle w:val="Zkladntext1"/>
        <w:numPr>
          <w:ilvl w:val="0"/>
          <w:numId w:val="8"/>
        </w:numPr>
        <w:tabs>
          <w:tab w:val="left" w:pos="1420"/>
        </w:tabs>
        <w:spacing w:line="276" w:lineRule="auto"/>
        <w:ind w:left="1060"/>
      </w:pPr>
      <w:r>
        <w:t>TL02000258-</w:t>
      </w:r>
      <w:proofErr w:type="gramStart"/>
      <w:r>
        <w:t>V18 - příjemce</w:t>
      </w:r>
      <w:proofErr w:type="gramEnd"/>
      <w:r>
        <w:t xml:space="preserve"> 70 %, partner 30 % </w:t>
      </w:r>
    </w:p>
    <w:p w14:paraId="3C1C4F21" w14:textId="487B6A21" w:rsidR="000E0400" w:rsidRDefault="00F7015A" w:rsidP="001454FD">
      <w:pPr>
        <w:pStyle w:val="Zkladntext1"/>
        <w:numPr>
          <w:ilvl w:val="0"/>
          <w:numId w:val="8"/>
        </w:numPr>
        <w:tabs>
          <w:tab w:val="left" w:pos="1420"/>
        </w:tabs>
        <w:spacing w:line="276" w:lineRule="auto"/>
        <w:ind w:left="1060"/>
      </w:pPr>
      <w:r>
        <w:t>TL02000258-</w:t>
      </w:r>
      <w:proofErr w:type="gramStart"/>
      <w:r>
        <w:t>V19 - příjemce</w:t>
      </w:r>
      <w:proofErr w:type="gramEnd"/>
      <w:r>
        <w:t xml:space="preserve"> 98 %, partner 2 %</w:t>
      </w:r>
    </w:p>
    <w:p w14:paraId="1F7C4119" w14:textId="77777777" w:rsidR="001454FD" w:rsidRDefault="00F7015A">
      <w:pPr>
        <w:pStyle w:val="Zkladntext1"/>
        <w:numPr>
          <w:ilvl w:val="0"/>
          <w:numId w:val="8"/>
        </w:numPr>
        <w:tabs>
          <w:tab w:val="left" w:pos="1420"/>
        </w:tabs>
        <w:spacing w:after="260" w:line="276" w:lineRule="auto"/>
        <w:ind w:left="1060"/>
      </w:pPr>
      <w:r>
        <w:t>TL02000258-</w:t>
      </w:r>
      <w:proofErr w:type="gramStart"/>
      <w:r>
        <w:t>V20 - příjemce</w:t>
      </w:r>
      <w:proofErr w:type="gramEnd"/>
      <w:r>
        <w:t xml:space="preserve"> 90 %, partner 10 % </w:t>
      </w:r>
    </w:p>
    <w:p w14:paraId="2514832D" w14:textId="6209728C" w:rsidR="000E0400" w:rsidRDefault="00F7015A">
      <w:pPr>
        <w:pStyle w:val="Zkladntext1"/>
        <w:numPr>
          <w:ilvl w:val="0"/>
          <w:numId w:val="8"/>
        </w:numPr>
        <w:tabs>
          <w:tab w:val="left" w:pos="1420"/>
        </w:tabs>
        <w:spacing w:after="260" w:line="276" w:lineRule="auto"/>
        <w:ind w:left="1060"/>
      </w:pPr>
      <w:r>
        <w:t>TL02000258-</w:t>
      </w:r>
      <w:proofErr w:type="gramStart"/>
      <w:r>
        <w:t>V21 - příjemce</w:t>
      </w:r>
      <w:proofErr w:type="gramEnd"/>
      <w:r>
        <w:t xml:space="preserve"> 90 %, partner 10 %</w:t>
      </w:r>
    </w:p>
    <w:p w14:paraId="1EF920A7" w14:textId="77777777" w:rsidR="000E0400" w:rsidRDefault="00F7015A">
      <w:pPr>
        <w:pStyle w:val="Zkladntext1"/>
        <w:spacing w:line="276" w:lineRule="auto"/>
        <w:ind w:firstLine="700"/>
      </w:pPr>
      <w:r>
        <w:rPr>
          <w:u w:val="single"/>
        </w:rPr>
        <w:t>Další výsledky projektu</w:t>
      </w:r>
    </w:p>
    <w:p w14:paraId="56666F33" w14:textId="77777777" w:rsidR="000E0400" w:rsidRDefault="00F7015A">
      <w:pPr>
        <w:pStyle w:val="Zkladntext1"/>
        <w:spacing w:line="276" w:lineRule="auto"/>
        <w:ind w:left="1260"/>
      </w:pPr>
      <w:r>
        <w:t>TL02000258-</w:t>
      </w:r>
      <w:proofErr w:type="gramStart"/>
      <w:r>
        <w:t>V22 - příjemce</w:t>
      </w:r>
      <w:proofErr w:type="gramEnd"/>
      <w:r>
        <w:t xml:space="preserve"> 70 %, partner 30 %</w:t>
      </w:r>
    </w:p>
    <w:p w14:paraId="32C4CAC6" w14:textId="77777777" w:rsidR="000E0400" w:rsidRDefault="00F7015A">
      <w:pPr>
        <w:pStyle w:val="Zkladntext1"/>
        <w:numPr>
          <w:ilvl w:val="0"/>
          <w:numId w:val="8"/>
        </w:numPr>
        <w:tabs>
          <w:tab w:val="left" w:pos="1420"/>
        </w:tabs>
        <w:spacing w:line="276" w:lineRule="auto"/>
        <w:ind w:left="1060"/>
      </w:pPr>
      <w:r>
        <w:t>TL02000258-</w:t>
      </w:r>
      <w:proofErr w:type="gramStart"/>
      <w:r>
        <w:t>V23 - příjemce</w:t>
      </w:r>
      <w:proofErr w:type="gramEnd"/>
      <w:r>
        <w:t xml:space="preserve"> 100 %</w:t>
      </w:r>
    </w:p>
    <w:p w14:paraId="6FC65197" w14:textId="2634F196" w:rsidR="004A0F89" w:rsidRDefault="00F7015A">
      <w:pPr>
        <w:pStyle w:val="Zkladntext1"/>
        <w:numPr>
          <w:ilvl w:val="0"/>
          <w:numId w:val="8"/>
        </w:numPr>
        <w:tabs>
          <w:tab w:val="left" w:pos="1420"/>
        </w:tabs>
        <w:spacing w:line="276" w:lineRule="auto"/>
        <w:ind w:left="1060"/>
      </w:pPr>
      <w:r>
        <w:t>TL02000258-</w:t>
      </w:r>
      <w:proofErr w:type="gramStart"/>
      <w:r>
        <w:t>V24 -příjemce</w:t>
      </w:r>
      <w:proofErr w:type="gramEnd"/>
      <w:r>
        <w:t xml:space="preserve"> 100% </w:t>
      </w:r>
    </w:p>
    <w:p w14:paraId="6A49FA21" w14:textId="77777777" w:rsidR="004A0F89" w:rsidRDefault="00F7015A" w:rsidP="004A0F89">
      <w:pPr>
        <w:pStyle w:val="Zkladntext1"/>
        <w:numPr>
          <w:ilvl w:val="0"/>
          <w:numId w:val="8"/>
        </w:numPr>
        <w:tabs>
          <w:tab w:val="left" w:pos="1420"/>
        </w:tabs>
        <w:spacing w:line="276" w:lineRule="auto"/>
        <w:ind w:left="1060"/>
      </w:pPr>
      <w:r>
        <w:t>TL02000258-</w:t>
      </w:r>
      <w:proofErr w:type="gramStart"/>
      <w:r>
        <w:t>V26 - příjemce</w:t>
      </w:r>
      <w:proofErr w:type="gramEnd"/>
      <w:r>
        <w:t xml:space="preserve"> 100 % </w:t>
      </w:r>
    </w:p>
    <w:p w14:paraId="42A3E033" w14:textId="315D7B25" w:rsidR="000E0400" w:rsidRDefault="00F7015A" w:rsidP="004A0F89">
      <w:pPr>
        <w:pStyle w:val="Zkladntext1"/>
        <w:numPr>
          <w:ilvl w:val="0"/>
          <w:numId w:val="8"/>
        </w:numPr>
        <w:tabs>
          <w:tab w:val="left" w:pos="1420"/>
        </w:tabs>
        <w:spacing w:line="276" w:lineRule="auto"/>
        <w:ind w:left="1060"/>
      </w:pPr>
      <w:r>
        <w:t>TL02000258-</w:t>
      </w:r>
      <w:proofErr w:type="gramStart"/>
      <w:r>
        <w:t>V27 - příjemce</w:t>
      </w:r>
      <w:proofErr w:type="gramEnd"/>
      <w:r>
        <w:t xml:space="preserve"> 100 %</w:t>
      </w:r>
    </w:p>
    <w:p w14:paraId="23DCEF4D" w14:textId="77777777" w:rsidR="000E0400" w:rsidRDefault="00F7015A">
      <w:pPr>
        <w:pStyle w:val="Zkladntext1"/>
        <w:numPr>
          <w:ilvl w:val="0"/>
          <w:numId w:val="8"/>
        </w:numPr>
        <w:tabs>
          <w:tab w:val="left" w:pos="1420"/>
        </w:tabs>
        <w:spacing w:line="276" w:lineRule="auto"/>
        <w:ind w:left="1060"/>
      </w:pPr>
      <w:r>
        <w:t>TL02000258-</w:t>
      </w:r>
      <w:proofErr w:type="gramStart"/>
      <w:r>
        <w:t>V28 - příjemce</w:t>
      </w:r>
      <w:proofErr w:type="gramEnd"/>
      <w:r>
        <w:t xml:space="preserve"> 20 %, partner 80 %</w:t>
      </w:r>
    </w:p>
    <w:p w14:paraId="6DD53097" w14:textId="77777777" w:rsidR="000E0400" w:rsidRDefault="00F7015A">
      <w:pPr>
        <w:pStyle w:val="Zkladntext1"/>
        <w:numPr>
          <w:ilvl w:val="0"/>
          <w:numId w:val="8"/>
        </w:numPr>
        <w:tabs>
          <w:tab w:val="left" w:pos="1420"/>
        </w:tabs>
        <w:spacing w:line="276" w:lineRule="auto"/>
        <w:ind w:left="1060"/>
      </w:pPr>
      <w:r>
        <w:t>TL02000258-</w:t>
      </w:r>
      <w:proofErr w:type="gramStart"/>
      <w:r>
        <w:t>V29 - příjemce</w:t>
      </w:r>
      <w:proofErr w:type="gramEnd"/>
      <w:r>
        <w:t xml:space="preserve"> 100 %</w:t>
      </w:r>
    </w:p>
    <w:p w14:paraId="26B605F8" w14:textId="77777777" w:rsidR="000E0400" w:rsidRDefault="00F7015A">
      <w:pPr>
        <w:pStyle w:val="Zkladntext1"/>
        <w:numPr>
          <w:ilvl w:val="0"/>
          <w:numId w:val="8"/>
        </w:numPr>
        <w:tabs>
          <w:tab w:val="left" w:pos="1420"/>
        </w:tabs>
        <w:spacing w:line="276" w:lineRule="auto"/>
        <w:ind w:left="1060"/>
      </w:pPr>
      <w:r>
        <w:t>TL02000258-</w:t>
      </w:r>
      <w:proofErr w:type="gramStart"/>
      <w:r>
        <w:t>V30 - příjemce</w:t>
      </w:r>
      <w:proofErr w:type="gramEnd"/>
      <w:r>
        <w:t xml:space="preserve"> 100 %</w:t>
      </w:r>
    </w:p>
    <w:p w14:paraId="300FD156" w14:textId="77777777" w:rsidR="000E0400" w:rsidRDefault="00F7015A">
      <w:pPr>
        <w:pStyle w:val="Zkladntext1"/>
        <w:numPr>
          <w:ilvl w:val="0"/>
          <w:numId w:val="8"/>
        </w:numPr>
        <w:tabs>
          <w:tab w:val="left" w:pos="1420"/>
        </w:tabs>
        <w:spacing w:after="120" w:line="276" w:lineRule="auto"/>
        <w:ind w:left="1060"/>
      </w:pPr>
      <w:r>
        <w:t>TL02000258-</w:t>
      </w:r>
      <w:proofErr w:type="gramStart"/>
      <w:r>
        <w:t>V31 - příjemce</w:t>
      </w:r>
      <w:proofErr w:type="gramEnd"/>
      <w:r>
        <w:t xml:space="preserve"> 80 %, partner 20 %</w:t>
      </w:r>
    </w:p>
    <w:p w14:paraId="69DEACB4" w14:textId="77777777" w:rsidR="000E0400" w:rsidRDefault="00F7015A">
      <w:pPr>
        <w:pStyle w:val="Zkladntext1"/>
        <w:spacing w:line="240" w:lineRule="auto"/>
        <w:ind w:left="1460"/>
        <w:jc w:val="both"/>
      </w:pPr>
      <w:r>
        <w:t>TL02000258-</w:t>
      </w:r>
      <w:proofErr w:type="gramStart"/>
      <w:r>
        <w:t>V32 - příjemce</w:t>
      </w:r>
      <w:proofErr w:type="gramEnd"/>
      <w:r>
        <w:t xml:space="preserve"> 80 %, partner 20 %</w:t>
      </w:r>
    </w:p>
    <w:p w14:paraId="1E9454C7" w14:textId="77777777" w:rsidR="000E0400" w:rsidRDefault="00F7015A">
      <w:pPr>
        <w:pStyle w:val="Zkladntext1"/>
        <w:spacing w:line="240" w:lineRule="auto"/>
        <w:ind w:left="1460"/>
        <w:jc w:val="both"/>
      </w:pPr>
      <w:r>
        <w:t>TL02000258-</w:t>
      </w:r>
      <w:proofErr w:type="gramStart"/>
      <w:r>
        <w:t>V33 - partner</w:t>
      </w:r>
      <w:proofErr w:type="gramEnd"/>
      <w:r>
        <w:t xml:space="preserve"> 100 %</w:t>
      </w:r>
    </w:p>
    <w:p w14:paraId="3B851289" w14:textId="77777777" w:rsidR="000E0400" w:rsidRDefault="00F7015A">
      <w:pPr>
        <w:pStyle w:val="Zkladntext1"/>
        <w:spacing w:after="260" w:line="240" w:lineRule="auto"/>
        <w:ind w:left="1460"/>
        <w:jc w:val="both"/>
      </w:pPr>
      <w:r>
        <w:t>TL02000258-</w:t>
      </w:r>
      <w:proofErr w:type="gramStart"/>
      <w:r>
        <w:t>V34 - příjemce</w:t>
      </w:r>
      <w:proofErr w:type="gramEnd"/>
      <w:r>
        <w:t xml:space="preserve"> 40 %, partner 60 %</w:t>
      </w:r>
    </w:p>
    <w:p w14:paraId="7B24ED1B" w14:textId="77777777" w:rsidR="000E0400" w:rsidRDefault="00F7015A">
      <w:pPr>
        <w:pStyle w:val="Zkladntext1"/>
        <w:numPr>
          <w:ilvl w:val="1"/>
          <w:numId w:val="7"/>
        </w:numPr>
        <w:tabs>
          <w:tab w:val="left" w:pos="567"/>
        </w:tabs>
        <w:ind w:left="560" w:hanging="560"/>
        <w:jc w:val="both"/>
      </w:pPr>
      <w:r>
        <w:t xml:space="preserve">Příjemce se zavazuje zpřístupnit výsledek projektu uvedený v článku III. odst. 3.1 této smlouvy v souladu s ustanovením § 16 zákona č. 130/2002 Sb. a Všeobecnými podmínkami, které </w:t>
      </w:r>
      <w:proofErr w:type="gramStart"/>
      <w:r>
        <w:t>tvoří</w:t>
      </w:r>
      <w:proofErr w:type="gramEnd"/>
      <w:r>
        <w:t xml:space="preserve"> nedílnou součást Smlouvy o poskytnutí podpory.</w:t>
      </w:r>
    </w:p>
    <w:p w14:paraId="52A90EC2" w14:textId="77777777" w:rsidR="000E0400" w:rsidRDefault="00F7015A">
      <w:pPr>
        <w:pStyle w:val="Zkladntext1"/>
        <w:numPr>
          <w:ilvl w:val="1"/>
          <w:numId w:val="7"/>
        </w:numPr>
        <w:tabs>
          <w:tab w:val="left" w:pos="567"/>
        </w:tabs>
        <w:ind w:left="560" w:hanging="560"/>
        <w:jc w:val="both"/>
      </w:pPr>
      <w:r>
        <w:t>Smluvní strany budou využívat společné výsledky projektu nekomerčně i komerčně, a to zejména k dalšímu výzkumu a vývoji a v rámci smluvního výzkumu. Při využití výsledků výzkumu ve spolupráci s třetími osobami budou smluvní strany postupovat tak, aby neporušily obchodní tajemství druhé smluvní strany. Smluvní strany si udělují nevýhradní, bezúplatnou, časově a místně neomezenou licenci za tímto účelem k výsledkům jejichž vlastníkem či spoluvlastníkem je druhá smluvní strana.</w:t>
      </w:r>
    </w:p>
    <w:p w14:paraId="3AA7FC52" w14:textId="77777777" w:rsidR="000E0400" w:rsidRDefault="00F7015A">
      <w:pPr>
        <w:pStyle w:val="Zkladntext1"/>
        <w:numPr>
          <w:ilvl w:val="1"/>
          <w:numId w:val="7"/>
        </w:numPr>
        <w:tabs>
          <w:tab w:val="left" w:pos="567"/>
        </w:tabs>
        <w:ind w:left="560" w:hanging="560"/>
        <w:jc w:val="both"/>
      </w:pPr>
      <w:r>
        <w:t>Pokud jedna ze smluvních stran komerčně využívá spoluvlastněné výsledky projektu, náleží druhé straně přiměřená kompenzace. Způsob výpočtu kompenzace a její úhrada bude upřesněna dodatkem k této Smlouvě uzavřeným nejméně jeden kalendářní měsíc před uvedením výrobku vyrobeného díky využití poznatků z výsledků projektu na trh, nedohodnou-li se smluvní strany písemně odlišně.</w:t>
      </w:r>
    </w:p>
    <w:p w14:paraId="5987B971" w14:textId="77777777" w:rsidR="000E0400" w:rsidRDefault="00F7015A">
      <w:pPr>
        <w:pStyle w:val="Zkladntext1"/>
        <w:numPr>
          <w:ilvl w:val="1"/>
          <w:numId w:val="7"/>
        </w:numPr>
        <w:tabs>
          <w:tab w:val="left" w:pos="567"/>
        </w:tabs>
        <w:ind w:left="560" w:hanging="560"/>
        <w:jc w:val="both"/>
      </w:pPr>
      <w:r>
        <w:t>Postoupí-li jedna ze smluvních stran výsledku svůj podíl na výsledku třetí osobě, je povinna zajistit smluvně, aby závazky z této Smlouvy přešly na třetí stranu (nového nositele majetkových práv). Smluvní strana, která má v úmyslu převést svůj podíl na výsledcích projektuje povinna nejpozději da 30 dní před podpisem smlouvy o převodu podílu k výsledku projektu písemně vyrozumět druhou smluvní stranu.</w:t>
      </w:r>
    </w:p>
    <w:p w14:paraId="46E21438" w14:textId="77777777" w:rsidR="000E0400" w:rsidRDefault="00F7015A">
      <w:pPr>
        <w:pStyle w:val="Zkladntext1"/>
        <w:numPr>
          <w:ilvl w:val="1"/>
          <w:numId w:val="7"/>
        </w:numPr>
        <w:tabs>
          <w:tab w:val="left" w:pos="567"/>
        </w:tabs>
        <w:spacing w:after="260"/>
        <w:ind w:left="560" w:hanging="560"/>
        <w:jc w:val="both"/>
      </w:pPr>
      <w:r>
        <w:t>Žádná ze smluvních stran nesmí využít či použít výsledky projektu v rozporu s pravidly projektu.</w:t>
      </w:r>
    </w:p>
    <w:p w14:paraId="6A2E7EF5" w14:textId="77777777" w:rsidR="000E0400" w:rsidRDefault="00F7015A">
      <w:pPr>
        <w:pStyle w:val="Nadpis20"/>
        <w:keepNext/>
        <w:keepLines/>
      </w:pPr>
      <w:bookmarkStart w:id="7" w:name="bookmark14"/>
      <w:r>
        <w:t>Článek V.</w:t>
      </w:r>
      <w:bookmarkEnd w:id="7"/>
    </w:p>
    <w:p w14:paraId="14C97C4F" w14:textId="77777777" w:rsidR="000E0400" w:rsidRDefault="00F7015A">
      <w:pPr>
        <w:pStyle w:val="Zkladntext1"/>
        <w:numPr>
          <w:ilvl w:val="1"/>
          <w:numId w:val="9"/>
        </w:numPr>
        <w:tabs>
          <w:tab w:val="left" w:pos="567"/>
        </w:tabs>
        <w:ind w:left="560" w:hanging="560"/>
        <w:jc w:val="both"/>
      </w:pPr>
      <w:r>
        <w:t>Smluvní strany jsou oprávněny využívat výsledky projektu uvedené v čl. III odst. 3.1 této smlouvy pro své účely.</w:t>
      </w:r>
    </w:p>
    <w:p w14:paraId="10B2AD7B" w14:textId="77777777" w:rsidR="000E0400" w:rsidRDefault="00F7015A">
      <w:pPr>
        <w:pStyle w:val="Zkladntext1"/>
        <w:numPr>
          <w:ilvl w:val="1"/>
          <w:numId w:val="9"/>
        </w:numPr>
        <w:tabs>
          <w:tab w:val="left" w:pos="567"/>
        </w:tabs>
        <w:ind w:left="560" w:hanging="560"/>
        <w:jc w:val="both"/>
      </w:pPr>
      <w:r>
        <w:t xml:space="preserve">Příjemce je oprávněn oslovit další subjekty ve věci komerčního využití výsledku projektu uvedeného v čl. III odst. 3.1 této smlouvy. Výsledek uvedený v čl. III odst. 3.1 této smlouvy využije v souladu s implementačním plánem za účelem naplnění monitorovacích indikátorů uvedených v </w:t>
      </w:r>
      <w:r>
        <w:lastRenderedPageBreak/>
        <w:t>implementačním plánu nebo podmínkách na nichž se obě strany dohodnou.</w:t>
      </w:r>
    </w:p>
    <w:p w14:paraId="31B605CD" w14:textId="77777777" w:rsidR="000E0400" w:rsidRDefault="00F7015A">
      <w:pPr>
        <w:pStyle w:val="Zkladntext1"/>
        <w:numPr>
          <w:ilvl w:val="1"/>
          <w:numId w:val="9"/>
        </w:numPr>
        <w:tabs>
          <w:tab w:val="left" w:pos="567"/>
        </w:tabs>
        <w:ind w:left="560" w:hanging="560"/>
        <w:jc w:val="both"/>
      </w:pPr>
      <w:r>
        <w:t>Smluvní strany jsou při využití výsledků vázány zejména podmínkami této smlouvy, smlouvy o poskytnutí dotace a jejími všeobecnými podmínkami, implementačním plánem a všeobecně závaznými právními předpisy.</w:t>
      </w:r>
    </w:p>
    <w:p w14:paraId="2F095334" w14:textId="77777777" w:rsidR="000E0400" w:rsidRDefault="00F7015A">
      <w:pPr>
        <w:pStyle w:val="Zkladntext1"/>
        <w:numPr>
          <w:ilvl w:val="1"/>
          <w:numId w:val="9"/>
        </w:numPr>
        <w:tabs>
          <w:tab w:val="left" w:pos="567"/>
        </w:tabs>
        <w:ind w:left="560" w:hanging="560"/>
        <w:jc w:val="both"/>
      </w:pPr>
      <w:r>
        <w:t>Partner se zavazuje, že nebude žádným způsobem omezovat propagaci, případně distribuci či prodej nové služby nebo výrobku vyvinutého v souvislosti s řešením projektu a dalších odborných činností příjemce, pokud to bude prováděno v souladu s obecně závaznými právními předpisy.</w:t>
      </w:r>
    </w:p>
    <w:p w14:paraId="13C9C18B" w14:textId="77777777" w:rsidR="000E0400" w:rsidRDefault="00F7015A">
      <w:pPr>
        <w:pStyle w:val="Zkladntext1"/>
        <w:numPr>
          <w:ilvl w:val="1"/>
          <w:numId w:val="9"/>
        </w:numPr>
        <w:tabs>
          <w:tab w:val="left" w:pos="567"/>
        </w:tabs>
        <w:spacing w:after="800"/>
        <w:ind w:left="420" w:hanging="420"/>
        <w:jc w:val="both"/>
      </w:pPr>
      <w:r>
        <w:t>Smluvní strany si vzájemně dávají souhlas použít název druhé smluvní strany za účelem informovat veřejnost o vzájemné spolupráci na projektu a o výsledcích spolupráce.</w:t>
      </w:r>
    </w:p>
    <w:p w14:paraId="3E12A832" w14:textId="77777777" w:rsidR="000E0400" w:rsidRDefault="00F7015A">
      <w:pPr>
        <w:pStyle w:val="Zkladntext1"/>
        <w:spacing w:line="240" w:lineRule="auto"/>
        <w:jc w:val="center"/>
        <w:rPr>
          <w:sz w:val="24"/>
          <w:szCs w:val="24"/>
        </w:rPr>
      </w:pPr>
      <w:r>
        <w:rPr>
          <w:b/>
          <w:bCs/>
          <w:sz w:val="24"/>
          <w:szCs w:val="24"/>
        </w:rPr>
        <w:t>Článek VI.</w:t>
      </w:r>
    </w:p>
    <w:p w14:paraId="6CCB5091" w14:textId="77777777" w:rsidR="000E0400" w:rsidRDefault="00F7015A">
      <w:pPr>
        <w:pStyle w:val="Zkladntext1"/>
        <w:numPr>
          <w:ilvl w:val="1"/>
          <w:numId w:val="10"/>
        </w:numPr>
        <w:tabs>
          <w:tab w:val="left" w:pos="572"/>
        </w:tabs>
        <w:spacing w:line="266" w:lineRule="auto"/>
        <w:ind w:left="540" w:hanging="540"/>
        <w:jc w:val="both"/>
      </w:pPr>
      <w:r>
        <w:t xml:space="preserve">Výsledky řešení projektu </w:t>
      </w:r>
      <w:proofErr w:type="gramStart"/>
      <w:r>
        <w:t>tvoří</w:t>
      </w:r>
      <w:proofErr w:type="gramEnd"/>
      <w:r>
        <w:t xml:space="preserve"> až do okamžiku jejich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druhé smluvní strany. Výsledky řešení projektu </w:t>
      </w:r>
      <w:proofErr w:type="gramStart"/>
      <w:r>
        <w:t>netvoří</w:t>
      </w:r>
      <w:proofErr w:type="gramEnd"/>
      <w:r>
        <w:t xml:space="preserve"> žádné jiné důvěrné informace, se kterými by bylo třeba nakládat podle zvláštních právních předpisů.</w:t>
      </w:r>
    </w:p>
    <w:p w14:paraId="4EDEB2AD" w14:textId="77777777" w:rsidR="000E0400" w:rsidRDefault="00F7015A">
      <w:pPr>
        <w:pStyle w:val="Zkladntext1"/>
        <w:numPr>
          <w:ilvl w:val="1"/>
          <w:numId w:val="10"/>
        </w:numPr>
        <w:tabs>
          <w:tab w:val="left" w:pos="572"/>
        </w:tabs>
        <w:spacing w:line="266" w:lineRule="auto"/>
        <w:ind w:left="540" w:hanging="540"/>
        <w:jc w:val="both"/>
      </w:pPr>
      <w:r>
        <w:t>Smluvní strany se zavazují zachovávat mlčenlivost o veškerých důvěrných informacích, které získaly v souvislosti sjednáním o uzavření této smlouvy, s uzavřením této smlouvy a následně v souvislosti s 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a identifikovatelné v příslušné formě a jsou předmětem obchodního tajemství některé ze smluvních stran.</w:t>
      </w:r>
    </w:p>
    <w:p w14:paraId="5079752F" w14:textId="77777777" w:rsidR="000E0400" w:rsidRDefault="00F7015A">
      <w:pPr>
        <w:pStyle w:val="Zkladntext1"/>
        <w:numPr>
          <w:ilvl w:val="1"/>
          <w:numId w:val="10"/>
        </w:numPr>
        <w:tabs>
          <w:tab w:val="left" w:pos="572"/>
        </w:tabs>
        <w:spacing w:line="266" w:lineRule="auto"/>
        <w:ind w:left="540" w:hanging="540"/>
        <w:jc w:val="both"/>
      </w:pPr>
      <w:r>
        <w:t xml:space="preserve">Partner se zavazuje zajistit, aby ve všech informacích zveřejňovaných v souvislosti s výsledky projektu bylo vždy uvedeno, že výsledky byly realizovány v rámci řešení projektu a za spolufinancování se státní podporou Technologické agentury ČR v rámci Programu ÉTA, projekt TL02000258 s názvem Rozvoj území s využitím </w:t>
      </w:r>
      <w:proofErr w:type="spellStart"/>
      <w:r>
        <w:t>nízkohlučných</w:t>
      </w:r>
      <w:proofErr w:type="spellEnd"/>
      <w:r>
        <w:t xml:space="preserve"> vozovek. Partner projektu se zavazuje poskytnout plnou součinnost poskytovateli dotace nebo jiným oprávněným kontrolním orgánům k provádění kontrol dodržování této smlouvy.</w:t>
      </w:r>
    </w:p>
    <w:p w14:paraId="5E9159D9" w14:textId="77777777" w:rsidR="000E0400" w:rsidRDefault="00F7015A">
      <w:pPr>
        <w:pStyle w:val="Zkladntext1"/>
        <w:numPr>
          <w:ilvl w:val="1"/>
          <w:numId w:val="10"/>
        </w:numPr>
        <w:tabs>
          <w:tab w:val="left" w:pos="572"/>
        </w:tabs>
        <w:spacing w:after="260" w:line="266" w:lineRule="auto"/>
        <w:ind w:left="540" w:hanging="540"/>
        <w:jc w:val="both"/>
      </w:pPr>
      <w:r>
        <w:t>Smluvní strany se zavazují poskytovat vzájemnou součinnost při kontrolách projektu poskytovatelem i po jeho ukončení, evidovat způsob šíření výsledku ve své činnosti, kde byl výsledek využit uvádět výsledek jako referenci.</w:t>
      </w:r>
    </w:p>
    <w:p w14:paraId="0930C881" w14:textId="2EB14591" w:rsidR="000E0400" w:rsidRDefault="00F7015A">
      <w:pPr>
        <w:pStyle w:val="Nadpis20"/>
        <w:keepNext/>
        <w:keepLines/>
      </w:pPr>
      <w:bookmarkStart w:id="8" w:name="bookmark16"/>
      <w:r>
        <w:t>Článek VI</w:t>
      </w:r>
      <w:bookmarkEnd w:id="8"/>
      <w:r w:rsidR="004A0F89">
        <w:t>I</w:t>
      </w:r>
    </w:p>
    <w:p w14:paraId="2F88BB34" w14:textId="77777777" w:rsidR="000E0400" w:rsidRDefault="00F7015A">
      <w:pPr>
        <w:pStyle w:val="Zkladntext1"/>
        <w:numPr>
          <w:ilvl w:val="1"/>
          <w:numId w:val="11"/>
        </w:numPr>
        <w:tabs>
          <w:tab w:val="left" w:pos="572"/>
        </w:tabs>
        <w:spacing w:line="276" w:lineRule="auto"/>
        <w:ind w:left="540" w:hanging="540"/>
        <w:jc w:val="both"/>
      </w:pPr>
      <w:r>
        <w:t>Řešení projektu není veřejnou zakázkou, a proto se na úpravu práv k jeho výsledkům a jejich využití nevztahují ustanovení § 16 odst. 1 a 2 zákona č. 130/2002 Sb. o podpoře výzkumu, experimentálního vývoje a inovací.</w:t>
      </w:r>
    </w:p>
    <w:p w14:paraId="2B829887" w14:textId="77777777" w:rsidR="000E0400" w:rsidRDefault="00F7015A">
      <w:pPr>
        <w:pStyle w:val="Zkladntext1"/>
        <w:numPr>
          <w:ilvl w:val="1"/>
          <w:numId w:val="11"/>
        </w:numPr>
        <w:tabs>
          <w:tab w:val="left" w:pos="572"/>
        </w:tabs>
        <w:spacing w:line="276" w:lineRule="auto"/>
        <w:ind w:left="540" w:hanging="540"/>
        <w:jc w:val="both"/>
      </w:pPr>
      <w:r>
        <w:t xml:space="preserve">Ve smyslu ustanovení § 16 odst. 3 zákona č. 130/2002 Sb., o podpoře výzkumu a vývoje, „práva k výsledkům činnosti ve výzkumu, vývoji a inovacích, která není veřejnou zakázkou, </w:t>
      </w:r>
      <w:proofErr w:type="gramStart"/>
      <w:r>
        <w:t>patří</w:t>
      </w:r>
      <w:proofErr w:type="gramEnd"/>
      <w:r>
        <w:t xml:space="preserve"> příjemci“. Tímto ustanovením není dotčeno rozdělení práv smluvních stran k výsledkům projektu dle čl. IV. odst. 4.1 této smlouvy.</w:t>
      </w:r>
    </w:p>
    <w:p w14:paraId="4C223654" w14:textId="77777777" w:rsidR="000E0400" w:rsidRDefault="00F7015A">
      <w:pPr>
        <w:pStyle w:val="Zkladntext1"/>
        <w:numPr>
          <w:ilvl w:val="1"/>
          <w:numId w:val="11"/>
        </w:numPr>
        <w:tabs>
          <w:tab w:val="left" w:pos="572"/>
        </w:tabs>
        <w:spacing w:line="276" w:lineRule="auto"/>
        <w:ind w:left="540" w:hanging="540"/>
        <w:jc w:val="both"/>
      </w:pPr>
      <w:r>
        <w:t>Zpracované výsledky projektu včetně závěrečné zprávy podléhají ochraně dle zákona č. 121/2000 Sb., o právu autorském, o právech souvisejících s právem autorským a o změně některých zákonů (autorský zákon) a ve smyslu ustanovení § 58 tohoto zákona jsou jednotlivé výsledky tvůrčí činností každé smluvní strany považovány za zaměstnanecké dílo, k němuž majetková práva vykonávají smluvní strany jako zaměstnavatelé autorů.</w:t>
      </w:r>
    </w:p>
    <w:p w14:paraId="578B12B3" w14:textId="77777777" w:rsidR="000E0400" w:rsidRDefault="00F7015A">
      <w:pPr>
        <w:pStyle w:val="Zkladntext1"/>
        <w:numPr>
          <w:ilvl w:val="1"/>
          <w:numId w:val="11"/>
        </w:numPr>
        <w:tabs>
          <w:tab w:val="left" w:pos="572"/>
        </w:tabs>
        <w:spacing w:line="276" w:lineRule="auto"/>
        <w:ind w:left="540" w:hanging="540"/>
        <w:jc w:val="both"/>
      </w:pPr>
      <w:r>
        <w:t xml:space="preserve">Žádná ze smluvních stran nenese odpovědnost za jakékoliv použití výsledků projektu další smluvní </w:t>
      </w:r>
      <w:r>
        <w:lastRenderedPageBreak/>
        <w:t>stranou a za případné škody tím způsobené v maximálním rozsahu takového omezení odpovědnosti, které dovoluje příslušný platný právní předpis.</w:t>
      </w:r>
    </w:p>
    <w:p w14:paraId="6B96EBBD" w14:textId="77777777" w:rsidR="004A0F89" w:rsidRDefault="00F7015A" w:rsidP="004A0F89">
      <w:pPr>
        <w:pStyle w:val="Zkladntext1"/>
        <w:numPr>
          <w:ilvl w:val="1"/>
          <w:numId w:val="11"/>
        </w:numPr>
        <w:tabs>
          <w:tab w:val="left" w:pos="572"/>
        </w:tabs>
        <w:spacing w:after="120" w:line="276" w:lineRule="auto"/>
        <w:ind w:left="540" w:hanging="540"/>
        <w:jc w:val="both"/>
      </w:pPr>
      <w:r>
        <w:t>Smluvní strany se dohodly na tom, že informace, dokumentace a výsledky práce předané druhé smluvní straně v souvislosti s plněním projektu, mohou být pokládány za důvěrné. Informace o výsledcích projektu budou dodávány do rejstříku informací a podobných rejstříků v takové podobě a míře podrobnosti, která bude respektovat ochranu důvěrných informací. Ochrana důvěrných informací se netýká informací již dříve zveřejněných ve formě publikačních výsledků projektu.</w:t>
      </w:r>
      <w:bookmarkStart w:id="9" w:name="bookmark18"/>
    </w:p>
    <w:p w14:paraId="3474FEFC" w14:textId="0588C915" w:rsidR="000E0400" w:rsidRPr="004A0F89" w:rsidRDefault="00F7015A" w:rsidP="004A0F89">
      <w:pPr>
        <w:pStyle w:val="Zkladntext1"/>
        <w:tabs>
          <w:tab w:val="left" w:pos="572"/>
        </w:tabs>
        <w:spacing w:after="120" w:line="276" w:lineRule="auto"/>
        <w:ind w:left="540"/>
        <w:jc w:val="center"/>
        <w:rPr>
          <w:b/>
          <w:bCs/>
        </w:rPr>
      </w:pPr>
      <w:r w:rsidRPr="004A0F89">
        <w:rPr>
          <w:b/>
          <w:bCs/>
        </w:rPr>
        <w:t>Článek VIII.</w:t>
      </w:r>
      <w:bookmarkEnd w:id="9"/>
    </w:p>
    <w:p w14:paraId="0766C724" w14:textId="77777777" w:rsidR="000E0400" w:rsidRDefault="00F7015A">
      <w:pPr>
        <w:pStyle w:val="Zkladntext1"/>
        <w:numPr>
          <w:ilvl w:val="1"/>
          <w:numId w:val="12"/>
        </w:numPr>
        <w:tabs>
          <w:tab w:val="left" w:pos="565"/>
        </w:tabs>
        <w:spacing w:line="276" w:lineRule="auto"/>
        <w:ind w:left="560" w:hanging="560"/>
        <w:jc w:val="both"/>
      </w:pPr>
      <w:r>
        <w:t>Smluvní strany jsou povinny se navzájem písemně upozornit na každou změnu údajů uvedených v této smlouvě.</w:t>
      </w:r>
    </w:p>
    <w:p w14:paraId="0CF26F65" w14:textId="77777777" w:rsidR="000E0400" w:rsidRDefault="00F7015A">
      <w:pPr>
        <w:pStyle w:val="Zkladntext1"/>
        <w:numPr>
          <w:ilvl w:val="1"/>
          <w:numId w:val="12"/>
        </w:numPr>
        <w:tabs>
          <w:tab w:val="left" w:pos="565"/>
        </w:tabs>
        <w:spacing w:line="276" w:lineRule="auto"/>
        <w:ind w:left="560" w:hanging="560"/>
        <w:jc w:val="both"/>
      </w:pPr>
      <w:r>
        <w:t>Smluvní strany se dohodly, že v případě jakéhokoliv porušení povinnosti dle této smlouvy, je smluvní strana, která porušení způsobila, povinna zaplatit druhé smluvní straně smluvní pokutu ve výši 5.000 Kč za každé jednotlivé porušení povinností dle této smlouvy. Smluvní pokuta je splatná do 15 dnů od doručení výzvy k zaplacení. Právo na náhradu škody není tímto ustanovením nijak dotčeno. Uplatnění nároku na náhradu škody není tímto ustanovením dotčeno.</w:t>
      </w:r>
    </w:p>
    <w:p w14:paraId="4BA83BD3" w14:textId="77777777" w:rsidR="000E0400" w:rsidRDefault="00F7015A">
      <w:pPr>
        <w:pStyle w:val="Zkladntext1"/>
        <w:numPr>
          <w:ilvl w:val="1"/>
          <w:numId w:val="12"/>
        </w:numPr>
        <w:tabs>
          <w:tab w:val="left" w:pos="565"/>
        </w:tabs>
        <w:spacing w:line="276" w:lineRule="auto"/>
        <w:ind w:left="560" w:hanging="560"/>
        <w:jc w:val="both"/>
      </w:pPr>
      <w:r>
        <w:t>Tuto smlouvu je možné měnit nebo doplňovat jen písemnými dodatky vzájemně potvrzenými oběma smluvními stranami.</w:t>
      </w:r>
    </w:p>
    <w:p w14:paraId="100BE818" w14:textId="77777777" w:rsidR="000E0400" w:rsidRDefault="00F7015A">
      <w:pPr>
        <w:pStyle w:val="Zkladntext1"/>
        <w:numPr>
          <w:ilvl w:val="1"/>
          <w:numId w:val="12"/>
        </w:numPr>
        <w:tabs>
          <w:tab w:val="left" w:pos="565"/>
        </w:tabs>
        <w:spacing w:line="276" w:lineRule="auto"/>
        <w:ind w:left="560" w:hanging="560"/>
        <w:jc w:val="both"/>
      </w:pPr>
      <w:r>
        <w:t>Tato smlouva je uzavřena dnem podpisu oprávněných zástupců smluvních stran, resp. poslední ze stran, která smlouvu podepisuje, a nabývá účinnosti dnem jejího uveřejnění v registru smluv. Uveřejnění v registru smluv zajistí CDV.</w:t>
      </w:r>
    </w:p>
    <w:p w14:paraId="33D39D69" w14:textId="77777777" w:rsidR="000E0400" w:rsidRDefault="00F7015A">
      <w:pPr>
        <w:pStyle w:val="Zkladntext1"/>
        <w:numPr>
          <w:ilvl w:val="1"/>
          <w:numId w:val="12"/>
        </w:numPr>
        <w:tabs>
          <w:tab w:val="left" w:pos="565"/>
        </w:tabs>
        <w:spacing w:line="276" w:lineRule="auto"/>
        <w:ind w:left="560" w:hanging="560"/>
        <w:jc w:val="both"/>
      </w:pPr>
      <w:r>
        <w:t>Právní vztahy touto smlouvou neupravené se řídí ustanoveními zák. č 89/2012 Sb., občanského zákoníku, v platném znění.</w:t>
      </w:r>
    </w:p>
    <w:p w14:paraId="584AA3ED" w14:textId="77777777" w:rsidR="000E0400" w:rsidRDefault="00F7015A">
      <w:pPr>
        <w:pStyle w:val="Zkladntext1"/>
        <w:numPr>
          <w:ilvl w:val="1"/>
          <w:numId w:val="12"/>
        </w:numPr>
        <w:tabs>
          <w:tab w:val="left" w:pos="565"/>
        </w:tabs>
        <w:spacing w:line="276" w:lineRule="auto"/>
        <w:ind w:left="560" w:hanging="560"/>
        <w:jc w:val="both"/>
      </w:pPr>
      <w:r>
        <w:t>V případě, že se kterékoli ustanovení všeobecných podmínek stane neplatným či nevymahatelným, nebude to mít vliv na platnost ostatních ustanovení smlouvy.</w:t>
      </w:r>
    </w:p>
    <w:p w14:paraId="427FB2AF" w14:textId="77777777" w:rsidR="000E0400" w:rsidRDefault="00F7015A">
      <w:pPr>
        <w:pStyle w:val="Zkladntext1"/>
        <w:numPr>
          <w:ilvl w:val="1"/>
          <w:numId w:val="12"/>
        </w:numPr>
        <w:tabs>
          <w:tab w:val="left" w:pos="565"/>
        </w:tabs>
        <w:spacing w:line="276" w:lineRule="auto"/>
        <w:ind w:left="560" w:hanging="560"/>
        <w:jc w:val="both"/>
      </w:pPr>
      <w:r>
        <w:t>Tato smlouvaje účinná po dobu 5 let po ukončení Projektu. Ukončením této smlouvy však není dotčena účinnost podmínek veřejné soutěže TAČR. ani nemá ukončení smlouvy vliv na rozdělení práv k výsledkům projektu způsobem sjednaným v čl. IV odst. 4.1. této smlouvy.</w:t>
      </w:r>
    </w:p>
    <w:p w14:paraId="37F6B985" w14:textId="77777777" w:rsidR="000E0400" w:rsidRDefault="00F7015A">
      <w:pPr>
        <w:pStyle w:val="Zkladntext1"/>
        <w:numPr>
          <w:ilvl w:val="1"/>
          <w:numId w:val="12"/>
        </w:numPr>
        <w:tabs>
          <w:tab w:val="left" w:pos="565"/>
        </w:tabs>
        <w:spacing w:line="276" w:lineRule="auto"/>
        <w:ind w:left="560" w:hanging="560"/>
        <w:jc w:val="both"/>
      </w:pPr>
      <w:r>
        <w:t>Smluvní strany berou na vědomí, že tato smlouva a případných budoucích dodatků bude uveřejněna v souladu s ustanoveními zák. č. 340/2015 Sb., o registru smluv. Smlouvu v registru smluv uveřejní příjemce. Partner prohlašuje, že tato smlouva neobsahuje jeho obchodní tajemství, osobní údaje osob na straně partnera, které by nebylo možno uveřejnit, utajované skutečnosti ve smyslu ustanovení zák. č. 412/2005 Sb., o ochraně utajovaných skutečností, ani jiné informace či skutečnosti, které by nebylo možno uveřejnit.</w:t>
      </w:r>
    </w:p>
    <w:p w14:paraId="0F37E3E8" w14:textId="77777777" w:rsidR="000E0400" w:rsidRDefault="00F7015A">
      <w:pPr>
        <w:pStyle w:val="Zkladntext1"/>
        <w:numPr>
          <w:ilvl w:val="1"/>
          <w:numId w:val="12"/>
        </w:numPr>
        <w:tabs>
          <w:tab w:val="left" w:pos="565"/>
        </w:tabs>
        <w:spacing w:line="276" w:lineRule="auto"/>
        <w:ind w:left="560" w:hanging="560"/>
        <w:jc w:val="both"/>
        <w:sectPr w:rsidR="000E0400">
          <w:pgSz w:w="11900" w:h="16840"/>
          <w:pgMar w:top="1593" w:right="1387" w:bottom="1061" w:left="1344" w:header="1165" w:footer="633" w:gutter="0"/>
          <w:pgNumType w:start="1"/>
          <w:cols w:space="720"/>
          <w:noEndnote/>
          <w:docGrid w:linePitch="360"/>
        </w:sectPr>
      </w:pPr>
      <w:r>
        <w:t>Osoby podepisující tuto smlouvu za Smluvní strany souhlasí s uveřejněním svých osobních údajů, které jsou uvedeny v této smlouvě v registru smluv. Tento souhlas je udělen na dobu neurčitou.</w:t>
      </w:r>
    </w:p>
    <w:p w14:paraId="6E2F04C9" w14:textId="77777777" w:rsidR="000E0400" w:rsidRDefault="000E0400">
      <w:pPr>
        <w:spacing w:line="240" w:lineRule="exact"/>
        <w:rPr>
          <w:sz w:val="19"/>
          <w:szCs w:val="19"/>
        </w:rPr>
      </w:pPr>
    </w:p>
    <w:p w14:paraId="1CD77421" w14:textId="77777777" w:rsidR="000E0400" w:rsidRDefault="000E0400">
      <w:pPr>
        <w:spacing w:line="240" w:lineRule="exact"/>
        <w:rPr>
          <w:sz w:val="19"/>
          <w:szCs w:val="19"/>
        </w:rPr>
      </w:pPr>
    </w:p>
    <w:p w14:paraId="108ED90D" w14:textId="77777777" w:rsidR="000E0400" w:rsidRDefault="000E0400">
      <w:pPr>
        <w:spacing w:line="240" w:lineRule="exact"/>
        <w:rPr>
          <w:sz w:val="19"/>
          <w:szCs w:val="19"/>
        </w:rPr>
      </w:pPr>
    </w:p>
    <w:p w14:paraId="53299100" w14:textId="77777777" w:rsidR="000E0400" w:rsidRDefault="000E0400">
      <w:pPr>
        <w:spacing w:line="240" w:lineRule="exact"/>
        <w:rPr>
          <w:sz w:val="19"/>
          <w:szCs w:val="19"/>
        </w:rPr>
      </w:pPr>
    </w:p>
    <w:p w14:paraId="7CAC9F90" w14:textId="77777777" w:rsidR="000E0400" w:rsidRDefault="000E0400">
      <w:pPr>
        <w:spacing w:before="54" w:after="54" w:line="240" w:lineRule="exact"/>
        <w:rPr>
          <w:sz w:val="19"/>
          <w:szCs w:val="19"/>
        </w:rPr>
      </w:pPr>
    </w:p>
    <w:p w14:paraId="05724D1B" w14:textId="77777777" w:rsidR="000E0400" w:rsidRDefault="000E0400">
      <w:pPr>
        <w:spacing w:line="1" w:lineRule="exact"/>
        <w:sectPr w:rsidR="000E0400">
          <w:type w:val="continuous"/>
          <w:pgSz w:w="11900" w:h="16840"/>
          <w:pgMar w:top="1550" w:right="0" w:bottom="1360" w:left="0" w:header="0" w:footer="3" w:gutter="0"/>
          <w:cols w:space="720"/>
          <w:noEndnote/>
          <w:docGrid w:linePitch="360"/>
        </w:sectPr>
      </w:pPr>
    </w:p>
    <w:p w14:paraId="0D04A69B" w14:textId="77777777" w:rsidR="000E0400" w:rsidRDefault="00F7015A">
      <w:pPr>
        <w:pStyle w:val="Zkladntext1"/>
        <w:tabs>
          <w:tab w:val="left" w:leader="dot" w:pos="3240"/>
        </w:tabs>
        <w:spacing w:line="240" w:lineRule="auto"/>
      </w:pPr>
      <w:r>
        <w:t>V Brně dne</w:t>
      </w:r>
      <w:r>
        <w:tab/>
      </w:r>
    </w:p>
    <w:p w14:paraId="067838B7" w14:textId="77777777" w:rsidR="000E0400" w:rsidRDefault="00F7015A">
      <w:pPr>
        <w:pStyle w:val="Zkladntext1"/>
        <w:tabs>
          <w:tab w:val="left" w:leader="dot" w:pos="3654"/>
        </w:tabs>
        <w:spacing w:line="240" w:lineRule="auto"/>
        <w:sectPr w:rsidR="000E0400">
          <w:type w:val="continuous"/>
          <w:pgSz w:w="11900" w:h="16840"/>
          <w:pgMar w:top="1550" w:right="1516" w:bottom="1360" w:left="1287" w:header="0" w:footer="3" w:gutter="0"/>
          <w:cols w:num="2" w:space="720" w:equalWidth="0">
            <w:col w:w="3298" w:space="2084"/>
            <w:col w:w="3715"/>
          </w:cols>
          <w:noEndnote/>
          <w:docGrid w:linePitch="360"/>
        </w:sectPr>
      </w:pPr>
      <w:r>
        <w:t>V Ostravě dne</w:t>
      </w:r>
      <w:r>
        <w:tab/>
      </w:r>
    </w:p>
    <w:p w14:paraId="4D2484FE" w14:textId="77777777" w:rsidR="000E0400" w:rsidRDefault="000E0400">
      <w:pPr>
        <w:spacing w:before="39" w:after="39" w:line="240" w:lineRule="exact"/>
        <w:rPr>
          <w:sz w:val="19"/>
          <w:szCs w:val="19"/>
        </w:rPr>
      </w:pPr>
    </w:p>
    <w:p w14:paraId="0D0EED2D" w14:textId="77777777" w:rsidR="000E0400" w:rsidRDefault="000E0400">
      <w:pPr>
        <w:spacing w:line="1" w:lineRule="exact"/>
        <w:sectPr w:rsidR="000E0400">
          <w:type w:val="continuous"/>
          <w:pgSz w:w="11900" w:h="16840"/>
          <w:pgMar w:top="1550" w:right="0" w:bottom="1360" w:left="0" w:header="0" w:footer="3" w:gutter="0"/>
          <w:cols w:space="720"/>
          <w:noEndnote/>
          <w:docGrid w:linePitch="360"/>
        </w:sectPr>
      </w:pPr>
    </w:p>
    <w:p w14:paraId="10AD9637" w14:textId="77777777" w:rsidR="000E0400" w:rsidRDefault="00F7015A">
      <w:pPr>
        <w:pStyle w:val="Zkladntext1"/>
        <w:framePr w:w="4151" w:h="2066" w:wrap="none" w:vAnchor="text" w:hAnchor="page" w:x="1348" w:y="21"/>
        <w:spacing w:line="300" w:lineRule="auto"/>
        <w:jc w:val="center"/>
      </w:pPr>
      <w:r>
        <w:lastRenderedPageBreak/>
        <w:t>Ing. Jindřich Frič, PhD., ředitel instituce</w:t>
      </w:r>
      <w:r>
        <w:br/>
        <w:t>příjemce</w:t>
      </w:r>
    </w:p>
    <w:p w14:paraId="6E687EAA" w14:textId="77777777" w:rsidR="000E0400" w:rsidRDefault="00F7015A">
      <w:pPr>
        <w:pStyle w:val="Zkladntext1"/>
        <w:framePr w:w="4151" w:h="2066" w:wrap="none" w:vAnchor="text" w:hAnchor="page" w:x="1348" w:y="21"/>
        <w:spacing w:line="295" w:lineRule="auto"/>
        <w:jc w:val="right"/>
      </w:pPr>
      <w:r>
        <w:t>Digitálně podepsal</w:t>
      </w:r>
    </w:p>
    <w:p w14:paraId="39D032EC" w14:textId="71F605C0" w:rsidR="000E0400" w:rsidRDefault="00F7015A">
      <w:pPr>
        <w:pStyle w:val="Zkladntext1"/>
        <w:framePr w:w="4151" w:h="2066" w:wrap="none" w:vAnchor="text" w:hAnchor="page" w:x="1348" w:y="21"/>
        <w:spacing w:line="190" w:lineRule="auto"/>
        <w:ind w:left="2160" w:hanging="2160"/>
      </w:pPr>
      <w:proofErr w:type="spellStart"/>
      <w:r>
        <w:rPr>
          <w:rFonts w:ascii="Segoe UI" w:eastAsia="Segoe UI" w:hAnsi="Segoe UI" w:cs="Segoe UI"/>
          <w:sz w:val="40"/>
          <w:szCs w:val="40"/>
        </w:rPr>
        <w:t>Inq</w:t>
      </w:r>
      <w:proofErr w:type="spellEnd"/>
      <w:r>
        <w:rPr>
          <w:rFonts w:ascii="Segoe UI" w:eastAsia="Segoe UI" w:hAnsi="Segoe UI" w:cs="Segoe UI"/>
          <w:sz w:val="40"/>
          <w:szCs w:val="40"/>
        </w:rPr>
        <w:t xml:space="preserve">. Jindřich </w:t>
      </w:r>
      <w:r w:rsidR="004A0F89" w:rsidRPr="004A0F89">
        <w:t xml:space="preserve">Ing. </w:t>
      </w:r>
      <w:r>
        <w:t>Jindřich Frič, Ph.D.</w:t>
      </w:r>
    </w:p>
    <w:p w14:paraId="033E689F" w14:textId="77777777" w:rsidR="000E0400" w:rsidRDefault="00F7015A">
      <w:pPr>
        <w:pStyle w:val="Zkladntext1"/>
        <w:framePr w:w="4151" w:h="2066" w:wrap="none" w:vAnchor="text" w:hAnchor="page" w:x="1348" w:y="21"/>
        <w:spacing w:line="139" w:lineRule="auto"/>
      </w:pPr>
      <w:r w:rsidRPr="004A0F89">
        <w:rPr>
          <w:rFonts w:asciiTheme="minorHAnsi" w:eastAsia="Segoe UI" w:hAnsiTheme="minorHAnsi" w:cstheme="minorHAnsi"/>
          <w:sz w:val="24"/>
          <w:szCs w:val="24"/>
        </w:rPr>
        <w:t>Fric, Ph.D.</w:t>
      </w:r>
      <w:r>
        <w:rPr>
          <w:rFonts w:ascii="Segoe UI" w:eastAsia="Segoe UI" w:hAnsi="Segoe UI" w:cs="Segoe UI"/>
          <w:sz w:val="40"/>
          <w:szCs w:val="40"/>
        </w:rPr>
        <w:t xml:space="preserve"> </w:t>
      </w:r>
      <w:r>
        <w:t>Datum: 2022.12.05</w:t>
      </w:r>
    </w:p>
    <w:p w14:paraId="0C4049EC" w14:textId="2C702B48" w:rsidR="000E0400" w:rsidRDefault="00F7015A">
      <w:pPr>
        <w:pStyle w:val="Zkladntext1"/>
        <w:framePr w:w="4151" w:h="2066" w:wrap="none" w:vAnchor="text" w:hAnchor="page" w:x="1348" w:y="21"/>
        <w:tabs>
          <w:tab w:val="left" w:leader="dot" w:pos="2142"/>
        </w:tabs>
        <w:spacing w:line="295" w:lineRule="auto"/>
        <w:ind w:left="1040"/>
      </w:pPr>
      <w:r>
        <w:tab/>
      </w:r>
      <w:r w:rsidR="004A0F89">
        <w:t>1</w:t>
      </w:r>
      <w:r>
        <w:t>7:2</w:t>
      </w:r>
      <w:r w:rsidR="004A0F89">
        <w:t>1</w:t>
      </w:r>
      <w:r>
        <w:t>:21 +01'00'</w:t>
      </w:r>
    </w:p>
    <w:p w14:paraId="19609205" w14:textId="77777777" w:rsidR="000E0400" w:rsidRDefault="00F7015A">
      <w:pPr>
        <w:pStyle w:val="Zkladntext1"/>
        <w:framePr w:w="2405" w:h="655" w:wrap="none" w:vAnchor="text" w:hAnchor="page" w:x="6968" w:y="21"/>
        <w:spacing w:line="300" w:lineRule="auto"/>
        <w:jc w:val="center"/>
      </w:pPr>
      <w:r>
        <w:t xml:space="preserve">Ing. Eduard </w:t>
      </w:r>
      <w:proofErr w:type="spellStart"/>
      <w:r>
        <w:t>Ježo</w:t>
      </w:r>
      <w:proofErr w:type="spellEnd"/>
      <w:r>
        <w:t>, ředitel</w:t>
      </w:r>
      <w:r>
        <w:br/>
        <w:t>partner</w:t>
      </w:r>
    </w:p>
    <w:p w14:paraId="28CE8587" w14:textId="77777777" w:rsidR="000E0400" w:rsidRDefault="00F7015A">
      <w:pPr>
        <w:pStyle w:val="Nadpis10"/>
        <w:keepNext/>
        <w:keepLines/>
        <w:framePr w:w="1598" w:h="421" w:wrap="none" w:vAnchor="text" w:hAnchor="page" w:x="6680" w:y="768"/>
      </w:pPr>
      <w:bookmarkStart w:id="10" w:name="bookmark20"/>
      <w:r>
        <w:t>Ing. Eduard</w:t>
      </w:r>
      <w:bookmarkEnd w:id="10"/>
    </w:p>
    <w:p w14:paraId="15E54DB8" w14:textId="77777777" w:rsidR="000E0400" w:rsidRDefault="00F7015A">
      <w:pPr>
        <w:pStyle w:val="Zkladntext20"/>
        <w:framePr w:w="1584" w:h="497" w:wrap="none" w:vAnchor="text" w:hAnchor="page" w:x="8293" w:y="703"/>
        <w:spacing w:line="240" w:lineRule="auto"/>
      </w:pPr>
      <w:r>
        <w:t xml:space="preserve">Digitálně podepsal Ing. Eduard </w:t>
      </w:r>
      <w:proofErr w:type="spellStart"/>
      <w:r>
        <w:t>Ježo</w:t>
      </w:r>
      <w:proofErr w:type="spellEnd"/>
    </w:p>
    <w:p w14:paraId="18E35A7C" w14:textId="77777777" w:rsidR="000E0400" w:rsidRDefault="00F7015A">
      <w:pPr>
        <w:pStyle w:val="Nadpis10"/>
        <w:keepNext/>
        <w:keepLines/>
        <w:framePr w:w="673" w:h="421" w:wrap="none" w:vAnchor="text" w:hAnchor="page" w:x="6655" w:y="1203"/>
        <w:jc w:val="right"/>
      </w:pPr>
      <w:bookmarkStart w:id="11" w:name="bookmark22"/>
      <w:proofErr w:type="spellStart"/>
      <w:r>
        <w:t>Ježo</w:t>
      </w:r>
      <w:bookmarkEnd w:id="11"/>
      <w:proofErr w:type="spellEnd"/>
    </w:p>
    <w:p w14:paraId="6512FF94" w14:textId="77777777" w:rsidR="000E0400" w:rsidRDefault="00F7015A">
      <w:pPr>
        <w:pStyle w:val="Zkladntext20"/>
        <w:framePr w:w="1566" w:h="482" w:wrap="none" w:vAnchor="text" w:hAnchor="page" w:x="8293" w:y="1203"/>
        <w:spacing w:line="230" w:lineRule="auto"/>
      </w:pPr>
      <w:r>
        <w:t>Datum: 2022.11.30 12:52:40 +01'00'</w:t>
      </w:r>
    </w:p>
    <w:p w14:paraId="24E3BFA0" w14:textId="77777777" w:rsidR="000E0400" w:rsidRDefault="000E0400">
      <w:pPr>
        <w:spacing w:line="360" w:lineRule="exact"/>
      </w:pPr>
    </w:p>
    <w:p w14:paraId="503B19AB" w14:textId="77777777" w:rsidR="000E0400" w:rsidRDefault="000E0400">
      <w:pPr>
        <w:spacing w:line="360" w:lineRule="exact"/>
      </w:pPr>
    </w:p>
    <w:p w14:paraId="065485F9" w14:textId="77777777" w:rsidR="000E0400" w:rsidRDefault="000E0400">
      <w:pPr>
        <w:spacing w:line="360" w:lineRule="exact"/>
      </w:pPr>
    </w:p>
    <w:p w14:paraId="73A4548E" w14:textId="77777777" w:rsidR="000E0400" w:rsidRDefault="000E0400">
      <w:pPr>
        <w:spacing w:line="360" w:lineRule="exact"/>
      </w:pPr>
    </w:p>
    <w:p w14:paraId="024CC726" w14:textId="77777777" w:rsidR="000E0400" w:rsidRDefault="000E0400">
      <w:pPr>
        <w:spacing w:after="625" w:line="1" w:lineRule="exact"/>
      </w:pPr>
    </w:p>
    <w:p w14:paraId="56809E26" w14:textId="5E729070" w:rsidR="000E0400" w:rsidRDefault="000E0400">
      <w:pPr>
        <w:spacing w:line="1" w:lineRule="exact"/>
      </w:pPr>
    </w:p>
    <w:p w14:paraId="6C1BF79F" w14:textId="07F76DED" w:rsidR="00F7015A" w:rsidRDefault="00F7015A">
      <w:pPr>
        <w:spacing w:line="1" w:lineRule="exact"/>
      </w:pPr>
    </w:p>
    <w:p w14:paraId="3A40C496" w14:textId="61C27DC4" w:rsidR="00F7015A" w:rsidRDefault="00F7015A">
      <w:pPr>
        <w:spacing w:line="1" w:lineRule="exact"/>
      </w:pPr>
    </w:p>
    <w:p w14:paraId="7D5FA8C8" w14:textId="59DB0607" w:rsidR="00F7015A" w:rsidRDefault="00F7015A">
      <w:pPr>
        <w:spacing w:line="1" w:lineRule="exact"/>
      </w:pPr>
    </w:p>
    <w:p w14:paraId="428320AC" w14:textId="4DD2198B" w:rsidR="00F7015A" w:rsidRDefault="00F7015A">
      <w:pPr>
        <w:spacing w:line="1" w:lineRule="exact"/>
      </w:pPr>
    </w:p>
    <w:sectPr w:rsidR="00F7015A">
      <w:pgSz w:w="11900" w:h="16840"/>
      <w:pgMar w:top="1550" w:right="1444" w:bottom="1360" w:left="12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6C6F" w14:textId="77777777" w:rsidR="004026F9" w:rsidRDefault="004026F9">
      <w:r>
        <w:separator/>
      </w:r>
    </w:p>
  </w:endnote>
  <w:endnote w:type="continuationSeparator" w:id="0">
    <w:p w14:paraId="59452DF2" w14:textId="77777777" w:rsidR="004026F9" w:rsidRDefault="0040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1E75" w14:textId="77777777" w:rsidR="004026F9" w:rsidRDefault="004026F9"/>
  </w:footnote>
  <w:footnote w:type="continuationSeparator" w:id="0">
    <w:p w14:paraId="1288FC1F" w14:textId="77777777" w:rsidR="004026F9" w:rsidRDefault="004026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99B"/>
    <w:multiLevelType w:val="multilevel"/>
    <w:tmpl w:val="1FEADC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01A06"/>
    <w:multiLevelType w:val="multilevel"/>
    <w:tmpl w:val="03F2A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C55CE"/>
    <w:multiLevelType w:val="multilevel"/>
    <w:tmpl w:val="EA38294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C2515"/>
    <w:multiLevelType w:val="multilevel"/>
    <w:tmpl w:val="7F74E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0F6300"/>
    <w:multiLevelType w:val="multilevel"/>
    <w:tmpl w:val="7EE21C6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71A7E"/>
    <w:multiLevelType w:val="multilevel"/>
    <w:tmpl w:val="F81606D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3C572A"/>
    <w:multiLevelType w:val="multilevel"/>
    <w:tmpl w:val="7208417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5334F6"/>
    <w:multiLevelType w:val="multilevel"/>
    <w:tmpl w:val="054E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10022"/>
    <w:multiLevelType w:val="multilevel"/>
    <w:tmpl w:val="928A50E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71B24"/>
    <w:multiLevelType w:val="multilevel"/>
    <w:tmpl w:val="C1BE15F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2455A"/>
    <w:multiLevelType w:val="multilevel"/>
    <w:tmpl w:val="8C1203AE"/>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E34EF6"/>
    <w:multiLevelType w:val="multilevel"/>
    <w:tmpl w:val="DBFAC9E6"/>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5667536">
    <w:abstractNumId w:val="0"/>
  </w:num>
  <w:num w:numId="2" w16cid:durableId="959649707">
    <w:abstractNumId w:val="4"/>
  </w:num>
  <w:num w:numId="3" w16cid:durableId="1722827778">
    <w:abstractNumId w:val="8"/>
  </w:num>
  <w:num w:numId="4" w16cid:durableId="1227838821">
    <w:abstractNumId w:val="6"/>
  </w:num>
  <w:num w:numId="5" w16cid:durableId="1804425551">
    <w:abstractNumId w:val="3"/>
  </w:num>
  <w:num w:numId="6" w16cid:durableId="1214077991">
    <w:abstractNumId w:val="7"/>
  </w:num>
  <w:num w:numId="7" w16cid:durableId="445077064">
    <w:abstractNumId w:val="2"/>
  </w:num>
  <w:num w:numId="8" w16cid:durableId="904149358">
    <w:abstractNumId w:val="1"/>
  </w:num>
  <w:num w:numId="9" w16cid:durableId="386687666">
    <w:abstractNumId w:val="5"/>
  </w:num>
  <w:num w:numId="10" w16cid:durableId="467554910">
    <w:abstractNumId w:val="9"/>
  </w:num>
  <w:num w:numId="11" w16cid:durableId="1603797551">
    <w:abstractNumId w:val="10"/>
  </w:num>
  <w:num w:numId="12" w16cid:durableId="2086805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00"/>
    <w:rsid w:val="00081E94"/>
    <w:rsid w:val="000E0400"/>
    <w:rsid w:val="001454FD"/>
    <w:rsid w:val="004026F9"/>
    <w:rsid w:val="004A0F89"/>
    <w:rsid w:val="00A63158"/>
    <w:rsid w:val="00F70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A9DA"/>
  <w15:docId w15:val="{D078BB15-24D8-480B-A866-1C75A2A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8"/>
      <w:szCs w:val="18"/>
      <w:u w:val="none"/>
    </w:rPr>
  </w:style>
  <w:style w:type="paragraph" w:customStyle="1" w:styleId="Nadpis20">
    <w:name w:val="Nadpis #2"/>
    <w:basedOn w:val="Normln"/>
    <w:link w:val="Nadpis2"/>
    <w:pPr>
      <w:spacing w:after="26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pacing w:line="262" w:lineRule="auto"/>
    </w:pPr>
    <w:rPr>
      <w:rFonts w:ascii="Times New Roman" w:eastAsia="Times New Roman" w:hAnsi="Times New Roman" w:cs="Times New Roman"/>
      <w:sz w:val="22"/>
      <w:szCs w:val="22"/>
    </w:rPr>
  </w:style>
  <w:style w:type="paragraph" w:customStyle="1" w:styleId="Nadpis10">
    <w:name w:val="Nadpis #1"/>
    <w:basedOn w:val="Normln"/>
    <w:link w:val="Nadpis1"/>
    <w:pPr>
      <w:outlineLvl w:val="0"/>
    </w:pPr>
    <w:rPr>
      <w:rFonts w:ascii="Segoe UI" w:eastAsia="Segoe UI" w:hAnsi="Segoe UI" w:cs="Segoe UI"/>
      <w:sz w:val="30"/>
      <w:szCs w:val="30"/>
    </w:rPr>
  </w:style>
  <w:style w:type="paragraph" w:customStyle="1" w:styleId="Zkladntext20">
    <w:name w:val="Základní text (2)"/>
    <w:basedOn w:val="Normln"/>
    <w:link w:val="Zkladntext2"/>
    <w:pPr>
      <w:spacing w:line="235" w:lineRule="auto"/>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zzp.cdv.cz/program-hluk" TargetMode="External"/><Relationship Id="rId13" Type="http://schemas.openxmlformats.org/officeDocument/2006/relationships/hyperlink" Target="https://www.shopcdv.cz/cs/dlouhodobe-dopady-zmen-hluku-nizkohlucnych-vozovek" TargetMode="External"/><Relationship Id="rId3" Type="http://schemas.openxmlformats.org/officeDocument/2006/relationships/settings" Target="settings.xml"/><Relationship Id="rId7" Type="http://schemas.openxmlformats.org/officeDocument/2006/relationships/hyperlink" Target="https://dzzp.cdv.cz/file/sbornik-konference-2020/" TargetMode="External"/><Relationship Id="rId12" Type="http://schemas.openxmlformats.org/officeDocument/2006/relationships/hyperlink" Target="https://doi.org/10.36336/AKUSTIKA2022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zzp.cdv.cz/file/sbornik-dzzp-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zzp.cdv.cz/file/cirkular-konference-2022/" TargetMode="External"/><Relationship Id="rId4" Type="http://schemas.openxmlformats.org/officeDocument/2006/relationships/webSettings" Target="webSettings.xml"/><Relationship Id="rId9" Type="http://schemas.openxmlformats.org/officeDocument/2006/relationships/hyperlink" Target="https://dzzp.cd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3732</Words>
  <Characters>22023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2022-12-07T10:13:00Z</dcterms:created>
  <dcterms:modified xsi:type="dcterms:W3CDTF">2022-12-07T10:26:00Z</dcterms:modified>
</cp:coreProperties>
</file>