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 270/2021  </w:t>
      </w:r>
      <w:r/>
    </w:p>
    <w:p>
      <w:pPr>
        <w:rPr>
          <w:rFonts w:ascii="Times New Roman" w:hAnsi="Times New Roman" w:cs="Times New Roman"/>
          <w:color w:val="010302"/>
        </w:rPr>
        <w:spacing w:before="227" w:after="0" w:line="401" w:lineRule="exact"/>
        <w:ind w:left="3728" w:right="1158" w:hanging="770"/>
      </w:pPr>
      <w:r/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DODATEK Č. 1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 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KE SMLOU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pacing w:val="-3"/>
          <w:sz w:val="28"/>
          <w:szCs w:val="28"/>
        </w:rPr>
        <w:t>V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Ě O DÍ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pacing w:val="-4"/>
          <w:sz w:val="28"/>
          <w:szCs w:val="28"/>
        </w:rPr>
        <w:t>L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 rekonstrukci prostor vestibulu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297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budově Okresního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soudu v Jablonci nad Nisou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1" w:lineRule="exact"/>
        <w:ind w:left="4508" w:right="1158" w:hanging="3235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uzavřená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ustanovení § 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586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násl.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 č.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89/2012 Sb., obča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zákoník, ve znění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pozdějš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 předpisů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479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Spr 270/202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strany: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  <w:tab w:val="left" w:pos="7783"/>
        </w:tabs>
        <w:spacing w:before="220" w:after="0" w:line="271" w:lineRule="exact"/>
        <w:ind w:left="898" w:right="1167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Objednatel: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 republika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 v Jablonci nad 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>
        <w:br w:type="textWrapping" w:clear="all"/>
      </w:r>
      <w:r>
        <w:drawing>
          <wp:anchor simplePos="0" relativeHeight="251658601" behindDoc="0" locked="0" layoutInCell="1" allowOverlap="1">
            <wp:simplePos x="0" y="0"/>
            <wp:positionH relativeFrom="page">
              <wp:posOffset>3649345</wp:posOffset>
            </wp:positionH>
            <wp:positionV relativeFrom="line">
              <wp:posOffset>0</wp:posOffset>
            </wp:positionV>
            <wp:extent cx="1623974" cy="17145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3974" cy="171450"/>
                    </a:xfrm>
                    <a:custGeom>
                      <a:rect l="l" t="t" r="r" b="b"/>
                      <a:pathLst>
                        <a:path w="1623974" h="171450">
                          <a:moveTo>
                            <a:pt x="0" y="171450"/>
                          </a:moveTo>
                          <a:lnTo>
                            <a:pt x="1623974" y="171450"/>
                          </a:lnTo>
                          <a:lnTo>
                            <a:pt x="16239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zastoupe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předsedkyní soudu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Sídlo: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Mírové náměstí 494/5,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466 59 Jablonec nad 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IČO: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00024856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DIČ: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není plátce DPH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>
        <w:drawing>
          <wp:anchor simplePos="0" relativeHeight="251658603" behindDoc="0" locked="0" layoutInCell="1" allowOverlap="1">
            <wp:simplePos x="0" y="0"/>
            <wp:positionH relativeFrom="page">
              <wp:posOffset>4624704</wp:posOffset>
            </wp:positionH>
            <wp:positionV relativeFrom="line">
              <wp:posOffset>0</wp:posOffset>
            </wp:positionV>
            <wp:extent cx="829437" cy="171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437" cy="171450"/>
                    </a:xfrm>
                    <a:custGeom>
                      <a:rect l="l" t="t" r="r" b="b"/>
                      <a:pathLst>
                        <a:path w="829437" h="171450">
                          <a:moveTo>
                            <a:pt x="0" y="171450"/>
                          </a:moveTo>
                          <a:lnTo>
                            <a:pt x="829437" y="171450"/>
                          </a:lnTo>
                          <a:lnTo>
                            <a:pt x="8294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Bank. spojení: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ČNB Ústí nad Labem,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ú.: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76"/>
        </w:tabs>
        <w:spacing w:before="280" w:after="0" w:line="270" w:lineRule="exact"/>
        <w:ind w:left="898" w:right="0" w:firstLine="0"/>
      </w:pPr>
      <w:r>
        <w:drawing>
          <wp:anchor simplePos="0" relativeHeight="251658589" behindDoc="0" locked="0" layoutInCell="1" allowOverlap="1">
            <wp:simplePos x="0" y="0"/>
            <wp:positionH relativeFrom="page">
              <wp:posOffset>2905379</wp:posOffset>
            </wp:positionH>
            <wp:positionV relativeFrom="line">
              <wp:posOffset>177800</wp:posOffset>
            </wp:positionV>
            <wp:extent cx="1348993" cy="17145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8993" cy="171450"/>
                    </a:xfrm>
                    <a:custGeom>
                      <a:rect l="l" t="t" r="r" b="b"/>
                      <a:pathLst>
                        <a:path w="1348993" h="171450">
                          <a:moveTo>
                            <a:pt x="0" y="171450"/>
                          </a:moveTo>
                          <a:lnTo>
                            <a:pt x="1348993" y="171450"/>
                          </a:lnTo>
                          <a:lnTo>
                            <a:pt x="13489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pro věcná jednání: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>
        <w:drawing>
          <wp:anchor simplePos="0" relativeHeight="251658597" behindDoc="0" locked="0" layoutInCell="1" allowOverlap="1">
            <wp:simplePos x="0" y="0"/>
            <wp:positionH relativeFrom="page">
              <wp:posOffset>2868506</wp:posOffset>
            </wp:positionH>
            <wp:positionV relativeFrom="line">
              <wp:posOffset>56329</wp:posOffset>
            </wp:positionV>
            <wp:extent cx="1982343" cy="97343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2343" cy="97343"/>
                    </a:xfrm>
                    <a:custGeom>
                      <a:rect l="l" t="t" r="r" b="b"/>
                      <a:pathLst>
                        <a:path w="1982343" h="97343">
                          <a:moveTo>
                            <a:pt x="0" y="97343"/>
                          </a:moveTo>
                          <a:lnTo>
                            <a:pt x="1982343" y="97343"/>
                          </a:lnTo>
                          <a:lnTo>
                            <a:pt x="1982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2899240</wp:posOffset>
            </wp:positionH>
            <wp:positionV relativeFrom="line">
              <wp:posOffset>97316</wp:posOffset>
            </wp:positionV>
            <wp:extent cx="1203749" cy="4098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03749" cy="40986"/>
                    </a:xfrm>
                    <a:custGeom>
                      <a:rect l="l" t="t" r="r" b="b"/>
                      <a:pathLst>
                        <a:path w="1203749" h="40986">
                          <a:moveTo>
                            <a:pt x="0" y="40986"/>
                          </a:moveTo>
                          <a:lnTo>
                            <a:pt x="1203749" y="40986"/>
                          </a:lnTo>
                          <a:lnTo>
                            <a:pt x="12037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09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E-mail/telefon: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Datová schrá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eziabqi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obj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dnatel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70" w:lineRule="exact"/>
        <w:ind w:left="103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w w:val="107"/>
          <w:sz w:val="24"/>
          <w:szCs w:val="24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  <w:tab w:val="left" w:pos="3730"/>
        </w:tabs>
        <w:spacing w:before="0" w:after="0" w:line="315" w:lineRule="exact"/>
        <w:ind w:left="898" w:right="0" w:firstLine="0"/>
      </w:pPr>
      <w:r/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Zh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pacing w:val="-3"/>
          <w:sz w:val="28"/>
          <w:szCs w:val="28"/>
        </w:rPr>
        <w:t>o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tovitel: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WOOD4YOU s. r. o.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2313"/>
          <w:tab w:val="left" w:pos="3022"/>
          <w:tab w:val="left" w:pos="3730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Sídlo: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Fibichova 3644/1A, Ústí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 Labem 400 01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Zastoupen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Kontaktní osoba: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993" w:type="dxa"/>
        <w:tblLook w:val="04A0" w:firstRow="1" w:lastRow="0" w:firstColumn="1" w:lastColumn="0" w:noHBand="0" w:noVBand="1"/>
      </w:tblPr>
      <w:tblGrid>
        <w:gridCol w:w="1553"/>
        <w:gridCol w:w="1526"/>
      </w:tblGrid>
      <w:tr>
        <w:trPr>
          <w:trHeight w:hRule="exact" w:val="270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1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663" w:space="-20"/>
            <w:col w:w="3119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71" w:lineRule="exact"/>
        <w:ind w:left="898" w:right="2914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E-mail/telefon: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hyperlink r:id="rId105" w:history="1">
        <w:r>
          <w:rPr lang="cs-CZ" sz="24" baseline="0" dirty="0">
            <w:jc w:val="left"/>
            <w:rFonts w:ascii="Garamond" w:hAnsi="Garamond" w:cs="Garamond"/>
            <w:u w:val="single"/>
            <w:color w:val="000000"/>
            <w:sz w:val="24"/>
            <w:szCs w:val="24"/>
          </w:rPr>
          <w:t>info@woodforyou.cz</w:t>
        </w:r>
      </w:hyperlink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+420 775 234 339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IČO: 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2418779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8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DIČ: 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CZ2418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7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798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68" w:lineRule="exact"/>
        <w:ind w:left="898" w:right="2914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ankovní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spojení: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ČSOB Ústí nad Labem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>
        <w:drawing>
          <wp:anchor simplePos="0" relativeHeight="251658599" behindDoc="0" locked="0" layoutInCell="1" allowOverlap="1">
            <wp:simplePos x="0" y="0"/>
            <wp:positionH relativeFrom="page">
              <wp:posOffset>2631058</wp:posOffset>
            </wp:positionH>
            <wp:positionV relativeFrom="line">
              <wp:posOffset>-635</wp:posOffset>
            </wp:positionV>
            <wp:extent cx="1111251" cy="1714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1251" cy="171450"/>
                    </a:xfrm>
                    <a:custGeom>
                      <a:rect l="l" t="t" r="r" b="b"/>
                      <a:pathLst>
                        <a:path w="1111251" h="171450">
                          <a:moveTo>
                            <a:pt x="0" y="171450"/>
                          </a:moveTo>
                          <a:lnTo>
                            <a:pt x="1111251" y="171450"/>
                          </a:lnTo>
                          <a:lnTo>
                            <a:pt x="11112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Číslo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čtu: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„zhotovitel“)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8" w:lineRule="exact"/>
        <w:ind w:left="898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Společnost je zapsána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bchodním rejstříku u 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Kra</w:t>
      </w:r>
      <w:r>
        <w:rPr lang="cs-CZ" sz="22" baseline="0" dirty="0">
          <w:jc w:val="left"/>
          <w:rFonts w:ascii="Garamond" w:hAnsi="Garamond" w:cs="Garamond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ského soudu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2" baseline="0" dirty="0">
          <w:jc w:val="left"/>
          <w:rFonts w:ascii="Garamond" w:hAnsi="Garamond" w:cs="Garamond"/>
          <w:color w:val="000000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stí nad La</w:t>
      </w:r>
      <w:r>
        <w:rPr lang="cs-CZ" sz="22" baseline="0" dirty="0">
          <w:jc w:val="left"/>
          <w:rFonts w:ascii="Garamond" w:hAnsi="Garamond" w:cs="Garamond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oddíl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 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ložka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36403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datum záp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30.11</w:t>
      </w:r>
      <w:r>
        <w:rPr lang="cs-CZ" sz="22" baseline="0" dirty="0">
          <w:jc w:val="left"/>
          <w:rFonts w:ascii="Garamond" w:hAnsi="Garamond" w:cs="Garamond"/>
          <w:color w:val="000000"/>
          <w:spacing w:val="-4"/>
          <w:sz w:val="22"/>
          <w:szCs w:val="22"/>
        </w:rPr>
        <w:t>.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2011.  </w:t>
      </w: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uzavírají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edeného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měsíce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roku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586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násl.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89/2012., občans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ého zákoníku, ve znění pozdě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ších právních předpisů, 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nto dodatek č. 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o dílo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5355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0" w:lineRule="exact"/>
        <w:ind w:left="1181" w:right="783" w:hanging="295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důsledku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zavření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následně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zahájení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ezi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nuty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dílčí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stavby,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sepsá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blíže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specifikovány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změnového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list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který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tvoří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nedílnou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součást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tohoto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dodatku: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172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 </w:t>
      </w:r>
      <w:r/>
      <w:r/>
      <w:r>
        <w:br w:type="page"/>
      </w:r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 270/2021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40"/>
        </w:tabs>
        <w:spacing w:before="0" w:after="0" w:line="280" w:lineRule="exact"/>
        <w:ind w:left="118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Změnový 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 č. 1 ze dne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5. 11. 2022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80" w:lineRule="exact"/>
        <w:ind w:left="1901" w:right="0" w:firstLine="0"/>
      </w:pPr>
      <w:r/>
      <w:r>
        <w:rPr lang="cs-CZ" sz="24" baseline="0" dirty="0">
          <w:jc w:val="left"/>
          <w:rFonts w:ascii="Wingdings" w:hAnsi="Wingdings" w:cs="Wingdings"/>
          <w:color w:val="000000"/>
          <w:sz w:val="24"/>
          <w:szCs w:val="24"/>
        </w:rPr>
        <w:t>➢</w:t>
      </w:r>
      <w:r>
        <w:rPr lang="cs-CZ" sz="24" baseline="0" dirty="0">
          <w:jc w:val="left"/>
          <w:rFonts w:ascii="Arial" w:hAnsi="Arial" w:cs="Arial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VP 1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Do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dávka a ul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nových žulových ka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enných stupňů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" w:after="0" w:line="520" w:lineRule="exact"/>
        <w:ind w:left="1901" w:right="783" w:firstLine="0"/>
      </w:pPr>
      <w:r/>
      <w:r>
        <w:rPr lang="cs-CZ" sz="24" baseline="0" dirty="0">
          <w:jc w:val="left"/>
          <w:rFonts w:ascii="Wingdings" w:hAnsi="Wingdings" w:cs="Wingdings"/>
          <w:color w:val="000000"/>
          <w:sz w:val="24"/>
          <w:szCs w:val="24"/>
        </w:rPr>
        <w:t>➢</w:t>
      </w:r>
      <w:r>
        <w:rPr lang="cs-CZ" sz="24" baseline="0" dirty="0">
          <w:jc w:val="left"/>
          <w:rFonts w:ascii="Arial" w:hAnsi="Arial" w:cs="Arial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VP 2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Dodávka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sazení nové skelné výpl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v 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světlíku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Wingdings" w:hAnsi="Wingdings" w:cs="Wingdings"/>
          <w:color w:val="000000"/>
          <w:sz w:val="24"/>
          <w:szCs w:val="24"/>
        </w:rPr>
        <w:t>➢</w:t>
      </w:r>
      <w:r>
        <w:rPr lang="cs-CZ" sz="24" baseline="0" dirty="0">
          <w:jc w:val="left"/>
          <w:rFonts w:ascii="Arial" w:hAnsi="Arial" w:cs="Arial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MP 1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Odpočet původně navrženého ka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enného stupně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80" w:lineRule="exact"/>
        <w:ind w:left="88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zazna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enané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změnovém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istu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souhlaseny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vědnými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18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Celková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mění.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0" w:lineRule="exact"/>
        <w:ind w:left="88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Článek I. odst. 1 se mě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 takto: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0" w:lineRule="exact"/>
        <w:ind w:left="886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rovést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řádně,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včas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ednané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itě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ílo,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očívá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elektroinstalačních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dodávkách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montáži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svítidel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ro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sahu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způs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bem uvedeném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přílohách této smlouvy a dodatk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č. 1 této smlouvy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projektové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dokumentace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okumentace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stavby)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„Vstupní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vestibul,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soud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Jablonci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Nisou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projekt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interiéru“,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kterou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zhotovila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firma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Šonský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architects s.r.o.,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(dále jen „dílo“) a současně 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azek 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 řád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pr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vedené dílo převzít 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zaplatit za něj sjednanou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0" w:lineRule="exact"/>
        <w:ind w:left="88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Článek IV. odst. 1 se m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 takto: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0" w:lineRule="exact"/>
        <w:ind w:left="886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edeného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dohodnuta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pevno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částko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celkové výši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347 116,86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Kč,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PH.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Tato cena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nejvýše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přípustná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nepřekročite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vycházejíc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nabídkové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platná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realizace díla.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511" w:lineRule="exact"/>
        <w:ind w:left="886" w:right="783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Článek IV. odst. 2 se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ění takto: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Rozpis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 v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Původní cena díla: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872" w:tblpY="-270"/>
        <w:tblOverlap w:val="never"/>
        "
        <w:tblW w:w="8703" w:type="dxa"/>
        <w:tblLook w:val="04A0" w:firstRow="1" w:lastRow="0" w:firstColumn="1" w:lastColumn="0" w:noHBand="0" w:noVBand="1"/>
      </w:tblPr>
      <w:tblGrid>
        <w:gridCol w:w="4853"/>
        <w:gridCol w:w="3869"/>
      </w:tblGrid>
      <w:tr>
        <w:trPr>
          <w:trHeight w:hRule="exact" w:val="320"/>
        </w:trPr>
        <w:tc>
          <w:tcPr>
            <w:tcW w:w="48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35" w:line="240" w:lineRule="auto"/>
              <w:ind w:left="113" w:right="-18" w:firstLine="0"/>
            </w:pPr>
            <w:r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-5792</wp:posOffset>
                  </wp:positionV>
                  <wp:extent cx="6096" cy="609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-5792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3082112</wp:posOffset>
                  </wp:positionH>
                  <wp:positionV relativeFrom="line">
                    <wp:posOffset>-5792</wp:posOffset>
                  </wp:positionV>
                  <wp:extent cx="6096" cy="60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celková (původní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)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cena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b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ez DPH:  </w:t>
            </w:r>
            <w:r/>
            <w:r/>
          </w:p>
        </w:tc>
        <w:tc>
          <w:tcPr>
            <w:tcW w:w="386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35" w:line="240" w:lineRule="auto"/>
              <w:ind w:left="1208" w:right="0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2457272</wp:posOffset>
                  </wp:positionH>
                  <wp:positionV relativeFrom="line">
                    <wp:posOffset>-5792</wp:posOffset>
                  </wp:positionV>
                  <wp:extent cx="6097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2457272</wp:posOffset>
                  </wp:positionH>
                  <wp:positionV relativeFrom="line">
                    <wp:posOffset>-5792</wp:posOffset>
                  </wp:positionV>
                  <wp:extent cx="6097" cy="609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1 888 000,00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328"/>
        </w:trPr>
        <w:tc>
          <w:tcPr>
            <w:tcW w:w="48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3" w:line="240" w:lineRule="auto"/>
              <w:ind w:left="113" w:right="-18" w:firstLine="0"/>
            </w:pPr>
            <w:r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9" behindDoc="0" locked="0" layoutInCell="1" allowOverlap="1">
                  <wp:simplePos x="0" y="0"/>
                  <wp:positionH relativeFrom="page">
                    <wp:posOffset>3082112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DPH z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celkové (původní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)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ceny: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86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3" w:line="240" w:lineRule="auto"/>
              <w:ind w:left="1232" w:right="0" w:firstLine="0"/>
            </w:pPr>
            <w:r>
              <w:drawing>
                <wp:anchor simplePos="0" relativeHeight="251658441" behindDoc="0" locked="0" layoutInCell="1" allowOverlap="1">
                  <wp:simplePos x="0" y="0"/>
                  <wp:positionH relativeFrom="page">
                    <wp:posOffset>2457272</wp:posOffset>
                  </wp:positionH>
                  <wp:positionV relativeFrom="line">
                    <wp:posOffset>-76</wp:posOffset>
                  </wp:positionV>
                  <wp:extent cx="6097" cy="6095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396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480,00Kč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330"/>
        </w:trPr>
        <w:tc>
          <w:tcPr>
            <w:tcW w:w="48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32" w:line="240" w:lineRule="auto"/>
              <w:ind w:left="113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304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3082112</wp:posOffset>
                  </wp:positionH>
                  <wp:positionV relativeFrom="line">
                    <wp:posOffset>304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Celková (původní)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cena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četně DPH: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86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32" w:line="240" w:lineRule="auto"/>
              <w:ind w:left="1208" w:right="0" w:firstLine="0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2457272</wp:posOffset>
                  </wp:positionH>
                  <wp:positionV relativeFrom="line">
                    <wp:posOffset>304</wp:posOffset>
                  </wp:positionV>
                  <wp:extent cx="6097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2 284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480,00Kč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60" w:after="0" w:line="270" w:lineRule="exact"/>
        <w:ind w:left="1617" w:right="0" w:firstLine="0"/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1189024</wp:posOffset>
            </wp:positionH>
            <wp:positionV relativeFrom="line">
              <wp:posOffset>18085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1189024</wp:posOffset>
            </wp:positionH>
            <wp:positionV relativeFrom="line">
              <wp:posOffset>18085</wp:posOffset>
            </wp:positionV>
            <wp:extent cx="6096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4271136</wp:posOffset>
            </wp:positionH>
            <wp:positionV relativeFrom="line">
              <wp:posOffset>18085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6728459</wp:posOffset>
            </wp:positionH>
            <wp:positionV relativeFrom="line">
              <wp:posOffset>18085</wp:posOffset>
            </wp:positionV>
            <wp:extent cx="6097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6728459</wp:posOffset>
            </wp:positionH>
            <wp:positionV relativeFrom="line">
              <wp:posOffset>18085</wp:posOffset>
            </wp:positionV>
            <wp:extent cx="6097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 díla po změ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ách 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ednaných tímto dodatkem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tedy činí: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872" w:tblpY="-270"/>
        <w:tblOverlap w:val="never"/>
        "
        <w:tblW w:w="8693" w:type="dxa"/>
        <w:tblLook w:val="04A0" w:firstRow="1" w:lastRow="0" w:firstColumn="1" w:lastColumn="0" w:noHBand="0" w:noVBand="1"/>
      </w:tblPr>
      <w:tblGrid>
        <w:gridCol w:w="4858"/>
        <w:gridCol w:w="3855"/>
      </w:tblGrid>
      <w:tr>
        <w:trPr>
          <w:trHeight w:hRule="exact" w:val="320"/>
        </w:trPr>
        <w:tc>
          <w:tcPr>
            <w:tcW w:w="48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36" w:line="240" w:lineRule="auto"/>
              <w:ind w:left="103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-6427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-6427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3085160</wp:posOffset>
                  </wp:positionH>
                  <wp:positionV relativeFrom="line">
                    <wp:posOffset>-6427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celková (no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á) ce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a bez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DPH: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8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36" w:line="240" w:lineRule="auto"/>
              <w:ind w:left="1174" w:right="0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2448128</wp:posOffset>
                  </wp:positionH>
                  <wp:positionV relativeFrom="line">
                    <wp:posOffset>-6427</wp:posOffset>
                  </wp:positionV>
                  <wp:extent cx="6097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2448128</wp:posOffset>
                  </wp:positionH>
                  <wp:positionV relativeFrom="line">
                    <wp:posOffset>-6427</wp:posOffset>
                  </wp:positionV>
                  <wp:extent cx="6097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1 939 766,00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331"/>
        </w:trPr>
        <w:tc>
          <w:tcPr>
            <w:tcW w:w="48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6" w:line="240" w:lineRule="auto"/>
              <w:ind w:left="103" w:right="-18" w:firstLine="0"/>
            </w:pPr>
            <w:r>
              <w:drawing>
                <wp:anchor simplePos="0" relativeHeight="25165854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2" behindDoc="0" locked="0" layoutInCell="1" allowOverlap="1">
                  <wp:simplePos x="0" y="0"/>
                  <wp:positionH relativeFrom="page">
                    <wp:posOffset>3085160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DPH z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celkové (nové)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ny:  </w:t>
            </w:r>
            <w:r/>
            <w:r/>
          </w:p>
        </w:tc>
        <w:tc>
          <w:tcPr>
            <w:tcW w:w="38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6" w:line="240" w:lineRule="auto"/>
              <w:ind w:left="1191" w:right="0" w:firstLine="0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2448128</wp:posOffset>
                  </wp:positionH>
                  <wp:positionV relativeFrom="line">
                    <wp:posOffset>-76</wp:posOffset>
                  </wp:positionV>
                  <wp:extent cx="6097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  407 350,86 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330"/>
        </w:trPr>
        <w:tc>
          <w:tcPr>
            <w:tcW w:w="48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5" w:line="240" w:lineRule="auto"/>
              <w:ind w:left="103" w:right="-18" w:firstLine="0"/>
            </w:pPr>
            <w:r>
              <w:drawing>
                <wp:anchor simplePos="0" relativeHeight="25165857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2" behindDoc="0" locked="0" layoutInCell="1" allowOverlap="1">
                  <wp:simplePos x="0" y="0"/>
                  <wp:positionH relativeFrom="page">
                    <wp:posOffset>3085160</wp:posOffset>
                  </wp:positionH>
                  <wp:positionV relativeFrom="line">
                    <wp:posOffset>-76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Celková (no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á) ce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a včet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pacing w:val="-3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ě DPH: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8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5" w:line="240" w:lineRule="auto"/>
              <w:ind w:left="1184" w:right="0" w:firstLine="0"/>
            </w:pPr>
            <w:r>
              <w:drawing>
                <wp:anchor simplePos="0" relativeHeight="251658574" behindDoc="0" locked="0" layoutInCell="1" allowOverlap="1">
                  <wp:simplePos x="0" y="0"/>
                  <wp:positionH relativeFrom="page">
                    <wp:posOffset>2448128</wp:posOffset>
                  </wp:positionH>
                  <wp:positionV relativeFrom="line">
                    <wp:posOffset>-76</wp:posOffset>
                  </wp:positionV>
                  <wp:extent cx="6097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2 347 116,86 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60" w:after="0" w:line="304" w:lineRule="exact"/>
        <w:ind w:left="959" w:right="868" w:firstLine="0"/>
        <w:jc w:val="right"/>
      </w:pPr>
      <w:r>
        <w:drawing>
          <wp:anchor simplePos="0" relativeHeight="251658577" behindDoc="0" locked="0" layoutInCell="1" allowOverlap="1">
            <wp:simplePos x="0" y="0"/>
            <wp:positionH relativeFrom="page">
              <wp:posOffset>1189024</wp:posOffset>
            </wp:positionH>
            <wp:positionV relativeFrom="line">
              <wp:posOffset>20066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1189024</wp:posOffset>
            </wp:positionH>
            <wp:positionV relativeFrom="line">
              <wp:posOffset>20066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4280280</wp:posOffset>
            </wp:positionH>
            <wp:positionV relativeFrom="line">
              <wp:posOffset>20066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6728459</wp:posOffset>
            </wp:positionH>
            <wp:positionV relativeFrom="line">
              <wp:posOffset>20066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6728459</wp:posOffset>
            </wp:positionH>
            <wp:positionV relativeFrom="line">
              <wp:posOffset>20066</wp:posOffset>
            </wp:positionV>
            <wp:extent cx="6097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Zvýšení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ovení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222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zadávání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zakáze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106 480,00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Kč vč.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304" w:lineRule="exact"/>
        <w:ind w:left="959" w:right="871" w:firstLine="0"/>
        <w:jc w:val="right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Snížení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222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ejných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43 843,14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Kč vč.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PH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  </w:t>
      </w:r>
      <w:r/>
      <w:r/>
      <w:r>
        <w:br w:type="page"/>
      </w:r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 270/2021 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5441" w:right="5060" w:firstLine="0"/>
        <w:jc w:val="right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Tento dodatek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vyhoto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 ve čtyř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 stejnopisech, z nichž každá ze smlu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ních stran obdrží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0" w:lineRule="exact"/>
        <w:ind w:left="118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 dvou vyhotoveních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uveřejnění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atku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neurčito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registru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181" w:right="786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340/2015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zvláštních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podmínkách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účinn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některých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uveřejňování 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chto sml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a o registru smluv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(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 o registru smluv). Objednatel se 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azuje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dodatek dle předmětného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 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eřejnit.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Tento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dodatek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abývá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atnosti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dnem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luvních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účinnosti dnem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uveřejněn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0" w:lineRule="exact"/>
        <w:ind w:left="118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registru smluv.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Ostatní ustanovení Smlo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 zůs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ávají tímto dodatkem nedotčena.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Nedílnou součástí tohoto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dodatku č. 1 ke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smlouvě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dílo je tato příloha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1"/>
        </w:tabs>
        <w:spacing w:before="140" w:after="0" w:line="280" w:lineRule="exact"/>
        <w:ind w:left="154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Příloha č. 1 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změnový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ist č. 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ze dne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5. 11. 20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;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počet stran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Ústí 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 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 dne: 1. 12. 2022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V Jablonci nad 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e: 1. 12. 20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  <w:tab w:val="left" w:pos="3730"/>
          <w:tab w:val="left" w:pos="4438"/>
          <w:tab w:val="left" w:pos="5146"/>
        </w:tabs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zhotovitele: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objednatele: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270" w:after="0" w:line="271" w:lineRule="exact"/>
        <w:ind w:left="898" w:right="1167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Firma: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WOOD4YOU s. r. o.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 republika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-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 v Jablonci n. 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drawing>
          <wp:anchor simplePos="0" relativeHeight="251658434" behindDoc="0" locked="0" layoutInCell="1" allowOverlap="1">
            <wp:simplePos x="0" y="0"/>
            <wp:positionH relativeFrom="page">
              <wp:posOffset>1923542</wp:posOffset>
            </wp:positionH>
            <wp:positionV relativeFrom="line">
              <wp:posOffset>0</wp:posOffset>
            </wp:positionV>
            <wp:extent cx="955928" cy="17145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928" cy="171450"/>
                    </a:xfrm>
                    <a:custGeom>
                      <a:rect l="l" t="t" r="r" b="b"/>
                      <a:pathLst>
                        <a:path w="955928" h="171450">
                          <a:moveTo>
                            <a:pt x="0" y="171450"/>
                          </a:moveTo>
                          <a:lnTo>
                            <a:pt x="955928" y="171450"/>
                          </a:lnTo>
                          <a:lnTo>
                            <a:pt x="95592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4621504</wp:posOffset>
            </wp:positionH>
            <wp:positionV relativeFrom="line">
              <wp:posOffset>0</wp:posOffset>
            </wp:positionV>
            <wp:extent cx="1449857" cy="17145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9857" cy="171450"/>
                    </a:xfrm>
                    <a:custGeom>
                      <a:rect l="l" t="t" r="r" b="b"/>
                      <a:pathLst>
                        <a:path w="1449857" h="171450">
                          <a:moveTo>
                            <a:pt x="0" y="171450"/>
                          </a:moveTo>
                          <a:lnTo>
                            <a:pt x="1449857" y="171450"/>
                          </a:lnTo>
                          <a:lnTo>
                            <a:pt x="144985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éno, příjmení: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Jméno, příjmení: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Funkce: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spo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ečn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Funkce: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předsedkyně Ok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esního soudu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5774" w:right="3075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Jablonci nad Nisou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……………………………….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hyperlink" TargetMode="External" Target="mailto:info@woodforyou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2022-12-07T06:33:50Z</dcterms:created>
  <dcterms:modified xsi:type="dcterms:W3CDTF">2022-12-07T06:33:50Z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