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6F99" w14:textId="4B903C28" w:rsidR="00D73F59" w:rsidRPr="00D73F59" w:rsidRDefault="00D73F59" w:rsidP="009456D5">
      <w:pPr>
        <w:pStyle w:val="Vyizujeadresadaldky"/>
        <w:widowControl w:val="0"/>
        <w:tabs>
          <w:tab w:val="clear" w:pos="4536"/>
          <w:tab w:val="left" w:pos="2268"/>
        </w:tabs>
        <w:spacing w:before="240" w:line="264" w:lineRule="auto"/>
        <w:ind w:left="851" w:hanging="851"/>
        <w:rPr>
          <w:rFonts w:cs="Segoe UI"/>
        </w:rPr>
      </w:pPr>
      <w:r w:rsidRPr="007C5BBC">
        <w:rPr>
          <w:rFonts w:cs="Segoe UI"/>
        </w:rPr>
        <w:t xml:space="preserve">Č. </w:t>
      </w:r>
      <w:r w:rsidR="001E03A3">
        <w:rPr>
          <w:rFonts w:cs="Segoe UI"/>
        </w:rPr>
        <w:t>smlouvy</w:t>
      </w:r>
      <w:r w:rsidR="00F3269E">
        <w:rPr>
          <w:rFonts w:cs="Segoe UI"/>
        </w:rPr>
        <w:t xml:space="preserve">: </w:t>
      </w:r>
      <w:r w:rsidR="008D6448">
        <w:rPr>
          <w:rFonts w:cs="Segoe UI"/>
          <w:caps/>
        </w:rPr>
        <w:t>113/2022</w:t>
      </w:r>
    </w:p>
    <w:p w14:paraId="58A2C7B6" w14:textId="7618F846" w:rsidR="007F3A00" w:rsidRPr="00CA4ED6" w:rsidRDefault="004B71CA" w:rsidP="00DE1676">
      <w:pPr>
        <w:pStyle w:val="Hlavninadpis"/>
        <w:widowControl w:val="0"/>
        <w:spacing w:before="360" w:after="120" w:line="240" w:lineRule="auto"/>
        <w:rPr>
          <w:rFonts w:ascii="Segoe UI" w:hAnsi="Segoe UI" w:cs="Segoe UI"/>
          <w:caps/>
          <w:szCs w:val="32"/>
        </w:rPr>
      </w:pPr>
      <w:r>
        <w:rPr>
          <w:rFonts w:ascii="Segoe UI" w:hAnsi="Segoe UI" w:cs="Segoe UI"/>
          <w:caps/>
          <w:szCs w:val="32"/>
        </w:rPr>
        <w:t>Smlouva</w:t>
      </w:r>
      <w:r w:rsidR="003733EF">
        <w:rPr>
          <w:rFonts w:ascii="Segoe UI" w:hAnsi="Segoe UI" w:cs="Segoe UI"/>
          <w:caps/>
          <w:szCs w:val="32"/>
        </w:rPr>
        <w:t xml:space="preserve"> </w:t>
      </w:r>
      <w:r w:rsidR="00115F73">
        <w:rPr>
          <w:rFonts w:ascii="Segoe UI" w:hAnsi="Segoe UI" w:cs="Segoe UI"/>
          <w:caps/>
          <w:szCs w:val="32"/>
        </w:rPr>
        <w:t xml:space="preserve">o </w:t>
      </w:r>
      <w:r w:rsidR="003733EF">
        <w:rPr>
          <w:rFonts w:ascii="Segoe UI" w:hAnsi="Segoe UI" w:cs="Segoe UI"/>
          <w:caps/>
          <w:szCs w:val="32"/>
        </w:rPr>
        <w:t>poskytování služeb</w:t>
      </w:r>
      <w:r w:rsidR="00BF3497">
        <w:rPr>
          <w:rFonts w:ascii="Segoe UI" w:hAnsi="Segoe UI" w:cs="Segoe UI"/>
          <w:caps/>
          <w:szCs w:val="32"/>
        </w:rPr>
        <w:t xml:space="preserve"> k</w:t>
      </w:r>
      <w:r w:rsidR="00E84C65">
        <w:rPr>
          <w:rFonts w:ascii="Segoe UI" w:hAnsi="Segoe UI" w:cs="Segoe UI"/>
          <w:caps/>
          <w:szCs w:val="32"/>
        </w:rPr>
        <w:t> </w:t>
      </w:r>
      <w:r w:rsidR="00BF3497">
        <w:rPr>
          <w:rFonts w:ascii="Segoe UI" w:hAnsi="Segoe UI" w:cs="Segoe UI"/>
          <w:caps/>
          <w:szCs w:val="32"/>
        </w:rPr>
        <w:t>produktům</w:t>
      </w:r>
      <w:r w:rsidR="00E84C65">
        <w:rPr>
          <w:rFonts w:ascii="Segoe UI" w:hAnsi="Segoe UI" w:cs="Segoe UI"/>
          <w:caps/>
          <w:szCs w:val="32"/>
        </w:rPr>
        <w:t xml:space="preserve"> </w:t>
      </w:r>
      <w:r w:rsidR="00527614">
        <w:rPr>
          <w:rFonts w:ascii="Segoe UI" w:hAnsi="Segoe UI" w:cs="Segoe UI"/>
          <w:caps/>
          <w:szCs w:val="32"/>
        </w:rPr>
        <w:t>HCL</w:t>
      </w:r>
    </w:p>
    <w:p w14:paraId="0915F5F5" w14:textId="094471E7" w:rsidR="00A2190B" w:rsidRPr="009456D5" w:rsidRDefault="00A2190B" w:rsidP="009456D5">
      <w:pPr>
        <w:widowControl w:val="0"/>
        <w:spacing w:after="360" w:line="264" w:lineRule="auto"/>
        <w:jc w:val="center"/>
        <w:rPr>
          <w:rFonts w:ascii="Segoe UI" w:hAnsi="Segoe UI" w:cs="Segoe UI"/>
        </w:rPr>
      </w:pPr>
    </w:p>
    <w:p w14:paraId="2B9684FD" w14:textId="39B610CA" w:rsidR="007F3A00" w:rsidRPr="00CD27EC" w:rsidRDefault="007216D3" w:rsidP="009456D5">
      <w:pPr>
        <w:pStyle w:val="rove1"/>
        <w:keepNext w:val="0"/>
        <w:widowControl w:val="0"/>
        <w:numPr>
          <w:ilvl w:val="0"/>
          <w:numId w:val="0"/>
        </w:numPr>
        <w:tabs>
          <w:tab w:val="clear" w:pos="567"/>
          <w:tab w:val="left" w:pos="426"/>
        </w:tabs>
        <w:spacing w:before="0"/>
      </w:pPr>
      <w:r>
        <w:t xml:space="preserve">SMLUVNÍ </w:t>
      </w:r>
      <w:r w:rsidR="0018331C">
        <w:t>strany</w:t>
      </w:r>
      <w:r w:rsidR="00D73F59">
        <w:t>:</w:t>
      </w:r>
    </w:p>
    <w:p w14:paraId="403A228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77777777" w:rsidR="007F3A00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77777" w:rsidR="007F3A00" w:rsidRDefault="00D75A36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21D45E95" w14:textId="3D4AC96A" w:rsidR="006B46BD" w:rsidRDefault="003B1682" w:rsidP="003117EE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kontaktní osoby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proofErr w:type="spellStart"/>
      <w:r w:rsidR="003117EE" w:rsidRPr="00CE3371">
        <w:rPr>
          <w:rFonts w:ascii="Segoe UI" w:hAnsi="Segoe UI" w:cs="Segoe UI"/>
          <w:i w:val="0"/>
          <w:iCs w:val="0"/>
          <w:highlight w:val="yellow"/>
        </w:rPr>
        <w:t>xxx</w:t>
      </w:r>
      <w:proofErr w:type="spellEnd"/>
    </w:p>
    <w:p w14:paraId="68B4A8E0" w14:textId="32327337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 xml:space="preserve">bankovní spojení: </w:t>
      </w:r>
      <w:proofErr w:type="spellStart"/>
      <w:r w:rsidR="0079764B" w:rsidRPr="0079764B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252B05BA" w14:textId="77777777" w:rsidR="00627459" w:rsidRDefault="00627459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</w:p>
    <w:p w14:paraId="07BBEC8F" w14:textId="35302892" w:rsidR="00371F0B" w:rsidRDefault="007F3A00" w:rsidP="009456D5">
      <w:pPr>
        <w:widowControl w:val="0"/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733EF">
        <w:rPr>
          <w:rFonts w:ascii="Segoe UI" w:hAnsi="Segoe UI" w:cs="Segoe UI"/>
          <w:b/>
          <w:i w:val="0"/>
          <w:iCs w:val="0"/>
        </w:rPr>
        <w:t>Objednatel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1BC3EF39" w14:textId="6B1AE2B9" w:rsidR="00371F0B" w:rsidRDefault="00371F0B" w:rsidP="00371F0B">
      <w:pPr>
        <w:widowControl w:val="0"/>
        <w:spacing w:before="120" w:after="120" w:line="264" w:lineRule="auto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a</w:t>
      </w:r>
    </w:p>
    <w:p w14:paraId="57D49736" w14:textId="02E27C93" w:rsidR="00371F0B" w:rsidRDefault="00AE4BEC" w:rsidP="00371F0B">
      <w:pPr>
        <w:widowControl w:val="0"/>
        <w:spacing w:line="264" w:lineRule="auto"/>
        <w:rPr>
          <w:rFonts w:ascii="Segoe UI" w:hAnsi="Segoe UI" w:cs="Segoe UI"/>
          <w:b/>
          <w:i w:val="0"/>
        </w:rPr>
      </w:pPr>
      <w:proofErr w:type="spellStart"/>
      <w:r w:rsidRPr="00AE4BEC">
        <w:rPr>
          <w:rFonts w:ascii="Segoe UI" w:hAnsi="Segoe UI" w:cs="Segoe UI"/>
          <w:b/>
          <w:i w:val="0"/>
        </w:rPr>
        <w:t>Whitesoft</w:t>
      </w:r>
      <w:proofErr w:type="spellEnd"/>
      <w:r w:rsidR="00371F0B" w:rsidRPr="00527614">
        <w:rPr>
          <w:rFonts w:ascii="Segoe UI" w:hAnsi="Segoe UI" w:cs="Segoe UI"/>
          <w:b/>
          <w:i w:val="0"/>
        </w:rPr>
        <w:t>, s.r.o.</w:t>
      </w:r>
    </w:p>
    <w:p w14:paraId="11B9CA79" w14:textId="32462E78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AE4BEC" w:rsidRPr="00AE4BEC">
        <w:rPr>
          <w:rFonts w:ascii="Segoe UI" w:hAnsi="Segoe UI" w:cs="Segoe UI"/>
          <w:i w:val="0"/>
        </w:rPr>
        <w:t xml:space="preserve">Sezemická 2757/2, 193 00 </w:t>
      </w:r>
      <w:proofErr w:type="gramStart"/>
      <w:r w:rsidR="00AE4BEC" w:rsidRPr="00AE4BEC">
        <w:rPr>
          <w:rFonts w:ascii="Segoe UI" w:hAnsi="Segoe UI" w:cs="Segoe UI"/>
          <w:i w:val="0"/>
        </w:rPr>
        <w:t>Praha - Horní</w:t>
      </w:r>
      <w:proofErr w:type="gramEnd"/>
      <w:r w:rsidR="00AE4BEC" w:rsidRPr="00AE4BEC">
        <w:rPr>
          <w:rFonts w:ascii="Segoe UI" w:hAnsi="Segoe UI" w:cs="Segoe UI"/>
          <w:i w:val="0"/>
        </w:rPr>
        <w:t xml:space="preserve"> Počernice</w:t>
      </w:r>
    </w:p>
    <w:p w14:paraId="1F9949A5" w14:textId="49717913" w:rsidR="00371F0B" w:rsidRPr="00CD27EC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="00AE4BEC" w:rsidRPr="00AE4BEC">
        <w:rPr>
          <w:rFonts w:ascii="Segoe UI" w:hAnsi="Segoe UI" w:cs="Segoe UI"/>
          <w:i w:val="0"/>
        </w:rPr>
        <w:t>26177943</w:t>
      </w:r>
    </w:p>
    <w:p w14:paraId="56AAEF92" w14:textId="72C7EB16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AE4BEC" w:rsidRPr="00AE4BEC">
        <w:rPr>
          <w:rFonts w:ascii="Segoe UI" w:hAnsi="Segoe UI" w:cs="Segoe UI"/>
          <w:i w:val="0"/>
        </w:rPr>
        <w:t>CZ26177943</w:t>
      </w:r>
    </w:p>
    <w:p w14:paraId="76B58974" w14:textId="7A92AFFD" w:rsidR="00371F0B" w:rsidRDefault="00371F0B" w:rsidP="00371F0B">
      <w:pPr>
        <w:widowControl w:val="0"/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Pr="00EA213C">
        <w:rPr>
          <w:rFonts w:ascii="Segoe UI" w:hAnsi="Segoe UI" w:cs="Segoe UI"/>
          <w:i w:val="0"/>
        </w:rPr>
        <w:t>u Městského soudu v</w:t>
      </w:r>
      <w:r>
        <w:rPr>
          <w:rFonts w:ascii="Segoe UI" w:hAnsi="Segoe UI" w:cs="Segoe UI"/>
          <w:i w:val="0"/>
        </w:rPr>
        <w:t> </w:t>
      </w:r>
      <w:r w:rsidRPr="00EA213C">
        <w:rPr>
          <w:rFonts w:ascii="Segoe UI" w:hAnsi="Segoe UI" w:cs="Segoe UI"/>
          <w:i w:val="0"/>
        </w:rPr>
        <w:t>Praze</w:t>
      </w:r>
      <w:r>
        <w:rPr>
          <w:rFonts w:ascii="Segoe UI" w:hAnsi="Segoe UI" w:cs="Segoe UI"/>
          <w:i w:val="0"/>
        </w:rPr>
        <w:t>,</w:t>
      </w:r>
      <w:r w:rsidRPr="00EA213C">
        <w:rPr>
          <w:rFonts w:ascii="Segoe UI" w:hAnsi="Segoe UI" w:cs="Segoe UI"/>
          <w:i w:val="0"/>
        </w:rPr>
        <w:t xml:space="preserve"> </w:t>
      </w:r>
      <w:r w:rsidRPr="00527614">
        <w:rPr>
          <w:rFonts w:ascii="Segoe UI" w:hAnsi="Segoe UI" w:cs="Segoe UI"/>
          <w:i w:val="0"/>
        </w:rPr>
        <w:t xml:space="preserve">C </w:t>
      </w:r>
      <w:r w:rsidR="00AE4BEC" w:rsidRPr="00AE4BEC">
        <w:rPr>
          <w:rFonts w:ascii="Segoe UI" w:hAnsi="Segoe UI" w:cs="Segoe UI"/>
          <w:i w:val="0"/>
        </w:rPr>
        <w:t>77277</w:t>
      </w:r>
    </w:p>
    <w:p w14:paraId="2D672A0B" w14:textId="7DFBC239" w:rsidR="00371F0B" w:rsidRPr="00CD27EC" w:rsidRDefault="00371F0B" w:rsidP="00371F0B">
      <w:pPr>
        <w:widowControl w:val="0"/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zastoupena: </w:t>
      </w:r>
      <w:proofErr w:type="spellStart"/>
      <w:r w:rsidR="00991C2A">
        <w:rPr>
          <w:rFonts w:ascii="Segoe UI" w:hAnsi="Segoe UI" w:cs="Segoe UI"/>
          <w:i w:val="0"/>
          <w:lang w:val="en-US"/>
        </w:rPr>
        <w:t>Petrem</w:t>
      </w:r>
      <w:proofErr w:type="spellEnd"/>
      <w:r w:rsidR="00991C2A">
        <w:rPr>
          <w:rFonts w:ascii="Segoe UI" w:hAnsi="Segoe UI" w:cs="Segoe UI"/>
          <w:i w:val="0"/>
          <w:lang w:val="en-US"/>
        </w:rPr>
        <w:t xml:space="preserve"> </w:t>
      </w:r>
      <w:proofErr w:type="spellStart"/>
      <w:r w:rsidR="00991C2A">
        <w:rPr>
          <w:rFonts w:ascii="Segoe UI" w:hAnsi="Segoe UI" w:cs="Segoe UI"/>
          <w:i w:val="0"/>
          <w:lang w:val="en-US"/>
        </w:rPr>
        <w:t>Bílým</w:t>
      </w:r>
      <w:proofErr w:type="spellEnd"/>
      <w:r>
        <w:rPr>
          <w:rFonts w:ascii="Segoe UI" w:hAnsi="Segoe UI" w:cs="Segoe UI"/>
          <w:i w:val="0"/>
        </w:rPr>
        <w:t>, jednatelem společnosti</w:t>
      </w:r>
    </w:p>
    <w:p w14:paraId="38702CE7" w14:textId="7DD3EEA6" w:rsidR="00371F0B" w:rsidRPr="00C46C8E" w:rsidRDefault="00371F0B" w:rsidP="00CE3371">
      <w:pPr>
        <w:widowControl w:val="0"/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proofErr w:type="spellStart"/>
      <w:r w:rsidR="003117EE" w:rsidRPr="00CE3371">
        <w:rPr>
          <w:rFonts w:ascii="Segoe UI" w:hAnsi="Segoe UI" w:cs="Segoe UI"/>
          <w:i w:val="0"/>
          <w:iCs w:val="0"/>
          <w:snapToGrid w:val="0"/>
          <w:highlight w:val="yellow"/>
        </w:rPr>
        <w:t>xxx</w:t>
      </w:r>
      <w:proofErr w:type="spellEnd"/>
    </w:p>
    <w:p w14:paraId="42777182" w14:textId="0C82D11E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>
        <w:rPr>
          <w:rFonts w:ascii="Segoe UI" w:hAnsi="Segoe UI" w:cs="Segoe UI"/>
          <w:i w:val="0"/>
        </w:rPr>
        <w:t xml:space="preserve">: </w:t>
      </w:r>
      <w:proofErr w:type="spellStart"/>
      <w:r w:rsidR="0079764B" w:rsidRPr="0079764B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7B4A6F06" w14:textId="77777777" w:rsidR="00371F0B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</w:p>
    <w:p w14:paraId="6AEA9827" w14:textId="737DDE32" w:rsidR="00371F0B" w:rsidRPr="00CD27EC" w:rsidRDefault="00371F0B" w:rsidP="00371F0B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>
        <w:rPr>
          <w:rFonts w:ascii="Segoe UI" w:hAnsi="Segoe UI" w:cs="Segoe UI"/>
          <w:b/>
          <w:i w:val="0"/>
          <w:iCs w:val="0"/>
        </w:rPr>
        <w:t>Poskytovatel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F5A7447" w14:textId="15893533" w:rsidR="007F3A00" w:rsidRPr="00CD27EC" w:rsidRDefault="007F3A00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107972" w:rsidRPr="00107972">
        <w:rPr>
          <w:rFonts w:ascii="Segoe UI" w:hAnsi="Segoe UI" w:cs="Segoe UI"/>
          <w:b/>
          <w:i w:val="0"/>
          <w:iCs w:val="0"/>
        </w:rPr>
        <w:t xml:space="preserve">smluvní </w:t>
      </w:r>
      <w:r w:rsidRPr="00107972">
        <w:rPr>
          <w:rFonts w:ascii="Segoe UI" w:hAnsi="Segoe UI" w:cs="Segoe UI"/>
          <w:b/>
          <w:i w:val="0"/>
          <w:iCs w:val="0"/>
        </w:rPr>
        <w:t>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107972" w:rsidRPr="00107972">
        <w:rPr>
          <w:rFonts w:ascii="Segoe UI" w:hAnsi="Segoe UI" w:cs="Segoe UI"/>
          <w:b/>
          <w:i w:val="0"/>
          <w:iCs w:val="0"/>
        </w:rPr>
        <w:t>smluvní</w:t>
      </w:r>
      <w:r w:rsidR="00107972">
        <w:rPr>
          <w:rFonts w:ascii="Segoe UI" w:hAnsi="Segoe UI" w:cs="Segoe UI"/>
          <w:i w:val="0"/>
          <w:iCs w:val="0"/>
        </w:rPr>
        <w:t xml:space="preserve"> </w:t>
      </w:r>
      <w:r w:rsidR="002421C8" w:rsidRPr="00CD27EC">
        <w:rPr>
          <w:rFonts w:ascii="Segoe UI" w:hAnsi="Segoe UI" w:cs="Segoe UI"/>
          <w:b/>
          <w:i w:val="0"/>
          <w:iCs w:val="0"/>
        </w:rPr>
        <w:t>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9456D5">
      <w:pPr>
        <w:pStyle w:val="Normlnodsazen1"/>
        <w:widowControl w:val="0"/>
        <w:spacing w:line="264" w:lineRule="auto"/>
        <w:rPr>
          <w:rFonts w:ascii="Segoe UI" w:hAnsi="Segoe UI" w:cs="Segoe UI"/>
          <w:szCs w:val="20"/>
        </w:rPr>
      </w:pPr>
    </w:p>
    <w:p w14:paraId="0EF34BE6" w14:textId="6F21BB50" w:rsidR="007F3A00" w:rsidRPr="00CD27EC" w:rsidRDefault="00496D8F" w:rsidP="009456D5">
      <w:pPr>
        <w:widowControl w:val="0"/>
        <w:spacing w:line="264" w:lineRule="auto"/>
        <w:jc w:val="both"/>
        <w:rPr>
          <w:rFonts w:ascii="Segoe UI" w:hAnsi="Segoe UI" w:cs="Segoe UI"/>
          <w:i w:val="0"/>
        </w:rPr>
      </w:pPr>
      <w:r w:rsidRPr="00496D8F">
        <w:rPr>
          <w:rFonts w:ascii="Segoe UI" w:hAnsi="Segoe UI" w:cs="Segoe UI"/>
          <w:i w:val="0"/>
        </w:rPr>
        <w:t xml:space="preserve">uzavírají </w:t>
      </w:r>
      <w:r w:rsidR="00B230CF" w:rsidRPr="00B230CF">
        <w:rPr>
          <w:rFonts w:ascii="Segoe UI" w:hAnsi="Segoe UI" w:cs="Segoe UI"/>
          <w:i w:val="0"/>
        </w:rPr>
        <w:t>dle příslušných ustanovení zákona č. 89/2012 Sb., občanský zákoník, ve znění pozdějších předpisů (dále též jen jako „občanský zákoník“)</w:t>
      </w:r>
      <w:r w:rsidRPr="00496D8F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níže</w:t>
      </w:r>
      <w:r w:rsidR="00D75A36" w:rsidRPr="00CD27EC">
        <w:rPr>
          <w:rFonts w:ascii="Segoe UI" w:hAnsi="Segoe UI" w:cs="Segoe UI"/>
          <w:i w:val="0"/>
        </w:rPr>
        <w:t xml:space="preserve"> uvedeného dne, měsíce a roku</w:t>
      </w:r>
      <w:r w:rsidR="007F3A00" w:rsidRPr="00CD27EC">
        <w:rPr>
          <w:rFonts w:ascii="Segoe UI" w:hAnsi="Segoe UI" w:cs="Segoe UI"/>
          <w:i w:val="0"/>
        </w:rPr>
        <w:t xml:space="preserve"> tuto </w:t>
      </w:r>
      <w:r w:rsidR="00F3269E">
        <w:rPr>
          <w:rFonts w:ascii="Segoe UI" w:hAnsi="Segoe UI" w:cs="Segoe UI"/>
          <w:i w:val="0"/>
        </w:rPr>
        <w:t>S</w:t>
      </w:r>
      <w:r w:rsidR="004B71CA">
        <w:rPr>
          <w:rFonts w:ascii="Segoe UI" w:hAnsi="Segoe UI" w:cs="Segoe UI"/>
          <w:i w:val="0"/>
        </w:rPr>
        <w:t>mlouvu o</w:t>
      </w:r>
      <w:r w:rsidR="009D111C">
        <w:rPr>
          <w:rFonts w:ascii="Segoe UI" w:hAnsi="Segoe UI" w:cs="Segoe UI"/>
          <w:i w:val="0"/>
        </w:rPr>
        <w:t> </w:t>
      </w:r>
      <w:r w:rsidR="004B71CA">
        <w:rPr>
          <w:rFonts w:ascii="Segoe UI" w:hAnsi="Segoe UI" w:cs="Segoe UI"/>
          <w:i w:val="0"/>
        </w:rPr>
        <w:t xml:space="preserve">poskytování služeb k produktům </w:t>
      </w:r>
      <w:r w:rsidR="00C807F3">
        <w:rPr>
          <w:rFonts w:ascii="Segoe UI" w:hAnsi="Segoe UI" w:cs="Segoe UI"/>
          <w:i w:val="0"/>
        </w:rPr>
        <w:t xml:space="preserve">HCL </w:t>
      </w:r>
      <w:r w:rsidR="007F3A00" w:rsidRPr="00CD27EC">
        <w:rPr>
          <w:rFonts w:ascii="Segoe UI" w:hAnsi="Segoe UI" w:cs="Segoe UI"/>
          <w:i w:val="0"/>
        </w:rPr>
        <w:t xml:space="preserve">(dále též jen </w:t>
      </w:r>
      <w:r w:rsidR="00A17030" w:rsidRPr="00B230CF">
        <w:rPr>
          <w:rFonts w:ascii="Segoe UI" w:hAnsi="Segoe UI" w:cs="Segoe UI"/>
          <w:i w:val="0"/>
        </w:rPr>
        <w:t>jako</w:t>
      </w:r>
      <w:r w:rsidR="00A17030" w:rsidRPr="00CD27EC">
        <w:rPr>
          <w:rFonts w:ascii="Segoe UI" w:hAnsi="Segoe UI" w:cs="Segoe UI"/>
          <w:i w:val="0"/>
        </w:rPr>
        <w:t xml:space="preserve"> </w:t>
      </w:r>
      <w:r w:rsidR="007F3A00" w:rsidRPr="00CD27EC">
        <w:rPr>
          <w:rFonts w:ascii="Segoe UI" w:hAnsi="Segoe UI" w:cs="Segoe UI"/>
          <w:i w:val="0"/>
        </w:rPr>
        <w:t>„</w:t>
      </w:r>
      <w:r w:rsidR="004B71CA">
        <w:rPr>
          <w:rFonts w:ascii="Segoe UI" w:hAnsi="Segoe UI" w:cs="Segoe UI"/>
          <w:b/>
          <w:i w:val="0"/>
        </w:rPr>
        <w:t>Smlouva</w:t>
      </w:r>
      <w:r w:rsidR="007F3A00" w:rsidRPr="00CD27EC">
        <w:rPr>
          <w:rFonts w:ascii="Segoe UI" w:hAnsi="Segoe UI" w:cs="Segoe UI"/>
          <w:i w:val="0"/>
        </w:rPr>
        <w:t>“)</w:t>
      </w:r>
      <w:r w:rsidR="00BF3497">
        <w:rPr>
          <w:rFonts w:ascii="Segoe UI" w:hAnsi="Segoe UI" w:cs="Segoe UI"/>
          <w:i w:val="0"/>
        </w:rPr>
        <w:t>.</w:t>
      </w:r>
    </w:p>
    <w:p w14:paraId="26B37FFC" w14:textId="7B678582" w:rsidR="007A2FF9" w:rsidRPr="005F2796" w:rsidRDefault="00D61435" w:rsidP="00371F0B">
      <w:pPr>
        <w:pStyle w:val="rove1"/>
        <w:keepNext w:val="0"/>
        <w:widowControl w:val="0"/>
      </w:pPr>
      <w:r w:rsidRPr="00CD27EC">
        <w:br w:type="page"/>
      </w:r>
      <w:r w:rsidR="00307C6F" w:rsidRPr="005F2796">
        <w:lastRenderedPageBreak/>
        <w:t xml:space="preserve">PŘEDMĚT </w:t>
      </w:r>
      <w:r w:rsidR="004B71CA" w:rsidRPr="005F2796">
        <w:t>Smlouvy</w:t>
      </w:r>
    </w:p>
    <w:p w14:paraId="4F41C0AF" w14:textId="3AA7057F" w:rsidR="00E7667D" w:rsidRPr="005F2796" w:rsidRDefault="008B41C8" w:rsidP="009456D5">
      <w:pPr>
        <w:pStyle w:val="rove2"/>
        <w:spacing w:after="240"/>
        <w:ind w:left="567" w:hanging="567"/>
      </w:pPr>
      <w:r w:rsidRPr="005F2796">
        <w:t xml:space="preserve">Za podmínek uvedených v této </w:t>
      </w:r>
      <w:r w:rsidR="004B71CA" w:rsidRPr="005F2796">
        <w:t>Smlouvě</w:t>
      </w:r>
      <w:r w:rsidR="00B204BB" w:rsidRPr="005F2796">
        <w:t xml:space="preserve"> se </w:t>
      </w:r>
      <w:r w:rsidR="003733EF" w:rsidRPr="005F2796">
        <w:t>Poskytovatel</w:t>
      </w:r>
      <w:r w:rsidR="00B204BB" w:rsidRPr="005F2796">
        <w:t xml:space="preserve"> zavazuje </w:t>
      </w:r>
      <w:r w:rsidR="003733EF" w:rsidRPr="005F2796">
        <w:t>poskyt</w:t>
      </w:r>
      <w:r w:rsidR="00BD2328" w:rsidRPr="005F2796">
        <w:t>ovat</w:t>
      </w:r>
      <w:r w:rsidR="003733EF" w:rsidRPr="005F2796">
        <w:t xml:space="preserve"> Objednateli</w:t>
      </w:r>
      <w:r w:rsidR="00341B15" w:rsidRPr="005F2796">
        <w:t xml:space="preserve"> </w:t>
      </w:r>
      <w:r w:rsidR="00030601" w:rsidRPr="005F2796">
        <w:t xml:space="preserve">služby dle níže uvedené specifikace a </w:t>
      </w:r>
      <w:r w:rsidR="003733EF" w:rsidRPr="005F2796">
        <w:t>Objednatel</w:t>
      </w:r>
      <w:r w:rsidR="00944348" w:rsidRPr="005F2796">
        <w:t xml:space="preserve"> se zavazu</w:t>
      </w:r>
      <w:r w:rsidR="00B204BB" w:rsidRPr="005F2796">
        <w:t xml:space="preserve">je hradit </w:t>
      </w:r>
      <w:r w:rsidR="003733EF" w:rsidRPr="005F2796">
        <w:t>Poskytovateli</w:t>
      </w:r>
      <w:r w:rsidR="00944348" w:rsidRPr="005F2796">
        <w:t xml:space="preserve"> </w:t>
      </w:r>
      <w:r w:rsidR="00D45B9C" w:rsidRPr="005F2796">
        <w:t>sjednanou</w:t>
      </w:r>
      <w:r w:rsidR="00944348" w:rsidRPr="005F2796">
        <w:t xml:space="preserve"> ce</w:t>
      </w:r>
      <w:r w:rsidR="00D45B9C" w:rsidRPr="005F2796">
        <w:t>nu</w:t>
      </w:r>
      <w:r w:rsidR="00944348" w:rsidRPr="005F2796">
        <w:t>.</w:t>
      </w:r>
      <w:r w:rsidR="00550A6A" w:rsidRPr="005F2796">
        <w:t xml:space="preserve"> </w:t>
      </w:r>
    </w:p>
    <w:p w14:paraId="299E0102" w14:textId="336DFE56" w:rsidR="00030601" w:rsidRPr="005F2796" w:rsidRDefault="00030601" w:rsidP="009456D5">
      <w:pPr>
        <w:pStyle w:val="rove2"/>
        <w:spacing w:after="240"/>
        <w:ind w:left="567" w:hanging="567"/>
      </w:pPr>
      <w:r w:rsidRPr="005F2796">
        <w:t xml:space="preserve">Předmětem </w:t>
      </w:r>
      <w:r w:rsidR="004B71CA" w:rsidRPr="005F2796">
        <w:t>Smlouvy</w:t>
      </w:r>
      <w:r w:rsidRPr="005F2796">
        <w:t xml:space="preserve"> jsou následující služby: </w:t>
      </w:r>
    </w:p>
    <w:p w14:paraId="5CA49C75" w14:textId="4FB3C22E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revize licencí všech používaných produktů </w:t>
      </w:r>
      <w:r w:rsidR="0013166C" w:rsidRPr="005F2796">
        <w:t xml:space="preserve">HCL </w:t>
      </w:r>
      <w:r w:rsidRPr="005F2796">
        <w:t>(klientských a serverových) a jejich reporting;</w:t>
      </w:r>
    </w:p>
    <w:p w14:paraId="23EA4B5E" w14:textId="6A1944E2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migrace na up-to-</w:t>
      </w:r>
      <w:proofErr w:type="spellStart"/>
      <w:r w:rsidRPr="005F2796">
        <w:t>date</w:t>
      </w:r>
      <w:proofErr w:type="spellEnd"/>
      <w:r w:rsidRPr="005F2796">
        <w:t xml:space="preserve"> verze (server + desktopy –</w:t>
      </w:r>
      <w:r w:rsidR="00FE3CD4" w:rsidRPr="005F2796">
        <w:t>110</w:t>
      </w:r>
      <w:r w:rsidR="00354C0A" w:rsidRPr="005F2796">
        <w:t xml:space="preserve"> </w:t>
      </w:r>
      <w:r w:rsidRPr="005F2796">
        <w:t>ks);</w:t>
      </w:r>
    </w:p>
    <w:p w14:paraId="5DF7CC69" w14:textId="417E35B8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podpora a údržba aplikací po migraci;</w:t>
      </w:r>
    </w:p>
    <w:p w14:paraId="07FFA33F" w14:textId="14C550CA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podpora při upgrade produktů </w:t>
      </w:r>
      <w:r w:rsidR="0013166C" w:rsidRPr="005F2796">
        <w:t>HCL</w:t>
      </w:r>
      <w:r w:rsidRPr="005F2796">
        <w:t>;</w:t>
      </w:r>
    </w:p>
    <w:p w14:paraId="5179BAE9" w14:textId="16D05C65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podpora při archivaci nevyužívaných databází produktů </w:t>
      </w:r>
      <w:r w:rsidR="0013166C" w:rsidRPr="005F2796">
        <w:t>HCL</w:t>
      </w:r>
      <w:r w:rsidRPr="005F2796">
        <w:t>;</w:t>
      </w:r>
    </w:p>
    <w:p w14:paraId="09C8E757" w14:textId="554512BC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analýza převoditelnosti (databází, komponent, </w:t>
      </w:r>
      <w:proofErr w:type="gramStart"/>
      <w:r w:rsidRPr="005F2796">
        <w:t>aplikací - licencování</w:t>
      </w:r>
      <w:proofErr w:type="gramEnd"/>
      <w:r w:rsidRPr="005F2796">
        <w:t xml:space="preserve"> - autorská práva, propojení s řídicím orgánem (MŽP), stavu prostředí, apod.) </w:t>
      </w:r>
      <w:r w:rsidR="0013166C" w:rsidRPr="005F2796">
        <w:t xml:space="preserve">HCL </w:t>
      </w:r>
      <w:r w:rsidRPr="005F2796">
        <w:t xml:space="preserve">Notes prostředí, vč. revize korektního </w:t>
      </w:r>
      <w:proofErr w:type="spellStart"/>
      <w:r w:rsidRPr="005F2796">
        <w:t>zalicencování</w:t>
      </w:r>
      <w:proofErr w:type="spellEnd"/>
      <w:r w:rsidRPr="005F2796">
        <w:t xml:space="preserve"> aktuálního i cílového virtuálního serveru resp. prostředí;</w:t>
      </w:r>
    </w:p>
    <w:p w14:paraId="76DA78EF" w14:textId="5D4A18D6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asistence pro eventuálně specifická nastavení operačního systému (n</w:t>
      </w:r>
      <w:r w:rsidR="004B71CA" w:rsidRPr="005F2796">
        <w:t>ový virtuální server s </w:t>
      </w:r>
      <w:r w:rsidRPr="005F2796">
        <w:t xml:space="preserve">Windows Server dle aktuální specifikace </w:t>
      </w:r>
      <w:r w:rsidR="00F9766B" w:rsidRPr="005F2796">
        <w:t>Objednatele</w:t>
      </w:r>
      <w:r w:rsidRPr="005F2796">
        <w:t>);</w:t>
      </w:r>
    </w:p>
    <w:p w14:paraId="2E96DD02" w14:textId="4EE3052D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instalace a konfigurace, resp. optimalizace, </w:t>
      </w:r>
      <w:r w:rsidR="00B35D5D" w:rsidRPr="005F2796">
        <w:t xml:space="preserve">HCL </w:t>
      </w:r>
      <w:r w:rsidRPr="005F2796">
        <w:t>Notes</w:t>
      </w:r>
      <w:r w:rsidR="008503DA" w:rsidRPr="005F2796">
        <w:t>,</w:t>
      </w:r>
      <w:r w:rsidRPr="005F2796">
        <w:t xml:space="preserve"> resp. Domino, TDI apod. na aktuální verzi k datu realizace;</w:t>
      </w:r>
    </w:p>
    <w:p w14:paraId="6E49858B" w14:textId="27A89CCC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AF4C3C">
        <w:t>konfigurace/optimalizace</w:t>
      </w:r>
      <w:r w:rsidRPr="005F2796">
        <w:t xml:space="preserve"> bude zahrnovat i nápravná opatření a doporučení výrobce stran bezpečnosti i provozu systému (ID </w:t>
      </w:r>
      <w:proofErr w:type="spellStart"/>
      <w:r w:rsidRPr="005F2796">
        <w:t>Vault</w:t>
      </w:r>
      <w:proofErr w:type="spellEnd"/>
      <w:r w:rsidRPr="005F2796">
        <w:t xml:space="preserve">, performance, místo v </w:t>
      </w:r>
      <w:proofErr w:type="gramStart"/>
      <w:r w:rsidRPr="005F2796">
        <w:t>DB,</w:t>
      </w:r>
      <w:proofErr w:type="gramEnd"/>
      <w:r w:rsidRPr="005F2796">
        <w:t xml:space="preserve"> apod.);</w:t>
      </w:r>
    </w:p>
    <w:p w14:paraId="36F2770A" w14:textId="7F38C3AC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implementace Smart Upgrade pro sjednocení verzí klientů,</w:t>
      </w:r>
      <w:r w:rsidR="004B71CA" w:rsidRPr="005F2796">
        <w:t xml:space="preserve"> včetně asistence při migraci a </w:t>
      </w:r>
      <w:r w:rsidRPr="005F2796">
        <w:t xml:space="preserve">sjednocení klientů </w:t>
      </w:r>
      <w:r w:rsidR="00B35D5D" w:rsidRPr="005F2796">
        <w:t>HCL</w:t>
      </w:r>
      <w:r w:rsidRPr="005F2796">
        <w:t xml:space="preserve"> Notes v8.5.x Basic a Standard na aktuální verzi k datu realizace nebo dle požadavku </w:t>
      </w:r>
      <w:r w:rsidR="00F3269E" w:rsidRPr="005F2796">
        <w:t>Objednatele</w:t>
      </w:r>
      <w:r w:rsidRPr="005F2796">
        <w:t>;</w:t>
      </w:r>
    </w:p>
    <w:p w14:paraId="232603F3" w14:textId="5E68E916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 xml:space="preserve">rozdílové školení pro administrátory </w:t>
      </w:r>
      <w:r w:rsidR="00F3269E" w:rsidRPr="005F2796">
        <w:t>Objednatele</w:t>
      </w:r>
      <w:r w:rsidRPr="005F2796">
        <w:t xml:space="preserve"> v návaznosti na předchozí bod a</w:t>
      </w:r>
      <w:r w:rsidR="009D111C">
        <w:t> </w:t>
      </w:r>
      <w:r w:rsidRPr="005F2796">
        <w:t>představení nových funkcí;</w:t>
      </w:r>
    </w:p>
    <w:p w14:paraId="27B342CF" w14:textId="49C42780" w:rsidR="00AF4C3C" w:rsidRPr="005F2796" w:rsidRDefault="00030601" w:rsidP="0025790E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údržba API BP sloužící ke komunikaci aplikací s implementovanou spisovou službou, podpora aktualizací rozhraní dle uveřejňovaných změn;</w:t>
      </w:r>
    </w:p>
    <w:p w14:paraId="6C90F602" w14:textId="376C6367" w:rsidR="003842CC" w:rsidRPr="005F2796" w:rsidRDefault="00030601" w:rsidP="00A46289">
      <w:pPr>
        <w:pStyle w:val="rove2"/>
        <w:numPr>
          <w:ilvl w:val="0"/>
          <w:numId w:val="19"/>
        </w:numPr>
        <w:spacing w:after="240"/>
        <w:ind w:left="1276" w:hanging="425"/>
      </w:pPr>
      <w:r w:rsidRPr="005F2796">
        <w:t>případné ad-hoc požadavky související s plněním.</w:t>
      </w:r>
      <w:r w:rsidR="00343395" w:rsidRPr="005F2796">
        <w:t xml:space="preserve"> </w:t>
      </w:r>
    </w:p>
    <w:p w14:paraId="2889E71F" w14:textId="58869A37" w:rsidR="00CE592E" w:rsidRPr="005F2796" w:rsidRDefault="00CE592E" w:rsidP="009456D5">
      <w:pPr>
        <w:pStyle w:val="rove1"/>
        <w:keepNext w:val="0"/>
        <w:widowControl w:val="0"/>
      </w:pPr>
      <w:r w:rsidRPr="005F2796">
        <w:t>Cena a platební podmínky</w:t>
      </w:r>
    </w:p>
    <w:p w14:paraId="66DB262B" w14:textId="480AEB03" w:rsidR="00030601" w:rsidRPr="005F2796" w:rsidRDefault="004B71CA" w:rsidP="009456D5">
      <w:pPr>
        <w:pStyle w:val="rove2"/>
        <w:spacing w:after="240"/>
        <w:ind w:left="567" w:hanging="567"/>
      </w:pPr>
      <w:r w:rsidRPr="005F2796">
        <w:t xml:space="preserve">Cena za </w:t>
      </w:r>
      <w:r w:rsidR="00CE678D" w:rsidRPr="005F2796">
        <w:t xml:space="preserve">jednu člověkohodinu poskytování služeb </w:t>
      </w:r>
      <w:r w:rsidR="00030601" w:rsidRPr="005F2796">
        <w:t xml:space="preserve">dle </w:t>
      </w:r>
      <w:r w:rsidRPr="005F2796">
        <w:t>této Smlouvy</w:t>
      </w:r>
      <w:r w:rsidR="00030601" w:rsidRPr="005F2796">
        <w:t xml:space="preserve"> </w:t>
      </w:r>
      <w:r w:rsidR="00CE678D" w:rsidRPr="005F2796">
        <w:t xml:space="preserve">(dále jen „jednotková cena“) </w:t>
      </w:r>
      <w:r w:rsidR="00030601" w:rsidRPr="005F2796">
        <w:t xml:space="preserve">činí </w:t>
      </w:r>
      <w:r w:rsidR="00991C2A">
        <w:t>1.550</w:t>
      </w:r>
      <w:r w:rsidR="00030601" w:rsidRPr="005F2796">
        <w:t>,- Kč bez DPH</w:t>
      </w:r>
      <w:r w:rsidR="00881DE8" w:rsidRPr="005F2796">
        <w:t xml:space="preserve"> (slovy </w:t>
      </w:r>
      <w:proofErr w:type="spellStart"/>
      <w:r w:rsidR="00991C2A">
        <w:t>tisícpětsetpadesát</w:t>
      </w:r>
      <w:proofErr w:type="spellEnd"/>
      <w:r w:rsidR="00991C2A" w:rsidRPr="005F2796">
        <w:t xml:space="preserve"> </w:t>
      </w:r>
      <w:r w:rsidR="00881DE8" w:rsidRPr="005F2796">
        <w:t>korun českých)</w:t>
      </w:r>
      <w:r w:rsidRPr="005F2796">
        <w:t xml:space="preserve">, DPH ve výši </w:t>
      </w:r>
      <w:r w:rsidR="006348FF" w:rsidRPr="005F2796">
        <w:t>21</w:t>
      </w:r>
      <w:r w:rsidR="00030601" w:rsidRPr="005F2796">
        <w:t xml:space="preserve"> </w:t>
      </w:r>
      <w:r w:rsidR="00CE678D" w:rsidRPr="005F2796">
        <w:t xml:space="preserve">%, tj. </w:t>
      </w:r>
      <w:r w:rsidR="00B35D5D" w:rsidRPr="005F2796">
        <w:rPr>
          <w:b/>
        </w:rPr>
        <w:t>1.</w:t>
      </w:r>
      <w:r w:rsidR="00991C2A">
        <w:rPr>
          <w:b/>
        </w:rPr>
        <w:t>87</w:t>
      </w:r>
      <w:r w:rsidR="00991C2A" w:rsidRPr="005F2796">
        <w:rPr>
          <w:b/>
        </w:rPr>
        <w:t>5</w:t>
      </w:r>
      <w:r w:rsidR="00B35D5D" w:rsidRPr="005F2796">
        <w:rPr>
          <w:b/>
        </w:rPr>
        <w:t>,</w:t>
      </w:r>
      <w:r w:rsidR="00991C2A">
        <w:rPr>
          <w:b/>
        </w:rPr>
        <w:t>5</w:t>
      </w:r>
      <w:r w:rsidR="00991C2A" w:rsidRPr="005F2796">
        <w:rPr>
          <w:b/>
        </w:rPr>
        <w:t>0</w:t>
      </w:r>
      <w:r w:rsidR="00CE678D" w:rsidRPr="005F2796">
        <w:rPr>
          <w:b/>
        </w:rPr>
        <w:t>,- Kč včetně DPH</w:t>
      </w:r>
      <w:r w:rsidR="00881DE8" w:rsidRPr="005F2796">
        <w:rPr>
          <w:b/>
        </w:rPr>
        <w:t xml:space="preserve"> </w:t>
      </w:r>
      <w:r w:rsidR="00881DE8" w:rsidRPr="009456D5">
        <w:rPr>
          <w:bCs/>
        </w:rPr>
        <w:t>(</w:t>
      </w:r>
      <w:r w:rsidR="00881DE8" w:rsidRPr="005F2796">
        <w:t xml:space="preserve">slovy </w:t>
      </w:r>
      <w:proofErr w:type="spellStart"/>
      <w:r w:rsidR="00991C2A" w:rsidRPr="005F2796">
        <w:t>tisíc</w:t>
      </w:r>
      <w:r w:rsidR="00991C2A">
        <w:t>osmsetsedmdesátpě</w:t>
      </w:r>
      <w:r w:rsidR="00991C2A" w:rsidRPr="005F2796">
        <w:t>t</w:t>
      </w:r>
      <w:proofErr w:type="spellEnd"/>
      <w:r w:rsidR="00991C2A" w:rsidRPr="005F2796">
        <w:t xml:space="preserve"> </w:t>
      </w:r>
      <w:r w:rsidR="00881DE8" w:rsidRPr="005F2796">
        <w:t xml:space="preserve">korun českých a </w:t>
      </w:r>
      <w:r w:rsidR="00991C2A">
        <w:t>pa</w:t>
      </w:r>
      <w:r w:rsidR="00991C2A" w:rsidRPr="005F2796">
        <w:t xml:space="preserve">desát </w:t>
      </w:r>
      <w:r w:rsidR="00881DE8" w:rsidRPr="005F2796">
        <w:t>haléřů)</w:t>
      </w:r>
      <w:r w:rsidR="00CE678D" w:rsidRPr="005F2796">
        <w:t>.</w:t>
      </w:r>
    </w:p>
    <w:p w14:paraId="5D723638" w14:textId="519915F5" w:rsidR="00DF7A95" w:rsidRPr="005F2796" w:rsidRDefault="00030601" w:rsidP="009456D5">
      <w:pPr>
        <w:pStyle w:val="rove2"/>
        <w:spacing w:after="240"/>
        <w:ind w:left="567" w:hanging="567"/>
      </w:pPr>
      <w:r w:rsidRPr="005F2796">
        <w:t>Jednotková cena za služby dle této</w:t>
      </w:r>
      <w:r w:rsidR="00DF7A95" w:rsidRPr="005F2796">
        <w:t xml:space="preserve"> </w:t>
      </w:r>
      <w:r w:rsidR="004B71CA" w:rsidRPr="005F2796">
        <w:t>Smlouvy</w:t>
      </w:r>
      <w:r w:rsidR="00DF7A95" w:rsidRPr="005F2796">
        <w:t xml:space="preserve"> </w:t>
      </w:r>
      <w:r w:rsidR="004B71CA" w:rsidRPr="005F2796">
        <w:t>je</w:t>
      </w:r>
      <w:r w:rsidR="00DF7A95" w:rsidRPr="005F2796">
        <w:t xml:space="preserve"> </w:t>
      </w:r>
      <w:r w:rsidRPr="005F2796">
        <w:t>cenou</w:t>
      </w:r>
      <w:r w:rsidR="009B5B09" w:rsidRPr="005F2796">
        <w:t xml:space="preserve"> nejvýše </w:t>
      </w:r>
      <w:r w:rsidRPr="005F2796">
        <w:t>přípustnou</w:t>
      </w:r>
      <w:r w:rsidR="009B5B09" w:rsidRPr="005F2796">
        <w:t xml:space="preserve">, </w:t>
      </w:r>
      <w:r w:rsidR="00DF7A95" w:rsidRPr="005F2796">
        <w:t>nepřekročit</w:t>
      </w:r>
      <w:r w:rsidRPr="005F2796">
        <w:t>elnou</w:t>
      </w:r>
      <w:r w:rsidR="009B5B09" w:rsidRPr="005F2796">
        <w:t xml:space="preserve"> a</w:t>
      </w:r>
      <w:r w:rsidR="004B71CA" w:rsidRPr="005F2796">
        <w:t> </w:t>
      </w:r>
      <w:r w:rsidR="00DB56C9" w:rsidRPr="005F2796">
        <w:t>zahrnuj</w:t>
      </w:r>
      <w:r w:rsidR="00D45B9C" w:rsidRPr="005F2796">
        <w:t>e</w:t>
      </w:r>
      <w:r w:rsidR="00DB56C9" w:rsidRPr="005F2796">
        <w:t xml:space="preserve"> </w:t>
      </w:r>
      <w:r w:rsidR="00DF7A95" w:rsidRPr="005F2796">
        <w:t xml:space="preserve">veškeré náklady </w:t>
      </w:r>
      <w:r w:rsidR="003733EF" w:rsidRPr="005F2796">
        <w:t>Poskytovatel</w:t>
      </w:r>
      <w:r w:rsidR="0018331C" w:rsidRPr="005F2796">
        <w:t>e</w:t>
      </w:r>
      <w:r w:rsidR="009B5B09" w:rsidRPr="005F2796">
        <w:t xml:space="preserve"> </w:t>
      </w:r>
      <w:r w:rsidRPr="005F2796">
        <w:t>spojené s </w:t>
      </w:r>
      <w:r w:rsidR="006930FB" w:rsidRPr="005F2796">
        <w:t>posky</w:t>
      </w:r>
      <w:r w:rsidRPr="005F2796">
        <w:t>tování</w:t>
      </w:r>
      <w:r w:rsidR="006930FB" w:rsidRPr="005F2796">
        <w:t>m</w:t>
      </w:r>
      <w:r w:rsidRPr="005F2796">
        <w:t xml:space="preserve"> služeb v rozsahu jedné člověkohodiny</w:t>
      </w:r>
      <w:r w:rsidR="009B5B09" w:rsidRPr="005F2796">
        <w:t xml:space="preserve">. </w:t>
      </w:r>
      <w:r w:rsidRPr="005F2796">
        <w:t>Tato</w:t>
      </w:r>
      <w:r w:rsidR="00DF7A95" w:rsidRPr="005F2796">
        <w:t xml:space="preserve"> </w:t>
      </w:r>
      <w:r w:rsidRPr="005F2796">
        <w:t>cena</w:t>
      </w:r>
      <w:r w:rsidR="00DF7A95" w:rsidRPr="005F2796">
        <w:t xml:space="preserve"> </w:t>
      </w:r>
      <w:r w:rsidRPr="005F2796">
        <w:t>může být měněna</w:t>
      </w:r>
      <w:r w:rsidR="004D1278" w:rsidRPr="005F2796">
        <w:t xml:space="preserve"> jen v případě změn</w:t>
      </w:r>
      <w:r w:rsidR="00DF7A95" w:rsidRPr="005F2796">
        <w:t xml:space="preserve"> sazby DPH nebo v případě změn</w:t>
      </w:r>
      <w:r w:rsidR="004D1278" w:rsidRPr="005F2796">
        <w:t xml:space="preserve">y sazeb zákonných poplatků. </w:t>
      </w:r>
    </w:p>
    <w:p w14:paraId="5A89D493" w14:textId="54A9EE28" w:rsidR="00CE13CE" w:rsidRPr="005F2796" w:rsidRDefault="00C51516" w:rsidP="009456D5">
      <w:pPr>
        <w:pStyle w:val="rove2"/>
        <w:spacing w:after="240"/>
        <w:ind w:left="567" w:hanging="567"/>
      </w:pPr>
      <w:r w:rsidRPr="005F2796">
        <w:lastRenderedPageBreak/>
        <w:t>C</w:t>
      </w:r>
      <w:r w:rsidR="001E6E2E" w:rsidRPr="005F2796">
        <w:t>elková maximáln</w:t>
      </w:r>
      <w:r w:rsidR="00DA7873" w:rsidRPr="005F2796">
        <w:t>í a nepřekročitelná výše úplaty</w:t>
      </w:r>
      <w:r w:rsidRPr="005F2796">
        <w:t>, kterou je O</w:t>
      </w:r>
      <w:r w:rsidR="001E6E2E" w:rsidRPr="005F2796">
        <w:t>bjednate</w:t>
      </w:r>
      <w:r w:rsidRPr="005F2796">
        <w:t xml:space="preserve">l oprávněn po dobu trvání této </w:t>
      </w:r>
      <w:r w:rsidR="004B71CA" w:rsidRPr="005F2796">
        <w:t>Smlouvy</w:t>
      </w:r>
      <w:r w:rsidR="001E6E2E" w:rsidRPr="005F2796">
        <w:t xml:space="preserve"> Poskytovateli zaplatit, činí </w:t>
      </w:r>
      <w:proofErr w:type="gramStart"/>
      <w:r w:rsidR="00991C2A">
        <w:rPr>
          <w:b/>
        </w:rPr>
        <w:t>232.500</w:t>
      </w:r>
      <w:r w:rsidR="00E76871" w:rsidRPr="005F2796">
        <w:rPr>
          <w:b/>
        </w:rPr>
        <w:t>,-</w:t>
      </w:r>
      <w:proofErr w:type="gramEnd"/>
      <w:r w:rsidR="00CE13CE" w:rsidRPr="005F2796">
        <w:rPr>
          <w:b/>
        </w:rPr>
        <w:t xml:space="preserve"> Kč bez DPH</w:t>
      </w:r>
      <w:r w:rsidR="00881DE8" w:rsidRPr="005F2796">
        <w:rPr>
          <w:b/>
        </w:rPr>
        <w:t xml:space="preserve"> </w:t>
      </w:r>
      <w:r w:rsidR="00881DE8" w:rsidRPr="009456D5">
        <w:rPr>
          <w:bCs/>
        </w:rPr>
        <w:t>(</w:t>
      </w:r>
      <w:r w:rsidR="00881DE8" w:rsidRPr="005F2796">
        <w:t xml:space="preserve">slovy </w:t>
      </w:r>
      <w:proofErr w:type="spellStart"/>
      <w:r w:rsidR="00991C2A">
        <w:t>dvěstětřicetdvatisícpětset</w:t>
      </w:r>
      <w:proofErr w:type="spellEnd"/>
      <w:r w:rsidR="00991C2A" w:rsidRPr="005F2796">
        <w:t xml:space="preserve"> </w:t>
      </w:r>
      <w:r w:rsidR="00881DE8" w:rsidRPr="005F2796">
        <w:t>korun českých)</w:t>
      </w:r>
      <w:r w:rsidR="001E6E2E" w:rsidRPr="005F2796">
        <w:t xml:space="preserve">. Objednatel zároveň není povinen vyčerpat tuto částku celou. </w:t>
      </w:r>
    </w:p>
    <w:p w14:paraId="73FF74F0" w14:textId="743FED7D" w:rsidR="00881DE8" w:rsidRPr="005F2796" w:rsidRDefault="00B314C6" w:rsidP="009456D5">
      <w:pPr>
        <w:pStyle w:val="rove2"/>
        <w:spacing w:after="240"/>
        <w:ind w:left="567" w:hanging="567"/>
      </w:pPr>
      <w:r w:rsidRPr="005F2796">
        <w:t>Poskytovatel je oprávněn vystavit daňový doklad</w:t>
      </w:r>
      <w:r w:rsidR="001F54D6">
        <w:t xml:space="preserve"> (</w:t>
      </w:r>
      <w:r w:rsidRPr="005F2796">
        <w:t>fakturu</w:t>
      </w:r>
      <w:r w:rsidR="001F54D6">
        <w:t>)</w:t>
      </w:r>
      <w:r w:rsidRPr="005F2796">
        <w:t xml:space="preserve"> </w:t>
      </w:r>
      <w:r w:rsidR="0029482C" w:rsidRPr="005F2796">
        <w:t xml:space="preserve">1x měsíčně, a to však </w:t>
      </w:r>
      <w:r w:rsidRPr="005F2796">
        <w:t>nejdříve za poskytnuté služby, za které je daňový doklad vystaven</w:t>
      </w:r>
      <w:r w:rsidR="00C111FB">
        <w:t>,</w:t>
      </w:r>
      <w:r w:rsidRPr="005F2796">
        <w:t xml:space="preserve"> a to po uzavření </w:t>
      </w:r>
      <w:r w:rsidR="00274623" w:rsidRPr="005F2796">
        <w:t>požadavku (nebo také „</w:t>
      </w:r>
      <w:proofErr w:type="spellStart"/>
      <w:r w:rsidRPr="005F2796">
        <w:t>issue</w:t>
      </w:r>
      <w:proofErr w:type="spellEnd"/>
      <w:r w:rsidR="00274623" w:rsidRPr="005F2796">
        <w:t>“)</w:t>
      </w:r>
      <w:r w:rsidRPr="005F2796">
        <w:t xml:space="preserve"> v </w:t>
      </w:r>
      <w:r w:rsidR="00274623" w:rsidRPr="005F2796">
        <w:t>informačním systému</w:t>
      </w:r>
      <w:r w:rsidRPr="005F2796">
        <w:t xml:space="preserve"> JIRA</w:t>
      </w:r>
      <w:r w:rsidR="00274623" w:rsidRPr="005F2796">
        <w:t xml:space="preserve"> (dále jen „IS JIRA“)</w:t>
      </w:r>
      <w:r w:rsidRPr="005F2796">
        <w:t xml:space="preserve">. </w:t>
      </w:r>
    </w:p>
    <w:p w14:paraId="13A2A948" w14:textId="0695F9F1" w:rsidR="009E2864" w:rsidRPr="005F2796" w:rsidRDefault="00B314C6" w:rsidP="009456D5">
      <w:pPr>
        <w:pStyle w:val="rove2"/>
        <w:spacing w:after="240"/>
        <w:ind w:left="567" w:hanging="567"/>
      </w:pPr>
      <w:r w:rsidRPr="005F2796">
        <w:t>D</w:t>
      </w:r>
      <w:r w:rsidR="00EB659D" w:rsidRPr="005F2796">
        <w:t>aňový doklad</w:t>
      </w:r>
      <w:r w:rsidRPr="005F2796">
        <w:t xml:space="preserve"> </w:t>
      </w:r>
      <w:r w:rsidR="00693B54" w:rsidRPr="005F2796">
        <w:t>musí odpovídat svou povahou pojmu účetního dokladu podle</w:t>
      </w:r>
      <w:r w:rsidR="00765482" w:rsidRPr="005F2796">
        <w:t xml:space="preserve"> § 11 zákona č.</w:t>
      </w:r>
      <w:r w:rsidR="009D111C">
        <w:t> </w:t>
      </w:r>
      <w:r w:rsidR="00765482" w:rsidRPr="005F2796">
        <w:t>563/1991 Sb., o </w:t>
      </w:r>
      <w:r w:rsidR="00693B54" w:rsidRPr="005F2796">
        <w:t>účetnictví, ve znění pozdějších předpisů, a musí splňovat nále</w:t>
      </w:r>
      <w:r w:rsidR="00CB3867" w:rsidRPr="005F2796">
        <w:t>žitosti obsažené v ustanovení § </w:t>
      </w:r>
      <w:r w:rsidR="003F30E4" w:rsidRPr="005F2796">
        <w:t xml:space="preserve">29 </w:t>
      </w:r>
      <w:r w:rsidR="00693B54" w:rsidRPr="005F2796">
        <w:t>zákona č.</w:t>
      </w:r>
      <w:r w:rsidR="003F30E4" w:rsidRPr="005F2796">
        <w:t> </w:t>
      </w:r>
      <w:r w:rsidR="00F9766B" w:rsidRPr="005F2796">
        <w:t>235/2004 Sb., o dani z </w:t>
      </w:r>
      <w:r w:rsidR="00693B54" w:rsidRPr="005F2796">
        <w:t>přidané hodnoty, ve znění pozdějších předpisů a § 435 občanského zákoní</w:t>
      </w:r>
      <w:r w:rsidR="00270CF8" w:rsidRPr="005F2796">
        <w:t xml:space="preserve">ku. </w:t>
      </w:r>
      <w:r w:rsidR="000564CC" w:rsidRPr="005F2796">
        <w:t xml:space="preserve">Není-li </w:t>
      </w:r>
      <w:r w:rsidR="003733EF" w:rsidRPr="005F2796">
        <w:t>Poskytovatel</w:t>
      </w:r>
      <w:r w:rsidR="000564CC" w:rsidRPr="005F2796">
        <w:t xml:space="preserve"> plátcem DPH, vystaví na </w:t>
      </w:r>
      <w:r w:rsidR="004D1278" w:rsidRPr="005F2796">
        <w:t xml:space="preserve">poskytnutý </w:t>
      </w:r>
      <w:r w:rsidR="000564CC" w:rsidRPr="005F2796">
        <w:t>předmět plnění fakturu splňující náležitosti obsažené v ustanovení § 435 občanského zákoníku.</w:t>
      </w:r>
      <w:r w:rsidR="00E76871" w:rsidRPr="005F2796">
        <w:t xml:space="preserve"> </w:t>
      </w:r>
    </w:p>
    <w:p w14:paraId="0196E1E2" w14:textId="2151614B" w:rsidR="00C63A44" w:rsidRPr="005F2796" w:rsidRDefault="00CE46A8" w:rsidP="009456D5">
      <w:pPr>
        <w:pStyle w:val="rove2"/>
        <w:spacing w:after="240"/>
        <w:ind w:left="567" w:hanging="567"/>
      </w:pPr>
      <w:r w:rsidRPr="005F2796">
        <w:t>Daňový doklad musí obsahovat zejména dostatečně určitou identifikaci předmětu plnění, včetně identifikace jednotlivých požadavků dle IS JIRA.</w:t>
      </w:r>
    </w:p>
    <w:p w14:paraId="14643EEC" w14:textId="6F01BD52" w:rsidR="006E4E05" w:rsidRPr="004D106B" w:rsidRDefault="00270CF8" w:rsidP="009456D5">
      <w:pPr>
        <w:pStyle w:val="rove2"/>
        <w:spacing w:after="240"/>
        <w:ind w:left="567" w:hanging="567"/>
      </w:pPr>
      <w:r w:rsidRPr="0098092C">
        <w:t>Daňový doklad</w:t>
      </w:r>
      <w:r w:rsidR="00DB56C9" w:rsidRPr="0098092C">
        <w:t xml:space="preserve"> </w:t>
      </w:r>
      <w:r w:rsidR="00693B54" w:rsidRPr="0098092C">
        <w:t xml:space="preserve">musí </w:t>
      </w:r>
      <w:r w:rsidR="009E2864" w:rsidRPr="0098092C">
        <w:t xml:space="preserve">dále </w:t>
      </w:r>
      <w:r w:rsidR="00CE678D" w:rsidRPr="0098092C">
        <w:t xml:space="preserve">obsahovat </w:t>
      </w:r>
      <w:r w:rsidR="00693B54" w:rsidRPr="0098092C">
        <w:t xml:space="preserve">číslo </w:t>
      </w:r>
      <w:r w:rsidR="004B71CA" w:rsidRPr="0098092C">
        <w:t>Smlouvy</w:t>
      </w:r>
      <w:r w:rsidR="00693B54" w:rsidRPr="0098092C">
        <w:t xml:space="preserve"> </w:t>
      </w:r>
      <w:r w:rsidR="00DD633A" w:rsidRPr="0098092C">
        <w:t>113/2022</w:t>
      </w:r>
      <w:r w:rsidR="00693B54" w:rsidRPr="004D106B">
        <w:t>.</w:t>
      </w:r>
      <w:r w:rsidR="006D63E5" w:rsidRPr="004D106B">
        <w:t xml:space="preserve"> </w:t>
      </w:r>
    </w:p>
    <w:p w14:paraId="64CE9077" w14:textId="34FA66D0" w:rsidR="00AD6843" w:rsidRPr="005F2796" w:rsidRDefault="00AD6843" w:rsidP="009456D5">
      <w:pPr>
        <w:pStyle w:val="rove2"/>
        <w:spacing w:after="240"/>
        <w:ind w:left="567" w:hanging="567"/>
      </w:pPr>
      <w:r w:rsidRPr="005F2796">
        <w:t xml:space="preserve">Doba splatnosti </w:t>
      </w:r>
      <w:r w:rsidR="00507FEE" w:rsidRPr="005F2796">
        <w:t>daňového dokladu</w:t>
      </w:r>
      <w:r w:rsidR="00DB56C9" w:rsidRPr="005F2796">
        <w:t xml:space="preserve"> </w:t>
      </w:r>
      <w:r w:rsidRPr="005F2796">
        <w:t xml:space="preserve">se stanoví na 30 dnů ode dne </w:t>
      </w:r>
      <w:r w:rsidR="009E2207" w:rsidRPr="005F2796">
        <w:t xml:space="preserve">jeho </w:t>
      </w:r>
      <w:r w:rsidRPr="005F2796">
        <w:t xml:space="preserve">doručení </w:t>
      </w:r>
      <w:r w:rsidR="003733EF" w:rsidRPr="005F2796">
        <w:t>Objednatel</w:t>
      </w:r>
      <w:r w:rsidR="00BD2328" w:rsidRPr="005F2796">
        <w:t>i</w:t>
      </w:r>
      <w:r w:rsidRPr="005F2796">
        <w:t xml:space="preserve">. Úplata bude uhrazena bankovním převodem na účet </w:t>
      </w:r>
      <w:r w:rsidR="003733EF" w:rsidRPr="005F2796">
        <w:t>Poskytovatel</w:t>
      </w:r>
      <w:r w:rsidR="00BD2328" w:rsidRPr="005F2796">
        <w:t>e</w:t>
      </w:r>
      <w:r w:rsidRPr="005F2796">
        <w:t xml:space="preserve"> uvedený </w:t>
      </w:r>
      <w:r w:rsidR="00D23E4F" w:rsidRPr="005F2796">
        <w:t xml:space="preserve">na </w:t>
      </w:r>
      <w:r w:rsidR="009E2207" w:rsidRPr="005F2796">
        <w:t>daňovém dokladu</w:t>
      </w:r>
      <w:r w:rsidR="00507FEE" w:rsidRPr="005F2796">
        <w:t>/</w:t>
      </w:r>
      <w:r w:rsidR="00DB56C9" w:rsidRPr="005F2796">
        <w:t>faktuře</w:t>
      </w:r>
      <w:r w:rsidRPr="005F2796">
        <w:t xml:space="preserve">. Smluvní strany se dohodly, že povinnost úhrady je splněna okamžikem, kdy byla dlužná částka odepsána z bankovního účtu </w:t>
      </w:r>
      <w:r w:rsidR="003733EF" w:rsidRPr="005F2796">
        <w:t>Objednatel</w:t>
      </w:r>
      <w:r w:rsidR="0018331C" w:rsidRPr="005F2796">
        <w:t>e</w:t>
      </w:r>
      <w:r w:rsidRPr="005F2796">
        <w:t>.</w:t>
      </w:r>
    </w:p>
    <w:p w14:paraId="63891B6E" w14:textId="678C1F4D" w:rsidR="00DD2615" w:rsidRPr="005F2796" w:rsidRDefault="003733EF" w:rsidP="009456D5">
      <w:pPr>
        <w:pStyle w:val="rove2"/>
        <w:spacing w:after="240"/>
        <w:ind w:left="567" w:hanging="567"/>
      </w:pPr>
      <w:r w:rsidRPr="005F2796">
        <w:t>Objednatel</w:t>
      </w:r>
      <w:r w:rsidR="00AD6843" w:rsidRPr="005F2796">
        <w:t xml:space="preserve"> není povinen proplatit </w:t>
      </w:r>
      <w:r w:rsidR="009E2207" w:rsidRPr="005F2796">
        <w:t>daňový doklad</w:t>
      </w:r>
      <w:r w:rsidR="00AD6843" w:rsidRPr="005F2796">
        <w:t>, kter</w:t>
      </w:r>
      <w:r w:rsidR="009E2207" w:rsidRPr="005F2796">
        <w:t>ý</w:t>
      </w:r>
      <w:r w:rsidR="00AD6843" w:rsidRPr="005F2796">
        <w:t xml:space="preserve"> nemá sjednané nebo právním</w:t>
      </w:r>
      <w:r w:rsidR="00DD2615" w:rsidRPr="005F2796">
        <w:t>i</w:t>
      </w:r>
      <w:r w:rsidR="00AD6843" w:rsidRPr="005F2796">
        <w:t xml:space="preserve"> předpisy stanovené náležitosti,</w:t>
      </w:r>
      <w:r w:rsidR="00DD2615" w:rsidRPr="005F2796">
        <w:t xml:space="preserve"> nebo kter</w:t>
      </w:r>
      <w:r w:rsidR="009E2207" w:rsidRPr="005F2796">
        <w:t>ý</w:t>
      </w:r>
      <w:r w:rsidR="00DD2615" w:rsidRPr="005F2796">
        <w:t xml:space="preserve"> je věcně </w:t>
      </w:r>
      <w:r w:rsidR="00A23E23" w:rsidRPr="005F2796">
        <w:t>nesprávný</w:t>
      </w:r>
      <w:r w:rsidR="00DD2615" w:rsidRPr="005F2796">
        <w:t>,</w:t>
      </w:r>
      <w:r w:rsidR="00AD6843" w:rsidRPr="005F2796">
        <w:t xml:space="preserve"> pokud požádal </w:t>
      </w:r>
      <w:r w:rsidRPr="005F2796">
        <w:t>Poskytovatel</w:t>
      </w:r>
      <w:r w:rsidR="0018331C" w:rsidRPr="005F2796">
        <w:t>e</w:t>
      </w:r>
      <w:r w:rsidR="009E2207" w:rsidRPr="005F2796">
        <w:t xml:space="preserve"> </w:t>
      </w:r>
      <w:r w:rsidR="00AD6843" w:rsidRPr="005F2796">
        <w:t>písemn</w:t>
      </w:r>
      <w:r w:rsidR="005E7463" w:rsidRPr="005F2796">
        <w:t>ě o </w:t>
      </w:r>
      <w:r w:rsidR="009E2207" w:rsidRPr="005F2796">
        <w:t xml:space="preserve">jeho </w:t>
      </w:r>
      <w:r w:rsidR="00AD6843" w:rsidRPr="005F2796">
        <w:t xml:space="preserve">doplnění nejpozději </w:t>
      </w:r>
      <w:r w:rsidR="005145CC" w:rsidRPr="005F2796">
        <w:t>ve lhůtě splatnosti daňového dokladu</w:t>
      </w:r>
      <w:r w:rsidR="00AD6843" w:rsidRPr="005F2796">
        <w:t xml:space="preserve">. Za písemné oznámení se považuje i oznámení učiněné elektronickými prostředky. Lhůta splatnosti </w:t>
      </w:r>
      <w:r w:rsidR="009E2207" w:rsidRPr="005F2796">
        <w:t xml:space="preserve">daňového </w:t>
      </w:r>
      <w:r w:rsidR="00A23E23" w:rsidRPr="005F2796">
        <w:t>dokladu</w:t>
      </w:r>
      <w:r w:rsidR="009E2207" w:rsidRPr="005F2796">
        <w:t xml:space="preserve"> </w:t>
      </w:r>
      <w:r w:rsidR="00AD6843" w:rsidRPr="005F2796">
        <w:t xml:space="preserve">počíná následně běžet dnem, kdy </w:t>
      </w:r>
      <w:r w:rsidRPr="005F2796">
        <w:t>Objednatel</w:t>
      </w:r>
      <w:r w:rsidR="00DD2615" w:rsidRPr="005F2796">
        <w:t xml:space="preserve"> obdržel bezvadn</w:t>
      </w:r>
      <w:r w:rsidR="009E2207" w:rsidRPr="005F2796">
        <w:t>ý</w:t>
      </w:r>
      <w:r w:rsidR="00DD2615" w:rsidRPr="005F2796">
        <w:t xml:space="preserve"> </w:t>
      </w:r>
      <w:r w:rsidR="009E2207" w:rsidRPr="005F2796">
        <w:t>daňový doklad</w:t>
      </w:r>
    </w:p>
    <w:p w14:paraId="4EF1A829" w14:textId="219AC000" w:rsidR="003842CC" w:rsidRPr="005F2796" w:rsidRDefault="00772774" w:rsidP="00A46289">
      <w:pPr>
        <w:pStyle w:val="rove2"/>
        <w:spacing w:after="240"/>
        <w:ind w:left="567" w:hanging="567"/>
      </w:pPr>
      <w:r w:rsidRPr="005F2796">
        <w:t xml:space="preserve"> </w:t>
      </w:r>
      <w:r w:rsidR="003733EF" w:rsidRPr="005F2796">
        <w:t>Objednatel</w:t>
      </w:r>
      <w:r w:rsidR="00DD2615" w:rsidRPr="005F2796">
        <w:t xml:space="preserve"> nebude poskytovat zálohové platby.</w:t>
      </w:r>
    </w:p>
    <w:p w14:paraId="125CDCFA" w14:textId="1C53EF92" w:rsidR="00B57680" w:rsidRPr="005F2796" w:rsidRDefault="00344E8D" w:rsidP="009456D5">
      <w:pPr>
        <w:pStyle w:val="rove1"/>
        <w:keepNext w:val="0"/>
        <w:widowControl w:val="0"/>
      </w:pPr>
      <w:r w:rsidRPr="005F2796">
        <w:t>objednávky</w:t>
      </w:r>
    </w:p>
    <w:p w14:paraId="32DDEFA3" w14:textId="0CD4986E" w:rsidR="00B26563" w:rsidRPr="005F2796" w:rsidRDefault="002D184F" w:rsidP="009456D5">
      <w:pPr>
        <w:pStyle w:val="rove2"/>
        <w:spacing w:after="240"/>
        <w:ind w:left="567" w:hanging="567"/>
      </w:pPr>
      <w:r w:rsidRPr="005F2796">
        <w:t xml:space="preserve">Předmět </w:t>
      </w:r>
      <w:r w:rsidR="005145CC" w:rsidRPr="005F2796">
        <w:t>smlouvy</w:t>
      </w:r>
      <w:r w:rsidRPr="005F2796">
        <w:t xml:space="preserve"> </w:t>
      </w:r>
      <w:r w:rsidR="00B26563" w:rsidRPr="005F2796">
        <w:t>bude poskytován na základě jednotlivých objednávek.</w:t>
      </w:r>
    </w:p>
    <w:p w14:paraId="3708EE0C" w14:textId="71A5E34B" w:rsidR="00B57680" w:rsidRPr="005F2796" w:rsidRDefault="00B26563" w:rsidP="009456D5">
      <w:pPr>
        <w:pStyle w:val="rove2"/>
        <w:spacing w:after="240"/>
        <w:ind w:left="567" w:hanging="567"/>
      </w:pPr>
      <w:r w:rsidRPr="005F2796">
        <w:t>Požadavky (</w:t>
      </w:r>
      <w:proofErr w:type="spellStart"/>
      <w:r w:rsidRPr="005F2796">
        <w:t>issue</w:t>
      </w:r>
      <w:proofErr w:type="spellEnd"/>
      <w:r w:rsidRPr="005F2796">
        <w:t>) Objednatele budou Poskytovateli předávány prostřednictvím</w:t>
      </w:r>
      <w:r w:rsidR="005145CC" w:rsidRPr="005F2796">
        <w:t xml:space="preserve"> IS JIRA</w:t>
      </w:r>
      <w:r w:rsidRPr="005F2796">
        <w:t xml:space="preserve">, do kterého obdrží Poskytovatel přístup. </w:t>
      </w:r>
    </w:p>
    <w:p w14:paraId="6CBE4F80" w14:textId="57F9D277" w:rsidR="00981593" w:rsidRPr="005F2796" w:rsidRDefault="00B26563" w:rsidP="009456D5">
      <w:pPr>
        <w:pStyle w:val="rove2"/>
        <w:spacing w:after="240"/>
        <w:ind w:left="567" w:hanging="567"/>
      </w:pPr>
      <w:r w:rsidRPr="005F2796">
        <w:t xml:space="preserve">Poskytovatel </w:t>
      </w:r>
      <w:r w:rsidR="002A157D" w:rsidRPr="005F2796">
        <w:t>je povinen</w:t>
      </w:r>
      <w:r w:rsidRPr="005F2796">
        <w:t xml:space="preserve"> </w:t>
      </w:r>
      <w:r w:rsidR="00343395" w:rsidRPr="005F2796">
        <w:t>učinit ve vztahu ke každému požadavku Objednatele</w:t>
      </w:r>
      <w:r w:rsidRPr="005F2796">
        <w:t xml:space="preserve"> odhad pracnosti</w:t>
      </w:r>
      <w:r w:rsidR="00F9766B" w:rsidRPr="005F2796">
        <w:t>, a </w:t>
      </w:r>
      <w:r w:rsidR="00343395" w:rsidRPr="005F2796">
        <w:t>to</w:t>
      </w:r>
      <w:r w:rsidRPr="005F2796">
        <w:t xml:space="preserve"> v reakční době do </w:t>
      </w:r>
      <w:r w:rsidRPr="005F2796">
        <w:rPr>
          <w:b/>
        </w:rPr>
        <w:t>8 hodin v pracovní době</w:t>
      </w:r>
      <w:r w:rsidRPr="005F2796">
        <w:t xml:space="preserve"> (tj. pondělí až pátek 8:00 – 17:00 h</w:t>
      </w:r>
      <w:r w:rsidR="00343395" w:rsidRPr="005F2796">
        <w:t>od</w:t>
      </w:r>
      <w:r w:rsidRPr="005F2796">
        <w:t xml:space="preserve">.). Reakční doba je počítána od okamžiku předání </w:t>
      </w:r>
      <w:r w:rsidR="001E7977" w:rsidRPr="005F2796">
        <w:t>požadavku</w:t>
      </w:r>
      <w:r w:rsidRPr="005F2796">
        <w:t xml:space="preserve"> </w:t>
      </w:r>
      <w:r w:rsidR="001E7977" w:rsidRPr="005F2796">
        <w:t>Objednate</w:t>
      </w:r>
      <w:r w:rsidRPr="005F2796">
        <w:t xml:space="preserve">le k odhadu pracnosti Poskytovateli v IS JIRA do okamžiku jeho předání zpět </w:t>
      </w:r>
      <w:r w:rsidR="00D45B9C" w:rsidRPr="005F2796">
        <w:t>Objednateli</w:t>
      </w:r>
      <w:r w:rsidRPr="005F2796">
        <w:t xml:space="preserve"> se zapsaným odhadem pracnosti. </w:t>
      </w:r>
    </w:p>
    <w:p w14:paraId="108EE771" w14:textId="633BFD6E" w:rsidR="001E7977" w:rsidRPr="005F2796" w:rsidRDefault="001E7977" w:rsidP="009456D5">
      <w:pPr>
        <w:pStyle w:val="rove2"/>
        <w:spacing w:after="240"/>
        <w:ind w:left="567" w:hanging="567"/>
      </w:pPr>
      <w:r w:rsidRPr="005F2796">
        <w:t xml:space="preserve">Poskytovatel je oprávněn započít práce na požadavku až po odsouhlasení výše pracnosti Objednatelem v IS JIRA a předání požadavku Poskytovateli. </w:t>
      </w:r>
    </w:p>
    <w:p w14:paraId="686618D7" w14:textId="38103D08" w:rsidR="001E7977" w:rsidRPr="005F2796" w:rsidRDefault="002A157D" w:rsidP="009456D5">
      <w:pPr>
        <w:pStyle w:val="rove2"/>
        <w:spacing w:after="240"/>
        <w:ind w:left="567" w:hanging="567"/>
      </w:pPr>
      <w:r w:rsidRPr="005F2796">
        <w:t xml:space="preserve">Poskytovatel je povinen započít práce na požadavku </w:t>
      </w:r>
      <w:r w:rsidR="00C76F56" w:rsidRPr="005F2796">
        <w:t xml:space="preserve">nejpozději </w:t>
      </w:r>
      <w:r w:rsidRPr="005F2796">
        <w:t xml:space="preserve">do </w:t>
      </w:r>
      <w:r w:rsidR="006B5D1A" w:rsidRPr="005F2796">
        <w:rPr>
          <w:b/>
        </w:rPr>
        <w:t>48</w:t>
      </w:r>
      <w:r w:rsidRPr="005F2796">
        <w:rPr>
          <w:b/>
        </w:rPr>
        <w:t xml:space="preserve"> hodin</w:t>
      </w:r>
      <w:r w:rsidR="001E7977" w:rsidRPr="005F2796">
        <w:t xml:space="preserve"> </w:t>
      </w:r>
      <w:r w:rsidR="000936C6" w:rsidRPr="005F2796">
        <w:t xml:space="preserve">(tj. 2 kalendářní dny) </w:t>
      </w:r>
      <w:r w:rsidR="001E7977" w:rsidRPr="005F2796">
        <w:t>po odsouhlasení výše pracnosti Objednatelem v IS JIRA a předání požadavku Poskytovateli</w:t>
      </w:r>
      <w:r w:rsidR="00C76F56" w:rsidRPr="005F2796">
        <w:t xml:space="preserve">, nedohodnou-li se Objednatel a Poskytovatel jinak. </w:t>
      </w:r>
    </w:p>
    <w:p w14:paraId="45B0F208" w14:textId="37A32068" w:rsidR="003842CC" w:rsidRPr="005F2796" w:rsidRDefault="001E7977" w:rsidP="00A46289">
      <w:pPr>
        <w:pStyle w:val="rove2"/>
        <w:spacing w:after="240"/>
        <w:ind w:left="567" w:hanging="567"/>
      </w:pPr>
      <w:r w:rsidRPr="005F2796">
        <w:t>Stav řešení požadavku a evidence odpracovaných hodin Poskytovatele budou evidovány v IS JIRA.</w:t>
      </w:r>
    </w:p>
    <w:p w14:paraId="543D3BB0" w14:textId="37CEB83C" w:rsidR="00DF7A95" w:rsidRPr="005F2796" w:rsidRDefault="00DF7A95" w:rsidP="009456D5">
      <w:pPr>
        <w:pStyle w:val="rove1"/>
        <w:keepNext w:val="0"/>
        <w:widowControl w:val="0"/>
      </w:pPr>
      <w:r w:rsidRPr="005F2796">
        <w:lastRenderedPageBreak/>
        <w:t>Dodací podmínky</w:t>
      </w:r>
    </w:p>
    <w:p w14:paraId="79088602" w14:textId="55B47E8B" w:rsidR="00E03852" w:rsidRPr="005F2796" w:rsidRDefault="002207B2" w:rsidP="009456D5">
      <w:pPr>
        <w:pStyle w:val="rove2"/>
        <w:spacing w:after="240"/>
        <w:ind w:left="567" w:hanging="567"/>
      </w:pPr>
      <w:r w:rsidRPr="005F2796">
        <w:t>Poskytovatel je povinen započít s poskytováním předmětu plnění</w:t>
      </w:r>
      <w:r w:rsidR="00981593" w:rsidRPr="005F2796">
        <w:t xml:space="preserve"> do 3 pracovních dnů od </w:t>
      </w:r>
      <w:r w:rsidR="006B2EDB" w:rsidRPr="005F2796">
        <w:t>nabytí účinnosti</w:t>
      </w:r>
      <w:r w:rsidR="00981593" w:rsidRPr="005F2796">
        <w:t xml:space="preserve"> této </w:t>
      </w:r>
      <w:r w:rsidR="004B71CA" w:rsidRPr="005F2796">
        <w:t>Smlouvy</w:t>
      </w:r>
      <w:r w:rsidR="00981593" w:rsidRPr="005F2796">
        <w:t xml:space="preserve">, pokud se smluvní strany nedohodnou jinak. </w:t>
      </w:r>
    </w:p>
    <w:p w14:paraId="6DC238E2" w14:textId="36F9806E" w:rsidR="003842CC" w:rsidRDefault="00DF7A95" w:rsidP="00A46289">
      <w:pPr>
        <w:pStyle w:val="rove2"/>
        <w:spacing w:after="240"/>
        <w:ind w:left="567" w:hanging="567"/>
      </w:pPr>
      <w:r w:rsidRPr="005F2796">
        <w:t xml:space="preserve">Místem plnění je korespondenční adresa </w:t>
      </w:r>
      <w:r w:rsidR="003733EF" w:rsidRPr="005F2796">
        <w:t>Objednatel</w:t>
      </w:r>
      <w:r w:rsidR="009E3E41" w:rsidRPr="005F2796">
        <w:t>e</w:t>
      </w:r>
      <w:r w:rsidR="001E6E2E" w:rsidRPr="005F2796">
        <w:t xml:space="preserve"> Olbrachtova 2006/9, 140 00 Praha 4 – Krč.</w:t>
      </w:r>
    </w:p>
    <w:p w14:paraId="1CC0BE20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2CDF7AF6" w14:textId="5997D5EE" w:rsidR="00260547" w:rsidRPr="005F2796" w:rsidRDefault="007B2800" w:rsidP="009456D5">
      <w:pPr>
        <w:pStyle w:val="rove1"/>
        <w:keepNext w:val="0"/>
        <w:widowControl w:val="0"/>
      </w:pPr>
      <w:r>
        <w:t>MINIMÁLNÍ POŽADAVKY NA REALIZAČNÍ TÝM</w:t>
      </w:r>
    </w:p>
    <w:p w14:paraId="6F6988E3" w14:textId="31FF5A9B" w:rsidR="00260547" w:rsidRPr="005F2796" w:rsidRDefault="00260547" w:rsidP="009456D5">
      <w:pPr>
        <w:pStyle w:val="rove2"/>
        <w:spacing w:after="240"/>
        <w:ind w:left="567" w:hanging="567"/>
      </w:pPr>
      <w:r w:rsidRPr="005F2796">
        <w:t>Poskytoval je povinen před uzavřením Smlouvy doložit, že na poskytování služeb, které tvoří předmět plnění dle této Smlouvy</w:t>
      </w:r>
      <w:r w:rsidR="002207B2" w:rsidRPr="005F2796">
        <w:t>,</w:t>
      </w:r>
      <w:r w:rsidRPr="005F2796">
        <w:t xml:space="preserve"> se budou podílet v rámci realizačního týmu </w:t>
      </w:r>
      <w:r w:rsidR="002207B2" w:rsidRPr="005F2796">
        <w:t xml:space="preserve">Poskytovatele </w:t>
      </w:r>
      <w:r w:rsidRPr="005F2796">
        <w:t>minimálně následující členové:</w:t>
      </w:r>
    </w:p>
    <w:p w14:paraId="6B09C68E" w14:textId="5EA36601" w:rsidR="00260547" w:rsidRPr="005F2796" w:rsidRDefault="006B2EDB" w:rsidP="0025790E">
      <w:pPr>
        <w:pStyle w:val="rove2"/>
        <w:numPr>
          <w:ilvl w:val="0"/>
          <w:numId w:val="0"/>
        </w:numPr>
        <w:spacing w:after="240"/>
        <w:ind w:left="567"/>
      </w:pPr>
      <w:r w:rsidRPr="005F2796">
        <w:t xml:space="preserve">• </w:t>
      </w:r>
      <w:r w:rsidR="00260547" w:rsidRPr="005F2796">
        <w:t>1 osoba s vysokoškolským vzděláním v magisterském studijním programu. Tento člen realizačního týmu musí splňovat:</w:t>
      </w:r>
    </w:p>
    <w:p w14:paraId="71133171" w14:textId="77777777" w:rsidR="00260547" w:rsidRPr="005F2796" w:rsidRDefault="00260547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odborná IT praxe minimálně 3 roky; </w:t>
      </w:r>
    </w:p>
    <w:p w14:paraId="085C9FA2" w14:textId="109F4D51" w:rsidR="00260547" w:rsidRPr="005F2796" w:rsidRDefault="00260547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spolupráce na minimálně 3 projektech obdobného zaměření jako je předmět </w:t>
      </w:r>
      <w:r w:rsidR="006B2EDB" w:rsidRPr="005F2796">
        <w:t>plnění, v </w:t>
      </w:r>
      <w:r w:rsidRPr="005F2796">
        <w:t xml:space="preserve">uplynulých 5 letech; </w:t>
      </w:r>
    </w:p>
    <w:p w14:paraId="6464CCC3" w14:textId="40E46291" w:rsidR="00260547" w:rsidRPr="005F2796" w:rsidRDefault="00260547" w:rsidP="009456D5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znalost technologií </w:t>
      </w:r>
      <w:r w:rsidR="00D905CA" w:rsidRPr="005F2796">
        <w:t>v rámci certifikací požadovaných v čl. 5.2 této Smlouvy</w:t>
      </w:r>
      <w:r w:rsidR="006B2EDB" w:rsidRPr="005F2796">
        <w:t xml:space="preserve"> </w:t>
      </w:r>
      <w:r w:rsidRPr="005F2796">
        <w:t>a jejich aktivní využití v minimálně 3 projektech, na kterých spolupra</w:t>
      </w:r>
      <w:r w:rsidR="002207B2" w:rsidRPr="005F2796">
        <w:t>coval</w:t>
      </w:r>
      <w:r w:rsidR="006B2EDB" w:rsidRPr="005F2796">
        <w:t xml:space="preserve"> v uplynulých 5 letech.</w:t>
      </w:r>
    </w:p>
    <w:p w14:paraId="2B096D4E" w14:textId="22E2BD70" w:rsidR="00260547" w:rsidRPr="005F2796" w:rsidRDefault="006B2EDB" w:rsidP="0025790E">
      <w:pPr>
        <w:pStyle w:val="rove2"/>
        <w:numPr>
          <w:ilvl w:val="0"/>
          <w:numId w:val="0"/>
        </w:numPr>
        <w:spacing w:after="240"/>
        <w:ind w:left="567"/>
      </w:pPr>
      <w:r w:rsidRPr="005F2796">
        <w:t xml:space="preserve">• </w:t>
      </w:r>
      <w:r w:rsidR="00260547" w:rsidRPr="005F2796">
        <w:t xml:space="preserve">1 osoba se středoškolským vzděláním nebo vyšším. Tento člen realizačního týmu musí splňovat: </w:t>
      </w:r>
    </w:p>
    <w:p w14:paraId="23B31803" w14:textId="77777777" w:rsidR="00260547" w:rsidRPr="005F2796" w:rsidRDefault="00260547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>odborná IT praxe minimálně 3 roky;</w:t>
      </w:r>
    </w:p>
    <w:p w14:paraId="28ACFA4A" w14:textId="40CE4C9B" w:rsidR="00260547" w:rsidRPr="005F2796" w:rsidRDefault="00260547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spolupráce na minimálně 3 projektech obdobného zaměření jako je předmět </w:t>
      </w:r>
      <w:r w:rsidR="006B2EDB" w:rsidRPr="005F2796">
        <w:t>plnění</w:t>
      </w:r>
      <w:r w:rsidRPr="005F2796">
        <w:t>, v</w:t>
      </w:r>
      <w:r w:rsidR="006B2EDB" w:rsidRPr="005F2796">
        <w:t> </w:t>
      </w:r>
      <w:r w:rsidRPr="005F2796">
        <w:t>uplynulých 5 letech;</w:t>
      </w:r>
    </w:p>
    <w:p w14:paraId="0F0AC280" w14:textId="38834B8B" w:rsidR="00260547" w:rsidRPr="005F2796" w:rsidRDefault="006B2EDB" w:rsidP="009456D5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znalost technologií </w:t>
      </w:r>
      <w:r w:rsidR="00D905CA" w:rsidRPr="005F2796">
        <w:t>v rámci certifikací požadovaných v čl. 5.2 této Smlouvy</w:t>
      </w:r>
      <w:r w:rsidRPr="005F2796">
        <w:t xml:space="preserve"> a jejich </w:t>
      </w:r>
      <w:r w:rsidR="00260547" w:rsidRPr="005F2796">
        <w:t>aktivní využití v minimálně 3 proje</w:t>
      </w:r>
      <w:r w:rsidR="002207B2" w:rsidRPr="005F2796">
        <w:t>ktech, na kterých spolupracoval</w:t>
      </w:r>
      <w:r w:rsidR="00260547" w:rsidRPr="005F2796">
        <w:t xml:space="preserve"> v uplynulých 5 letech.</w:t>
      </w:r>
    </w:p>
    <w:p w14:paraId="2B34BD5C" w14:textId="3DAC54B2" w:rsidR="00FC4BB3" w:rsidRPr="005F2796" w:rsidRDefault="00FC4BB3" w:rsidP="0025790E">
      <w:pPr>
        <w:pStyle w:val="rove2"/>
        <w:spacing w:after="240"/>
        <w:ind w:left="567" w:hanging="567"/>
      </w:pPr>
      <w:r w:rsidRPr="005F2796">
        <w:t xml:space="preserve">Poskytoval je povinen před uzavřením Smlouvy doložit, </w:t>
      </w:r>
      <w:r w:rsidR="00A232AB" w:rsidRPr="005F2796">
        <w:t xml:space="preserve">že </w:t>
      </w:r>
      <w:r w:rsidRPr="005F2796">
        <w:t>v rámci realizačního týmu Poskytovatele disponuje vždy minimálně jeden člen</w:t>
      </w:r>
      <w:r w:rsidR="00C76F56" w:rsidRPr="005F2796">
        <w:t xml:space="preserve"> t</w:t>
      </w:r>
      <w:r w:rsidRPr="005F2796">
        <w:t>ěmito certifikacemi:</w:t>
      </w:r>
    </w:p>
    <w:p w14:paraId="0ADA79FE" w14:textId="067C6FB6" w:rsidR="00C10193" w:rsidRDefault="00476E83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HCL </w:t>
      </w:r>
      <w:proofErr w:type="spellStart"/>
      <w:r w:rsidR="00FC4BB3" w:rsidRPr="005F2796">
        <w:t>Certified</w:t>
      </w:r>
      <w:proofErr w:type="spellEnd"/>
      <w:r w:rsidR="00FC4BB3" w:rsidRPr="005F2796">
        <w:t xml:space="preserve"> </w:t>
      </w:r>
      <w:proofErr w:type="spellStart"/>
      <w:r w:rsidR="00FC4BB3" w:rsidRPr="005F2796">
        <w:t>Application</w:t>
      </w:r>
      <w:proofErr w:type="spellEnd"/>
      <w:r w:rsidR="00FC4BB3" w:rsidRPr="005F2796">
        <w:t xml:space="preserve"> Developer – Notes and Domino 9.0 nebo vyšší</w:t>
      </w:r>
      <w:r w:rsidR="00A232AB" w:rsidRPr="005F2796">
        <w:t>;</w:t>
      </w:r>
    </w:p>
    <w:p w14:paraId="7FE14A77" w14:textId="698BFB0B" w:rsidR="00C10193" w:rsidRDefault="00476E83" w:rsidP="0025790E">
      <w:pPr>
        <w:pStyle w:val="rove2"/>
        <w:numPr>
          <w:ilvl w:val="0"/>
          <w:numId w:val="9"/>
        </w:numPr>
        <w:spacing w:after="240"/>
        <w:ind w:left="1276" w:hanging="425"/>
      </w:pPr>
      <w:r w:rsidRPr="005F2796">
        <w:t xml:space="preserve">HCL </w:t>
      </w:r>
      <w:proofErr w:type="spellStart"/>
      <w:r w:rsidR="00FC4BB3" w:rsidRPr="005F2796">
        <w:t>Certified</w:t>
      </w:r>
      <w:proofErr w:type="spellEnd"/>
      <w:r w:rsidR="00FC4BB3" w:rsidRPr="005F2796">
        <w:t xml:space="preserve"> </w:t>
      </w:r>
      <w:proofErr w:type="spellStart"/>
      <w:r w:rsidR="00FC4BB3" w:rsidRPr="005F2796">
        <w:t>System</w:t>
      </w:r>
      <w:proofErr w:type="spellEnd"/>
      <w:r w:rsidR="00FC4BB3" w:rsidRPr="005F2796">
        <w:t xml:space="preserve"> </w:t>
      </w:r>
      <w:proofErr w:type="spellStart"/>
      <w:r w:rsidR="00FC4BB3" w:rsidRPr="005F2796">
        <w:t>Administrator</w:t>
      </w:r>
      <w:proofErr w:type="spellEnd"/>
      <w:r w:rsidR="00FC4BB3" w:rsidRPr="005F2796">
        <w:t xml:space="preserve"> – Notes and Domino 9.0 nebo vyšší</w:t>
      </w:r>
    </w:p>
    <w:p w14:paraId="610377E1" w14:textId="4D09047F" w:rsidR="00FC4BB3" w:rsidRPr="005F2796" w:rsidRDefault="00FC4BB3" w:rsidP="009456D5">
      <w:pPr>
        <w:pStyle w:val="rove2"/>
        <w:numPr>
          <w:ilvl w:val="0"/>
          <w:numId w:val="17"/>
        </w:numPr>
        <w:spacing w:after="240"/>
        <w:ind w:left="1276" w:hanging="425"/>
      </w:pPr>
      <w:r w:rsidRPr="005F2796">
        <w:t xml:space="preserve">Windows Server – Server </w:t>
      </w:r>
      <w:proofErr w:type="spellStart"/>
      <w:r w:rsidRPr="005F2796">
        <w:t>Virtualization</w:t>
      </w:r>
      <w:proofErr w:type="spellEnd"/>
      <w:r w:rsidRPr="005F2796">
        <w:t xml:space="preserve"> pro verzi 2008 R2 nebo vyšší</w:t>
      </w:r>
      <w:r w:rsidR="00A232AB" w:rsidRPr="005F2796">
        <w:t>.</w:t>
      </w:r>
    </w:p>
    <w:p w14:paraId="5F0AE923" w14:textId="215149DE" w:rsidR="002207B2" w:rsidRPr="005F2796" w:rsidRDefault="002207B2" w:rsidP="009456D5">
      <w:pPr>
        <w:pStyle w:val="rove2"/>
        <w:spacing w:after="240"/>
        <w:ind w:left="567" w:hanging="567"/>
      </w:pPr>
      <w:r w:rsidRPr="005F2796">
        <w:t>Výměna, doplnění nebo jiná úprava členů realizačního týmu dle čl. 5.1 této Smlouvy je po dobu trvání Smlouvy možná pouze za podmínek</w:t>
      </w:r>
      <w:r w:rsidR="00371B13" w:rsidRPr="005F2796">
        <w:t xml:space="preserve">, že nový člen týmu bude rovněž splňovat požadavky uvedené v čl. 5.1 této Smlouvy </w:t>
      </w:r>
      <w:r w:rsidRPr="005F2796">
        <w:t xml:space="preserve">a </w:t>
      </w:r>
      <w:r w:rsidR="006B2EDB" w:rsidRPr="005F2796">
        <w:t xml:space="preserve">současně </w:t>
      </w:r>
      <w:r w:rsidRPr="005F2796">
        <w:t xml:space="preserve">po předchozím schválení Objednatelem. Objednatel je oprávněn odmítnout změnu člena realizačního týmu pouze ze závažných objektivních důvodů nebo v případě, že nově navrhovaný člen nesplňuje </w:t>
      </w:r>
      <w:r w:rsidR="00371B13" w:rsidRPr="005F2796">
        <w:t xml:space="preserve">požadavky Objednatele dle čl. 5.1 této Smlouvy. </w:t>
      </w:r>
    </w:p>
    <w:p w14:paraId="6EB9FF90" w14:textId="294A9403" w:rsidR="003842CC" w:rsidRDefault="006B2EDB" w:rsidP="00A46289">
      <w:pPr>
        <w:pStyle w:val="rove2"/>
        <w:spacing w:after="240"/>
        <w:ind w:left="567" w:hanging="567"/>
      </w:pPr>
      <w:r w:rsidRPr="005F2796">
        <w:t>Poskytovatel je povinen informovat Objednatele o skutečnosti, že přestal splňovat povinnosti uvedené v čl. 5.1 a 5.2 této Smlouvy, a to do 2 pracovních dnů</w:t>
      </w:r>
      <w:r w:rsidR="00A232AB" w:rsidRPr="005F2796">
        <w:t xml:space="preserve"> od doby, kdy k danému došlo</w:t>
      </w:r>
      <w:r w:rsidRPr="005F2796">
        <w:t xml:space="preserve">. </w:t>
      </w:r>
      <w:r w:rsidR="00283A33" w:rsidRPr="005F2796">
        <w:lastRenderedPageBreak/>
        <w:t xml:space="preserve">Objednatel je v takovém případě oprávněn od Smlouvy odstoupit v souladu s čl. </w:t>
      </w:r>
      <w:r w:rsidR="00F9788D">
        <w:t>9</w:t>
      </w:r>
      <w:r w:rsidR="006B709D" w:rsidRPr="005F2796">
        <w:t>.5</w:t>
      </w:r>
      <w:r w:rsidR="00283A33" w:rsidRPr="005F2796">
        <w:t xml:space="preserve"> této Smlouvy.</w:t>
      </w:r>
      <w:r w:rsidRPr="005F2796">
        <w:t xml:space="preserve"> </w:t>
      </w:r>
      <w:r w:rsidR="00A85D66">
        <w:t>Smluvní strany</w:t>
      </w:r>
      <w:r w:rsidR="00283A33" w:rsidRPr="005F2796">
        <w:t xml:space="preserve"> se zavazují dodržovat práva a povinnosti stanovené v příloze č. 1 této Smlouvy „Bezpečností požadavky“.</w:t>
      </w:r>
    </w:p>
    <w:p w14:paraId="2D1D0E62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42A42757" w14:textId="52C96645" w:rsidR="001C3997" w:rsidRDefault="00622BF5" w:rsidP="009456D5">
      <w:pPr>
        <w:pStyle w:val="rove1"/>
        <w:keepNext w:val="0"/>
        <w:widowControl w:val="0"/>
      </w:pPr>
      <w:r w:rsidRPr="00622BF5">
        <w:t>MLČENLIVOST A OCHRANA OSOBNÍCH ÚDAJŮ</w:t>
      </w:r>
    </w:p>
    <w:p w14:paraId="712FCF52" w14:textId="4E592CB0" w:rsidR="00622BF5" w:rsidRDefault="00622BF5" w:rsidP="00622BF5">
      <w:pPr>
        <w:pStyle w:val="rove2"/>
        <w:spacing w:after="240"/>
        <w:ind w:left="567"/>
      </w:pPr>
      <w:r>
        <w:t>Smluvní strany jsou povinny zachovávat mlčenlivost o všech skutečnostech, které získají v průběhu činnosti podle této Smlouvy, jakož i po jejím ukončení. Smluvní strany uchovají v tajnosti veškeré informace týkající se fotografovaných projektů či SFŽP ČR, které nejsou veřejně přístupné. V této souvislosti Smluvní strany zaváží k utajování informací veškeré své zaměstnance nebo osoby, které jsou pověřeny dílčími úkoly v souvislosti s realizací této Smlouvy.</w:t>
      </w:r>
    </w:p>
    <w:p w14:paraId="52317101" w14:textId="4D073586" w:rsidR="00622BF5" w:rsidRDefault="00622BF5" w:rsidP="003842CC">
      <w:pPr>
        <w:pStyle w:val="rove2"/>
        <w:spacing w:after="240"/>
        <w:ind w:left="567" w:hanging="431"/>
      </w:pPr>
      <w:r>
        <w:t>Smluvní strany berou na vědomí, že pokud dojde v souvislosti s plněním předmětu této Smlouvy k předání/poskytnutí osobních údajů druhé Smluvní straně, jsou Smluvní strany povinny:</w:t>
      </w:r>
    </w:p>
    <w:p w14:paraId="23A9DEC9" w14:textId="6CAB0466" w:rsidR="00622BF5" w:rsidRDefault="00622BF5" w:rsidP="0025790E">
      <w:pPr>
        <w:pStyle w:val="rove2"/>
        <w:numPr>
          <w:ilvl w:val="0"/>
          <w:numId w:val="21"/>
        </w:numPr>
        <w:spacing w:after="240"/>
        <w:ind w:left="1281" w:hanging="357"/>
      </w:pPr>
      <w:r>
        <w:t>zajistit povinnost mlčenlivosti osob oprávněných k nakládání s poskytnutými osobními údaji;</w:t>
      </w:r>
    </w:p>
    <w:p w14:paraId="3055B94D" w14:textId="00753670" w:rsidR="00622BF5" w:rsidRDefault="00622BF5" w:rsidP="0025790E">
      <w:pPr>
        <w:pStyle w:val="rove2"/>
        <w:numPr>
          <w:ilvl w:val="0"/>
          <w:numId w:val="21"/>
        </w:numPr>
        <w:spacing w:after="240"/>
        <w:ind w:left="1281" w:hanging="357"/>
      </w:pPr>
      <w:r>
        <w:t>zajistit bezpečnost poskytnutých osobních údajů</w:t>
      </w:r>
    </w:p>
    <w:p w14:paraId="29CC955B" w14:textId="5F263300" w:rsidR="00622BF5" w:rsidRDefault="00622BF5" w:rsidP="0025790E">
      <w:pPr>
        <w:pStyle w:val="rove2"/>
        <w:numPr>
          <w:ilvl w:val="0"/>
          <w:numId w:val="21"/>
        </w:numPr>
        <w:spacing w:after="240"/>
        <w:ind w:left="1281" w:hanging="357"/>
      </w:pPr>
      <w: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718B413A" w14:textId="21BFC60B" w:rsidR="00622BF5" w:rsidRDefault="00622BF5" w:rsidP="009456D5">
      <w:pPr>
        <w:pStyle w:val="rove2"/>
        <w:spacing w:after="0"/>
        <w:ind w:left="567"/>
      </w:pPr>
      <w:r>
        <w:t>Smluvní strany se výslovně dohodly, že osobní údaje předané/poskytnuté v souvislosti s plněním předmětu této Smlouvy dále neposkytnou třetím stranám dle čl. 4 odst. 10 GDPR, ledaže by se jednalo o žádost oprávněného subjektu.</w:t>
      </w:r>
    </w:p>
    <w:p w14:paraId="51C0B82B" w14:textId="18FFD95B" w:rsidR="003842CC" w:rsidRDefault="00622BF5" w:rsidP="00A46289">
      <w:pPr>
        <w:pStyle w:val="rove2"/>
        <w:numPr>
          <w:ilvl w:val="0"/>
          <w:numId w:val="0"/>
        </w:numPr>
        <w:spacing w:after="240"/>
        <w:ind w:left="567"/>
      </w:pPr>
      <w:r>
        <w:t>Pro vyloučení veškerých pochybností Smluvní strany výslovně prohlašují, že pokud dojde v</w:t>
      </w:r>
      <w:r w:rsidR="009D111C">
        <w:t> </w:t>
      </w:r>
      <w:r>
        <w:t>souvislosti s plněním předmětu této Smlouvy k předání/poskytnutí osobních údajů druhé straně, je každá ze Smluvních stran v pozici příjemce dle čl. 4 odst. 9 GDPR.</w:t>
      </w:r>
    </w:p>
    <w:p w14:paraId="2A424875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432" w:hanging="432"/>
      </w:pPr>
    </w:p>
    <w:p w14:paraId="197E4AC4" w14:textId="3737C2C5" w:rsidR="00B15DEB" w:rsidRPr="005F2796" w:rsidRDefault="00206131" w:rsidP="009456D5">
      <w:pPr>
        <w:pStyle w:val="rove1"/>
        <w:keepNext w:val="0"/>
        <w:widowControl w:val="0"/>
      </w:pPr>
      <w:r w:rsidRPr="005F2796">
        <w:t>VADY předmětu plnění</w:t>
      </w:r>
    </w:p>
    <w:p w14:paraId="0A53F4E2" w14:textId="24BC1ED5" w:rsidR="00F030A3" w:rsidRPr="005F2796" w:rsidRDefault="00F030A3" w:rsidP="009456D5">
      <w:pPr>
        <w:pStyle w:val="rove2"/>
        <w:spacing w:after="240"/>
        <w:ind w:left="567" w:hanging="567"/>
      </w:pPr>
      <w:r w:rsidRPr="005F2796">
        <w:t>S ohledem na chara</w:t>
      </w:r>
      <w:r w:rsidR="002D184F" w:rsidRPr="005F2796">
        <w:t xml:space="preserve">kter předmětu plnění dle </w:t>
      </w:r>
      <w:r w:rsidRPr="005F2796">
        <w:t xml:space="preserve">této </w:t>
      </w:r>
      <w:r w:rsidR="004B71CA" w:rsidRPr="005F2796">
        <w:t>Smlouvy</w:t>
      </w:r>
      <w:r w:rsidRPr="005F2796">
        <w:t xml:space="preserve">, </w:t>
      </w:r>
      <w:r w:rsidR="001775CC" w:rsidRPr="005F2796">
        <w:t xml:space="preserve">má předmět plnění vady, </w:t>
      </w:r>
      <w:r w:rsidR="002A157D" w:rsidRPr="005F2796">
        <w:t>nejsou-li služby poskytovány</w:t>
      </w:r>
      <w:r w:rsidR="00B23E86" w:rsidRPr="005F2796">
        <w:t xml:space="preserve"> </w:t>
      </w:r>
      <w:r w:rsidR="00206131" w:rsidRPr="005F2796">
        <w:t>řádně a včas</w:t>
      </w:r>
      <w:r w:rsidR="002A157D" w:rsidRPr="005F2796">
        <w:t>.</w:t>
      </w:r>
    </w:p>
    <w:p w14:paraId="7DC69508" w14:textId="38BC4176" w:rsidR="00A74BF8" w:rsidRPr="005F2796" w:rsidRDefault="003733EF" w:rsidP="009456D5">
      <w:pPr>
        <w:pStyle w:val="rove2"/>
        <w:spacing w:after="240"/>
        <w:ind w:left="567" w:hanging="567"/>
      </w:pPr>
      <w:r w:rsidRPr="005F2796">
        <w:t>Objednatel</w:t>
      </w:r>
      <w:r w:rsidR="00A74BF8" w:rsidRPr="005F2796">
        <w:t xml:space="preserve"> je povinen </w:t>
      </w:r>
      <w:r w:rsidR="006478D5" w:rsidRPr="005F2796">
        <w:t xml:space="preserve">oznámit </w:t>
      </w:r>
      <w:r w:rsidRPr="005F2796">
        <w:t>Poskytovatel</w:t>
      </w:r>
      <w:r w:rsidR="004D1278" w:rsidRPr="005F2796">
        <w:t>i</w:t>
      </w:r>
      <w:r w:rsidR="006478D5" w:rsidRPr="005F2796">
        <w:t xml:space="preserve"> zjištěnou vadu</w:t>
      </w:r>
      <w:r w:rsidR="005C7ABF" w:rsidRPr="005F2796">
        <w:t xml:space="preserve"> (postačí oznámení učiněné elektronickými prostředky)</w:t>
      </w:r>
      <w:r w:rsidR="006478D5" w:rsidRPr="005F2796">
        <w:t xml:space="preserve">, která se vyskytla v průběhu </w:t>
      </w:r>
      <w:r w:rsidR="00206131" w:rsidRPr="005F2796">
        <w:t>trvání</w:t>
      </w:r>
      <w:r w:rsidR="006478D5" w:rsidRPr="005F2796">
        <w:t xml:space="preserve"> </w:t>
      </w:r>
      <w:r w:rsidR="00206131" w:rsidRPr="005F2796">
        <w:t xml:space="preserve">této </w:t>
      </w:r>
      <w:r w:rsidR="004B71CA" w:rsidRPr="005F2796">
        <w:t>Smlouvy</w:t>
      </w:r>
      <w:r w:rsidR="006478D5" w:rsidRPr="005F2796">
        <w:t>, a to bez zbytečného odkladu po jejím zjištění.</w:t>
      </w:r>
    </w:p>
    <w:p w14:paraId="46505502" w14:textId="364CFDA1" w:rsidR="00AA3418" w:rsidRPr="005F2796" w:rsidRDefault="003733EF" w:rsidP="009456D5">
      <w:pPr>
        <w:pStyle w:val="rove2"/>
        <w:spacing w:after="240"/>
        <w:ind w:left="567" w:hanging="567"/>
      </w:pPr>
      <w:r w:rsidRPr="005F2796">
        <w:t>Poskytovatel</w:t>
      </w:r>
      <w:r w:rsidR="00A74BF8" w:rsidRPr="005F2796">
        <w:t xml:space="preserve"> se zavazuje </w:t>
      </w:r>
      <w:r w:rsidR="00206131" w:rsidRPr="005F2796">
        <w:t>zahájit odstraňování</w:t>
      </w:r>
      <w:r w:rsidR="00A74BF8" w:rsidRPr="005F2796">
        <w:t xml:space="preserve"> vady </w:t>
      </w:r>
      <w:r w:rsidR="006478D5" w:rsidRPr="005F2796">
        <w:t xml:space="preserve">předmětu plnění </w:t>
      </w:r>
      <w:r w:rsidR="002A157D" w:rsidRPr="005F2796">
        <w:t xml:space="preserve">bez zbytečného odkladu po jejich oznámení ze strany Objednatele, nejdéle však do </w:t>
      </w:r>
      <w:r w:rsidR="00613A47" w:rsidRPr="005F2796">
        <w:t xml:space="preserve">4 </w:t>
      </w:r>
      <w:r w:rsidR="002A157D" w:rsidRPr="005F2796">
        <w:t xml:space="preserve">hodin. </w:t>
      </w:r>
    </w:p>
    <w:p w14:paraId="554139C8" w14:textId="4BE28685" w:rsidR="003842CC" w:rsidRDefault="003733EF" w:rsidP="00A46289">
      <w:pPr>
        <w:pStyle w:val="rove2"/>
        <w:spacing w:after="240"/>
        <w:ind w:left="567" w:hanging="567"/>
      </w:pPr>
      <w:r w:rsidRPr="005F2796">
        <w:t>Poskytovatel</w:t>
      </w:r>
      <w:r w:rsidR="00A74BF8" w:rsidRPr="005F2796">
        <w:t xml:space="preserve"> odstraňuje oprávněně </w:t>
      </w:r>
      <w:r w:rsidR="00206131" w:rsidRPr="005F2796">
        <w:t>oznámené</w:t>
      </w:r>
      <w:r w:rsidR="00A74BF8" w:rsidRPr="005F2796">
        <w:t xml:space="preserve"> vady bezplatn</w:t>
      </w:r>
      <w:r w:rsidR="0031343E" w:rsidRPr="005F2796">
        <w:t>ě.</w:t>
      </w:r>
    </w:p>
    <w:p w14:paraId="4C4F8A3C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5E16A630" w14:textId="4FDE736F" w:rsidR="003F6601" w:rsidRPr="005F2796" w:rsidRDefault="003F6601" w:rsidP="009456D5">
      <w:pPr>
        <w:pStyle w:val="rove1"/>
        <w:keepNext w:val="0"/>
        <w:widowControl w:val="0"/>
      </w:pPr>
      <w:r w:rsidRPr="005F2796">
        <w:lastRenderedPageBreak/>
        <w:t>Odpovědnost za škodu, smluvní pokuty</w:t>
      </w:r>
    </w:p>
    <w:p w14:paraId="2A9310AF" w14:textId="1E42A69C" w:rsidR="00830317" w:rsidRDefault="00830317">
      <w:pPr>
        <w:pStyle w:val="rove2"/>
        <w:spacing w:after="240"/>
        <w:ind w:left="567" w:hanging="567"/>
      </w:pPr>
      <w:r w:rsidRPr="00830317">
        <w:t xml:space="preserve">Smluvní strany odpovídají za škodu způsobenou druhé Smluvní straně v důsledku porušení povinnosti příslušné Smluvní strany vyplývající z této Smlouvy. </w:t>
      </w:r>
    </w:p>
    <w:p w14:paraId="25F25D2D" w14:textId="23024EBB" w:rsidR="00A74BF8" w:rsidRPr="005F2796" w:rsidRDefault="002A157D" w:rsidP="009456D5">
      <w:pPr>
        <w:pStyle w:val="rove2"/>
        <w:spacing w:after="240"/>
        <w:ind w:left="567" w:hanging="567"/>
      </w:pPr>
      <w:r w:rsidRPr="005F2796">
        <w:t xml:space="preserve">Pokud Poskytovatel nedodrží </w:t>
      </w:r>
      <w:r w:rsidR="00C76F56" w:rsidRPr="005F2796">
        <w:t>lhůty</w:t>
      </w:r>
      <w:r w:rsidR="00283A33" w:rsidRPr="005F2796">
        <w:t xml:space="preserve"> s</w:t>
      </w:r>
      <w:r w:rsidR="00C76F56" w:rsidRPr="005F2796">
        <w:t>jednané</w:t>
      </w:r>
      <w:r w:rsidR="00283A33" w:rsidRPr="005F2796">
        <w:t xml:space="preserve"> dle čl. </w:t>
      </w:r>
      <w:r w:rsidR="00C76F56" w:rsidRPr="005F2796">
        <w:t xml:space="preserve">3.3 a </w:t>
      </w:r>
      <w:r w:rsidR="00283A33" w:rsidRPr="005F2796">
        <w:t>3.5</w:t>
      </w:r>
      <w:r w:rsidRPr="005F2796">
        <w:t xml:space="preserve"> této Smlouvy, zaplatí Objednateli smluvní pokutu ve výši </w:t>
      </w:r>
      <w:r w:rsidR="00C76F56" w:rsidRPr="005F2796">
        <w:t xml:space="preserve">50 % hodinové sazby v Kč, a to za každou započatou hodinu prodlení. </w:t>
      </w:r>
    </w:p>
    <w:p w14:paraId="2420297D" w14:textId="11201E59" w:rsidR="002A157D" w:rsidRPr="005F2796" w:rsidRDefault="002A157D" w:rsidP="009456D5">
      <w:pPr>
        <w:pStyle w:val="rove2"/>
        <w:spacing w:after="240"/>
        <w:ind w:left="567" w:hanging="567"/>
      </w:pPr>
      <w:r w:rsidRPr="005F2796">
        <w:t xml:space="preserve">Pokud Poskytovatel nedodrží dodací lhůtu sjednanou dle čl. 4.1 této Smlouvy, zaplatí Objednateli smluvní pokutu ve výši </w:t>
      </w:r>
      <w:r w:rsidR="00A508CE" w:rsidRPr="005F2796">
        <w:t>0,</w:t>
      </w:r>
      <w:r w:rsidRPr="005F2796">
        <w:t>5 % z</w:t>
      </w:r>
      <w:r w:rsidR="006B709D" w:rsidRPr="005F2796">
        <w:t> celkové maximální a nepřekročitelné výše úplaty dle čl. 2.3 této Smlouvy</w:t>
      </w:r>
      <w:r w:rsidRPr="005F2796">
        <w:t>, a to za každý započatý kalendářní den prodlení.</w:t>
      </w:r>
    </w:p>
    <w:p w14:paraId="724C92EF" w14:textId="01F6089B" w:rsidR="00A404B0" w:rsidRPr="005F2796" w:rsidRDefault="004D0519" w:rsidP="009456D5">
      <w:pPr>
        <w:pStyle w:val="rove2"/>
        <w:spacing w:after="240"/>
        <w:ind w:left="567" w:hanging="567"/>
      </w:pPr>
      <w:r w:rsidRPr="008238D0">
        <w:t>V případě porušení povinností dle čl.</w:t>
      </w:r>
      <w:r>
        <w:t xml:space="preserve"> </w:t>
      </w:r>
      <w:r w:rsidR="00830317">
        <w:t>6</w:t>
      </w:r>
      <w:r w:rsidR="006B709D" w:rsidRPr="005F2796">
        <w:t xml:space="preserve"> </w:t>
      </w:r>
      <w:r w:rsidR="00220628" w:rsidRPr="005F2796">
        <w:t xml:space="preserve">této </w:t>
      </w:r>
      <w:r w:rsidR="00D905CA" w:rsidRPr="005F2796">
        <w:t>Smlouvy</w:t>
      </w:r>
      <w:r w:rsidRPr="008238D0">
        <w:t>, anebo i v případě jakéhokoliv neoprávněného použití dat Objednatele, za které bude odpovídat v rámci realizace předmětu této Smlouvy</w:t>
      </w:r>
      <w:r>
        <w:t xml:space="preserve"> Poskytovatel</w:t>
      </w:r>
      <w:r w:rsidRPr="008238D0">
        <w:t xml:space="preserve"> </w:t>
      </w:r>
      <w:r w:rsidR="00A404B0" w:rsidRPr="005F2796">
        <w:t xml:space="preserve">je </w:t>
      </w:r>
      <w:r>
        <w:t>tento</w:t>
      </w:r>
      <w:r w:rsidRPr="005F2796">
        <w:t xml:space="preserve"> </w:t>
      </w:r>
      <w:r w:rsidR="00A404B0" w:rsidRPr="005F2796">
        <w:t xml:space="preserve">povinen uhradit </w:t>
      </w:r>
      <w:r w:rsidR="003733EF" w:rsidRPr="005F2796">
        <w:t>Objednatel</w:t>
      </w:r>
      <w:r w:rsidR="0088720C" w:rsidRPr="005F2796">
        <w:t>i</w:t>
      </w:r>
      <w:r w:rsidR="00A404B0" w:rsidRPr="005F2796">
        <w:t xml:space="preserve"> smluvní pokutu ve výši </w:t>
      </w:r>
      <w:r w:rsidR="00C835C9" w:rsidRPr="005F2796">
        <w:t>10</w:t>
      </w:r>
      <w:r w:rsidR="00E76871" w:rsidRPr="005F2796">
        <w:t xml:space="preserve"> </w:t>
      </w:r>
      <w:r w:rsidR="00A404B0" w:rsidRPr="005F2796">
        <w:t>000,</w:t>
      </w:r>
      <w:r w:rsidR="00E76871" w:rsidRPr="005F2796">
        <w:t>-</w:t>
      </w:r>
      <w:r w:rsidR="00A404B0" w:rsidRPr="005F2796">
        <w:t xml:space="preserve"> Kč, a</w:t>
      </w:r>
      <w:r w:rsidR="009D111C">
        <w:t> </w:t>
      </w:r>
      <w:r w:rsidR="00A404B0" w:rsidRPr="005F2796">
        <w:t xml:space="preserve">to za každý jednotlivý případ takového porušení povinnosti, dojde-li k uvedenému opakovaně. </w:t>
      </w:r>
    </w:p>
    <w:p w14:paraId="7EADBC87" w14:textId="09586F09" w:rsidR="00B22B98" w:rsidRPr="005F2796" w:rsidRDefault="007B07D8" w:rsidP="009456D5">
      <w:pPr>
        <w:pStyle w:val="rove2"/>
        <w:spacing w:after="240"/>
        <w:ind w:left="567" w:hanging="567"/>
      </w:pPr>
      <w:r w:rsidRPr="005F2796">
        <w:t>S</w:t>
      </w:r>
      <w:r w:rsidR="00B22B98" w:rsidRPr="005F2796">
        <w:t xml:space="preserve">trany se dohodly, že sjednání výše uvedených smluvních pokut se nedotýká práva </w:t>
      </w:r>
      <w:r w:rsidR="003733EF" w:rsidRPr="005F2796">
        <w:t>Objednatel</w:t>
      </w:r>
      <w:r w:rsidR="0088720C" w:rsidRPr="005F2796">
        <w:t>e</w:t>
      </w:r>
      <w:r w:rsidR="00B22B98" w:rsidRPr="005F2796">
        <w:t xml:space="preserve"> domáhat se náhrady škody, která mu porušením povinností, ke kterým se smluvní pokuta vztahuje, vznikne a sjednávají tedy, že ustanovení § 2050 občanského zákoníku se na tuto </w:t>
      </w:r>
      <w:r w:rsidR="00260547" w:rsidRPr="005F2796">
        <w:t>Smlouvu</w:t>
      </w:r>
      <w:r w:rsidR="00B22B98" w:rsidRPr="005F2796">
        <w:t xml:space="preserve"> a vztahy z ní vyplývající nepoužije.  </w:t>
      </w:r>
    </w:p>
    <w:p w14:paraId="2B016D84" w14:textId="63B83B28" w:rsidR="00CB54BA" w:rsidRPr="005F2796" w:rsidRDefault="00283A33" w:rsidP="009456D5">
      <w:pPr>
        <w:pStyle w:val="rove2"/>
        <w:spacing w:after="240"/>
        <w:ind w:left="567" w:hanging="567"/>
      </w:pPr>
      <w:r w:rsidRPr="005F2796">
        <w:t>S</w:t>
      </w:r>
      <w:r w:rsidR="006B709D" w:rsidRPr="005F2796">
        <w:t xml:space="preserve">mluvní pokuty dle čl. </w:t>
      </w:r>
      <w:r w:rsidR="00974700">
        <w:t>8.2</w:t>
      </w:r>
      <w:r w:rsidR="006B709D" w:rsidRPr="005F2796">
        <w:t xml:space="preserve"> až </w:t>
      </w:r>
      <w:r w:rsidR="00974700">
        <w:t>8.4</w:t>
      </w:r>
      <w:r w:rsidR="00CB54BA" w:rsidRPr="005F2796">
        <w:t xml:space="preserve"> této </w:t>
      </w:r>
      <w:r w:rsidR="004B71CA" w:rsidRPr="005F2796">
        <w:t>Smlouvy</w:t>
      </w:r>
      <w:r w:rsidR="00CB54BA" w:rsidRPr="005F2796">
        <w:t xml:space="preserve"> se stávají splatnými vždy dnem následujícím po dni, ve kterém na ně vznikl nárok. </w:t>
      </w:r>
    </w:p>
    <w:p w14:paraId="437C8CEF" w14:textId="4EBD9087" w:rsidR="003842CC" w:rsidRDefault="00B22B98" w:rsidP="00A46289">
      <w:pPr>
        <w:pStyle w:val="rove2"/>
        <w:spacing w:after="240"/>
        <w:ind w:left="567" w:hanging="567"/>
      </w:pPr>
      <w:r w:rsidRPr="005F2796">
        <w:t xml:space="preserve">Nezaplatí-li </w:t>
      </w:r>
      <w:r w:rsidR="003733EF" w:rsidRPr="005F2796">
        <w:t>Objednatel</w:t>
      </w:r>
      <w:r w:rsidR="00A74BF8" w:rsidRPr="005F2796">
        <w:t xml:space="preserve"> </w:t>
      </w:r>
      <w:r w:rsidR="00FF4CA3" w:rsidRPr="005F2796">
        <w:t xml:space="preserve">jakoukoli cenu sjednanou dle této </w:t>
      </w:r>
      <w:r w:rsidR="004B71CA" w:rsidRPr="005F2796">
        <w:t>Smlouvy</w:t>
      </w:r>
      <w:r w:rsidR="00A74BF8" w:rsidRPr="005F2796">
        <w:t xml:space="preserve">, je povinen uhradit </w:t>
      </w:r>
      <w:r w:rsidR="003733EF" w:rsidRPr="005F2796">
        <w:t>Poskytovatel</w:t>
      </w:r>
      <w:r w:rsidR="0088720C" w:rsidRPr="005F2796">
        <w:t>i</w:t>
      </w:r>
      <w:r w:rsidR="00A74BF8" w:rsidRPr="005F2796">
        <w:t xml:space="preserve"> úrok z prodlení ve výši </w:t>
      </w:r>
      <w:r w:rsidR="002A157D" w:rsidRPr="005F2796">
        <w:t xml:space="preserve">0,05 % z dlužné částky, a to za každý započatý kalendářní den prodlení. </w:t>
      </w:r>
      <w:r w:rsidR="003733EF" w:rsidRPr="005F2796">
        <w:t>Poskytovatel</w:t>
      </w:r>
      <w:r w:rsidRPr="005F2796">
        <w:t xml:space="preserve"> nemá v takovém případě nárok na náhradu další škody, která by mu prodlením </w:t>
      </w:r>
      <w:r w:rsidR="003733EF" w:rsidRPr="005F2796">
        <w:t>Objednatel</w:t>
      </w:r>
      <w:r w:rsidR="0088720C" w:rsidRPr="005F2796">
        <w:t>e</w:t>
      </w:r>
      <w:r w:rsidRPr="005F2796">
        <w:t xml:space="preserve"> s úhradou </w:t>
      </w:r>
      <w:r w:rsidR="00FF4CA3" w:rsidRPr="005F2796">
        <w:t>sjednané ceny</w:t>
      </w:r>
      <w:r w:rsidRPr="005F2796">
        <w:t xml:space="preserve"> vznikla. </w:t>
      </w:r>
    </w:p>
    <w:p w14:paraId="595E7D75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49D28435" w14:textId="77777777" w:rsidR="006709EA" w:rsidRPr="006709EA" w:rsidRDefault="006709EA" w:rsidP="006709EA">
      <w:pPr>
        <w:pStyle w:val="rove1"/>
      </w:pPr>
      <w:r w:rsidRPr="006709EA">
        <w:t>DOBA TRVÁNÍ A UKONČENÍ SMLOUVY</w:t>
      </w:r>
    </w:p>
    <w:p w14:paraId="6B5ACCF3" w14:textId="2BB45160" w:rsidR="00CE13CE" w:rsidRPr="005F2796" w:rsidRDefault="00CB54BA" w:rsidP="009456D5">
      <w:pPr>
        <w:pStyle w:val="rove2"/>
        <w:spacing w:after="240"/>
        <w:ind w:left="567" w:hanging="567"/>
      </w:pPr>
      <w:r w:rsidRPr="005F2796">
        <w:t xml:space="preserve">Tato </w:t>
      </w:r>
      <w:r w:rsidR="004B71CA" w:rsidRPr="005F2796">
        <w:t>Smlouva</w:t>
      </w:r>
      <w:r w:rsidRPr="005F2796">
        <w:t xml:space="preserve"> je uzavírána na dobu určitou, a to </w:t>
      </w:r>
      <w:r w:rsidR="006709EA" w:rsidRPr="005F2796">
        <w:t xml:space="preserve">na 3 roky </w:t>
      </w:r>
      <w:r w:rsidR="001A4312" w:rsidRPr="005F2796">
        <w:t xml:space="preserve">ode dne </w:t>
      </w:r>
      <w:r w:rsidR="00DA06C6" w:rsidRPr="005F2796">
        <w:t>účinnosti</w:t>
      </w:r>
      <w:r w:rsidR="006A094F" w:rsidRPr="005F2796">
        <w:t xml:space="preserve"> této </w:t>
      </w:r>
      <w:r w:rsidR="004B71CA" w:rsidRPr="005F2796">
        <w:t>Smlouvy</w:t>
      </w:r>
      <w:r w:rsidR="00CE13CE" w:rsidRPr="005F2796">
        <w:t xml:space="preserve">, případně do vyčerpání částky uvedené v čl. </w:t>
      </w:r>
      <w:r w:rsidR="006B709D" w:rsidRPr="005F2796">
        <w:t>2.3</w:t>
      </w:r>
      <w:r w:rsidR="00CE13CE" w:rsidRPr="005F2796">
        <w:t xml:space="preserve"> této </w:t>
      </w:r>
      <w:r w:rsidR="004B71CA" w:rsidRPr="005F2796">
        <w:t>Smlouvy</w:t>
      </w:r>
      <w:r w:rsidR="00CE13CE" w:rsidRPr="005F2796">
        <w:t>, nastane-li tato skutečnost dříve.</w:t>
      </w:r>
    </w:p>
    <w:p w14:paraId="22BA00C8" w14:textId="1E167861" w:rsidR="00425901" w:rsidRPr="005F2796" w:rsidRDefault="00425901" w:rsidP="009456D5">
      <w:pPr>
        <w:pStyle w:val="rove2"/>
        <w:spacing w:after="240"/>
        <w:ind w:left="567" w:hanging="567"/>
      </w:pPr>
      <w:r w:rsidRPr="005F2796">
        <w:t xml:space="preserve">Tuto </w:t>
      </w:r>
      <w:r w:rsidR="00260547" w:rsidRPr="005F2796">
        <w:t>Smlouvu</w:t>
      </w:r>
      <w:r w:rsidRPr="005F2796">
        <w:t xml:space="preserve"> lze ukončit dohodou </w:t>
      </w:r>
      <w:r w:rsidR="006709EA">
        <w:t xml:space="preserve">smluvních </w:t>
      </w:r>
      <w:r w:rsidRPr="005F2796">
        <w:t>stran</w:t>
      </w:r>
      <w:r w:rsidR="00CB54BA" w:rsidRPr="005F2796">
        <w:t>, výpovědí</w:t>
      </w:r>
      <w:r w:rsidRPr="005F2796">
        <w:t xml:space="preserve"> nebo odstoupením od </w:t>
      </w:r>
      <w:r w:rsidR="004B71CA" w:rsidRPr="005F2796">
        <w:t>Smlouvy</w:t>
      </w:r>
      <w:r w:rsidRPr="005F2796">
        <w:t>.</w:t>
      </w:r>
    </w:p>
    <w:p w14:paraId="4BCB67C8" w14:textId="2309BBAC" w:rsidR="00CB54BA" w:rsidRPr="005F2796" w:rsidRDefault="00CB54BA" w:rsidP="009456D5">
      <w:pPr>
        <w:pStyle w:val="rove2"/>
        <w:spacing w:after="240"/>
        <w:ind w:left="567" w:hanging="567"/>
      </w:pPr>
      <w:r w:rsidRPr="005F2796">
        <w:t>Obě strany jsou oprávněn</w:t>
      </w:r>
      <w:r w:rsidR="00DA06C6" w:rsidRPr="005F2796">
        <w:t>y</w:t>
      </w:r>
      <w:r w:rsidRPr="005F2796">
        <w:t xml:space="preserve"> ukončit </w:t>
      </w:r>
      <w:r w:rsidR="00DA06C6" w:rsidRPr="005F2796">
        <w:t xml:space="preserve">tuto </w:t>
      </w:r>
      <w:r w:rsidR="00260547" w:rsidRPr="005F2796">
        <w:t>Smlouvu</w:t>
      </w:r>
      <w:r w:rsidRPr="005F2796">
        <w:t xml:space="preserve"> i bez uvedení důvodu</w:t>
      </w:r>
      <w:r w:rsidR="00F9788D">
        <w:t>, a to</w:t>
      </w:r>
      <w:r w:rsidRPr="005F2796">
        <w:t xml:space="preserve"> písemnou</w:t>
      </w:r>
      <w:r w:rsidR="00283A33" w:rsidRPr="005F2796">
        <w:t xml:space="preserve"> výpovědí. Výpovědní doba činí 2</w:t>
      </w:r>
      <w:r w:rsidRPr="005F2796">
        <w:t xml:space="preserve"> měsíce a počíná běžet prvním dnem měsíce následujícího po měsíci, ve kterém byla výpověď prokazatelně doručena druhé </w:t>
      </w:r>
      <w:r w:rsidR="00F9788D">
        <w:t xml:space="preserve">smluvní </w:t>
      </w:r>
      <w:r w:rsidRPr="005F2796">
        <w:t xml:space="preserve">straně. Při ukončení </w:t>
      </w:r>
      <w:r w:rsidR="004B71CA" w:rsidRPr="005F2796">
        <w:t>Smlouvy</w:t>
      </w:r>
      <w:r w:rsidRPr="005F2796">
        <w:t xml:space="preserve"> výpovědí nejsou </w:t>
      </w:r>
      <w:r w:rsidR="00F9788D">
        <w:t xml:space="preserve">smluvní </w:t>
      </w:r>
      <w:r w:rsidRPr="005F2796">
        <w:t xml:space="preserve">strany povinny </w:t>
      </w:r>
      <w:r w:rsidR="00F9788D" w:rsidRPr="005026B3">
        <w:t>žádn</w:t>
      </w:r>
      <w:r w:rsidR="00F9788D">
        <w:t>ých</w:t>
      </w:r>
      <w:r w:rsidR="00F9788D" w:rsidRPr="005026B3">
        <w:t xml:space="preserve"> sankc</w:t>
      </w:r>
      <w:r w:rsidR="00F9788D">
        <w:t>í nebo poplatků</w:t>
      </w:r>
      <w:r w:rsidR="00F9788D" w:rsidRPr="005026B3">
        <w:t xml:space="preserve"> </w:t>
      </w:r>
      <w:r w:rsidRPr="005F2796">
        <w:t xml:space="preserve">za takové </w:t>
      </w:r>
      <w:r w:rsidR="00F9788D">
        <w:t xml:space="preserve">předčasné </w:t>
      </w:r>
      <w:r w:rsidRPr="005F2796">
        <w:t xml:space="preserve">ukončení </w:t>
      </w:r>
      <w:r w:rsidR="004B71CA" w:rsidRPr="005F2796">
        <w:t>Smlouvy</w:t>
      </w:r>
      <w:r w:rsidRPr="005F2796">
        <w:t>.</w:t>
      </w:r>
    </w:p>
    <w:p w14:paraId="54BCB81F" w14:textId="78DA7F73" w:rsidR="00425901" w:rsidRPr="005F2796" w:rsidRDefault="00425901" w:rsidP="009456D5">
      <w:pPr>
        <w:pStyle w:val="rove2"/>
        <w:spacing w:after="240"/>
        <w:ind w:left="567" w:hanging="567"/>
      </w:pPr>
      <w:r w:rsidRPr="005F2796">
        <w:t xml:space="preserve">Objednatel je oprávněn odstoupit od </w:t>
      </w:r>
      <w:r w:rsidR="004B71CA" w:rsidRPr="005F2796">
        <w:t>Smlouvy</w:t>
      </w:r>
      <w:r w:rsidRPr="005F2796">
        <w:t xml:space="preserve"> v případě, že Poskytovatel bude v prodlení s</w:t>
      </w:r>
      <w:r w:rsidR="001841A6" w:rsidRPr="005F2796">
        <w:t> </w:t>
      </w:r>
      <w:r w:rsidRPr="005F2796">
        <w:t xml:space="preserve">plněním předmětu </w:t>
      </w:r>
      <w:r w:rsidR="004B71CA" w:rsidRPr="005F2796">
        <w:t>Smlouvy</w:t>
      </w:r>
      <w:r w:rsidRPr="005F2796">
        <w:t xml:space="preserve"> po dobu delší než 30 dnů a bude na tuto skutečnost písemně upozorněn. Odstoupení od </w:t>
      </w:r>
      <w:r w:rsidR="004B71CA" w:rsidRPr="005F2796">
        <w:t>Smlouvy</w:t>
      </w:r>
      <w:r w:rsidRPr="005F2796">
        <w:t xml:space="preserve"> je účinné dnem doručení Poskytovateli.</w:t>
      </w:r>
    </w:p>
    <w:p w14:paraId="67DF1E24" w14:textId="464CA7D4" w:rsidR="00A232AB" w:rsidRPr="005F2796" w:rsidRDefault="00A232AB" w:rsidP="009456D5">
      <w:pPr>
        <w:pStyle w:val="rove2"/>
        <w:spacing w:after="240"/>
        <w:ind w:left="567" w:hanging="567"/>
      </w:pPr>
      <w:r w:rsidRPr="005F2796">
        <w:t xml:space="preserve">Objednatel je </w:t>
      </w:r>
      <w:r w:rsidR="006B709D" w:rsidRPr="005F2796">
        <w:t xml:space="preserve">v souladu s čl. 5.4 </w:t>
      </w:r>
      <w:r w:rsidRPr="005F2796">
        <w:t xml:space="preserve">oprávněn odstoupit od Smlouvy v případě, že Poskytovatel přestal splňovat povinnosti uvedené v čl. 5.1 a 5.2 této Smlouvy. </w:t>
      </w:r>
      <w:r w:rsidR="006B709D" w:rsidRPr="005F2796">
        <w:t>Odstoupení od Smlouvy je účinné dnem doručení Poskytovateli.</w:t>
      </w:r>
    </w:p>
    <w:p w14:paraId="66F05154" w14:textId="661856BD" w:rsidR="00425901" w:rsidRPr="005F2796" w:rsidRDefault="00425901" w:rsidP="009456D5">
      <w:pPr>
        <w:pStyle w:val="rove2"/>
        <w:spacing w:after="240"/>
        <w:ind w:left="567" w:hanging="567"/>
      </w:pPr>
      <w:r w:rsidRPr="005F2796">
        <w:t xml:space="preserve">Poskytovatel je oprávněn odstoupit od </w:t>
      </w:r>
      <w:r w:rsidR="004B71CA" w:rsidRPr="005F2796">
        <w:t>Smlouvy</w:t>
      </w:r>
      <w:r w:rsidRPr="005F2796">
        <w:t xml:space="preserve"> v případě, že Objednatel bude v prodlení </w:t>
      </w:r>
      <w:r w:rsidRPr="005F2796">
        <w:lastRenderedPageBreak/>
        <w:t>s kteroukoliv platbou nebo její částí po dobu delší než 30 dnů od data její splatnosti a bude na tuto skutečnost písemně upozorněn.</w:t>
      </w:r>
    </w:p>
    <w:p w14:paraId="0263BE7B" w14:textId="22770B8C" w:rsidR="003842CC" w:rsidRDefault="00425901" w:rsidP="00A46289">
      <w:pPr>
        <w:pStyle w:val="rove2"/>
        <w:spacing w:after="240"/>
        <w:ind w:left="567" w:hanging="567"/>
      </w:pPr>
      <w:r w:rsidRPr="005F2796">
        <w:t xml:space="preserve">Každá ze stran je oprávněna od </w:t>
      </w:r>
      <w:r w:rsidR="004B71CA" w:rsidRPr="005F2796">
        <w:t>Smlouvy</w:t>
      </w:r>
      <w:r w:rsidRPr="005F2796">
        <w:t xml:space="preserve"> písemně odstoupit, jestliže druhá strana závažným způsobem poruší ustanovení této </w:t>
      </w:r>
      <w:r w:rsidR="004B71CA" w:rsidRPr="005F2796">
        <w:t>Smlouvy</w:t>
      </w:r>
      <w:r w:rsidRPr="005F2796">
        <w:t>.</w:t>
      </w:r>
    </w:p>
    <w:p w14:paraId="4C02B4FA" w14:textId="77777777" w:rsidR="00E84C65" w:rsidRPr="005F2796" w:rsidRDefault="00E84C65" w:rsidP="00E84C65">
      <w:pPr>
        <w:pStyle w:val="rove2"/>
        <w:numPr>
          <w:ilvl w:val="0"/>
          <w:numId w:val="0"/>
        </w:numPr>
        <w:spacing w:after="240"/>
        <w:ind w:left="567"/>
      </w:pPr>
    </w:p>
    <w:p w14:paraId="625056F1" w14:textId="0BC66070" w:rsidR="00996772" w:rsidRPr="005F2796" w:rsidRDefault="00996772" w:rsidP="009456D5">
      <w:pPr>
        <w:pStyle w:val="rove1"/>
        <w:keepNext w:val="0"/>
        <w:widowControl w:val="0"/>
      </w:pPr>
      <w:r w:rsidRPr="005F2796">
        <w:t>závěrečná ustanovení</w:t>
      </w:r>
    </w:p>
    <w:p w14:paraId="7053F31F" w14:textId="62DD0878" w:rsidR="00A74BF8" w:rsidRPr="005F2796" w:rsidRDefault="00A74BF8" w:rsidP="009456D5">
      <w:pPr>
        <w:pStyle w:val="rove2"/>
        <w:spacing w:after="240"/>
        <w:ind w:left="567" w:hanging="567"/>
      </w:pPr>
      <w:r w:rsidRPr="005F2796">
        <w:t xml:space="preserve">Vztahy, které nejsou v této </w:t>
      </w:r>
      <w:r w:rsidR="004B71CA" w:rsidRPr="005F2796">
        <w:t>Smlouvě</w:t>
      </w:r>
      <w:r w:rsidRPr="005F2796">
        <w:t xml:space="preserve"> zvlášť upraveny, se řídí právním řádem České republiky, zejména </w:t>
      </w:r>
      <w:r w:rsidR="00EB1AA9" w:rsidRPr="005F2796">
        <w:t>občanským zákoníkem</w:t>
      </w:r>
      <w:r w:rsidR="00B22B98" w:rsidRPr="005F2796">
        <w:t xml:space="preserve">, </w:t>
      </w:r>
      <w:r w:rsidR="008E4A72" w:rsidRPr="005F2796">
        <w:t>nedohodly</w:t>
      </w:r>
      <w:r w:rsidR="00B22B98" w:rsidRPr="005F2796">
        <w:t xml:space="preserve">-li se strany jinak. </w:t>
      </w:r>
    </w:p>
    <w:p w14:paraId="5FA2CFC4" w14:textId="33ABDBA6" w:rsidR="00A74BF8" w:rsidRPr="005F2796" w:rsidRDefault="003733EF" w:rsidP="009456D5">
      <w:pPr>
        <w:pStyle w:val="rove2"/>
        <w:spacing w:after="240"/>
        <w:ind w:left="567" w:hanging="567"/>
      </w:pPr>
      <w:r w:rsidRPr="005F2796">
        <w:t>Poskytovatel</w:t>
      </w:r>
      <w:r w:rsidR="00A74BF8" w:rsidRPr="005F2796">
        <w:t xml:space="preserve"> je podle § 2 písm. e) zákona č. 320/2001 Sb., o finanční kontrole ve veřejné správě a</w:t>
      </w:r>
      <w:r w:rsidR="00337F02" w:rsidRPr="005F2796">
        <w:t> </w:t>
      </w:r>
      <w:r w:rsidR="00A74BF8" w:rsidRPr="005F2796">
        <w:t>o změně některých zákonů</w:t>
      </w:r>
      <w:r w:rsidR="00EB1AA9" w:rsidRPr="005F2796">
        <w:t>,</w:t>
      </w:r>
      <w:r w:rsidR="00A74BF8" w:rsidRPr="005F2796">
        <w:t xml:space="preserve"> v </w:t>
      </w:r>
      <w:r w:rsidR="000F4FE3" w:rsidRPr="005F2796">
        <w:t>účinném</w:t>
      </w:r>
      <w:r w:rsidR="00A74BF8" w:rsidRPr="005F2796">
        <w:t xml:space="preserve"> znění, osobou povinnou spolupůsobit při výkonu finanční kontroly prováděné v souvislosti s úhradou zboží</w:t>
      </w:r>
      <w:r w:rsidR="000F4FE3" w:rsidRPr="005F2796">
        <w:t xml:space="preserve"> nebo služeb z veřejných výdajů, a</w:t>
      </w:r>
      <w:r w:rsidR="00337F02" w:rsidRPr="005F2796">
        <w:t> </w:t>
      </w:r>
      <w:r w:rsidR="000F4FE3" w:rsidRPr="005F2796">
        <w:t xml:space="preserve">zavazuje se v tomto ohledu poskytnout veškerou potřebnou součinnost. </w:t>
      </w:r>
    </w:p>
    <w:p w14:paraId="04097470" w14:textId="32F53314" w:rsidR="00A74BF8" w:rsidRDefault="003733EF">
      <w:pPr>
        <w:pStyle w:val="rove2"/>
        <w:spacing w:after="240"/>
        <w:ind w:left="567" w:hanging="567"/>
      </w:pPr>
      <w:r w:rsidRPr="005F2796">
        <w:t>Poskytovatel</w:t>
      </w:r>
      <w:r w:rsidR="000F4FE3" w:rsidRPr="005F2796">
        <w:t xml:space="preserve"> bere na vědomí, že </w:t>
      </w:r>
      <w:r w:rsidRPr="005F2796">
        <w:t>Objednatel</w:t>
      </w:r>
      <w:r w:rsidR="00A74BF8" w:rsidRPr="005F2796">
        <w:t xml:space="preserve"> je povinným sub</w:t>
      </w:r>
      <w:r w:rsidR="00A61923" w:rsidRPr="005F2796">
        <w:t>jektem podle zákona č. 106/1999</w:t>
      </w:r>
      <w:r w:rsidR="00A74BF8" w:rsidRPr="005F2796">
        <w:t>Sb., o</w:t>
      </w:r>
      <w:r w:rsidR="00337F02" w:rsidRPr="005F2796">
        <w:t> </w:t>
      </w:r>
      <w:r w:rsidR="00A74BF8" w:rsidRPr="005F2796">
        <w:t xml:space="preserve">svobodném přístupu k informacím, </w:t>
      </w:r>
      <w:r w:rsidR="00EB1AA9" w:rsidRPr="005F2796">
        <w:t>v účinném znění</w:t>
      </w:r>
      <w:r w:rsidR="000F4FE3" w:rsidRPr="005F2796">
        <w:t xml:space="preserve">, a tato </w:t>
      </w:r>
      <w:r w:rsidR="004B71CA" w:rsidRPr="005F2796">
        <w:t>Smlouva</w:t>
      </w:r>
      <w:r w:rsidR="00A74BF8" w:rsidRPr="005F2796">
        <w:t>, popř. její část, může být předmětem poskytování informací.</w:t>
      </w:r>
    </w:p>
    <w:p w14:paraId="03B55A0A" w14:textId="3DF7590A" w:rsidR="001B77B4" w:rsidRPr="005F2796" w:rsidRDefault="001B77B4" w:rsidP="009456D5">
      <w:pPr>
        <w:pStyle w:val="rove2"/>
        <w:tabs>
          <w:tab w:val="left" w:pos="851"/>
        </w:tabs>
        <w:ind w:left="567" w:hanging="573"/>
      </w:pPr>
      <w:r w:rsidRPr="001B77B4">
        <w:t>Žádná ze Smluvních stran není oprávněna převést nebo postoupit tuto Smlouvu nebo její část nebo práva a povinnosti z ní vyplývající bez předchozího písemného souhlasu druhé Smluvní strany.</w:t>
      </w:r>
    </w:p>
    <w:p w14:paraId="79C4A52E" w14:textId="56DD0A59" w:rsidR="00A74BF8" w:rsidRPr="005F2796" w:rsidRDefault="003733EF" w:rsidP="009456D5">
      <w:pPr>
        <w:pStyle w:val="rove2"/>
        <w:spacing w:after="240"/>
        <w:ind w:left="567" w:hanging="567"/>
      </w:pPr>
      <w:r w:rsidRPr="005F2796">
        <w:t>Poskytovatel</w:t>
      </w:r>
      <w:r w:rsidR="00A74BF8" w:rsidRPr="005F2796">
        <w:t xml:space="preserve"> si v době uzavření této </w:t>
      </w:r>
      <w:r w:rsidR="004B71CA" w:rsidRPr="005F2796">
        <w:t>Smlouvy</w:t>
      </w:r>
      <w:r w:rsidR="00A74BF8" w:rsidRPr="005F2796">
        <w:t xml:space="preserve"> není vědom žádných okolností, které by zakládaly možný střet zájmů, nebo které by mu zabraňova</w:t>
      </w:r>
      <w:r w:rsidR="000F4FE3" w:rsidRPr="005F2796">
        <w:t xml:space="preserve">ly plnit povinnosti podle této </w:t>
      </w:r>
      <w:r w:rsidR="004B71CA" w:rsidRPr="005F2796">
        <w:t>Smlouvy</w:t>
      </w:r>
      <w:r w:rsidR="00A74BF8" w:rsidRPr="005F2796">
        <w:t>.</w:t>
      </w:r>
    </w:p>
    <w:p w14:paraId="0801D445" w14:textId="14D55CD5" w:rsidR="00A74BF8" w:rsidRPr="005F2796" w:rsidRDefault="003733EF" w:rsidP="009456D5">
      <w:pPr>
        <w:pStyle w:val="rove2"/>
        <w:spacing w:after="240"/>
        <w:ind w:left="567" w:hanging="567"/>
      </w:pPr>
      <w:r w:rsidRPr="005F2796">
        <w:t>Poskytovatel</w:t>
      </w:r>
      <w:r w:rsidR="00A74BF8" w:rsidRPr="005F2796">
        <w:t xml:space="preserve"> je povinen řádně uchovávat veškeré originály účetních dokladů a originály dalších doku</w:t>
      </w:r>
      <w:r w:rsidR="000F4FE3" w:rsidRPr="005F2796">
        <w:t xml:space="preserve">mentů souvisejících s činností </w:t>
      </w:r>
      <w:r w:rsidRPr="005F2796">
        <w:t>Poskytovatel</w:t>
      </w:r>
      <w:r w:rsidR="0018331C" w:rsidRPr="005F2796">
        <w:t>e</w:t>
      </w:r>
      <w:r w:rsidR="00A74BF8" w:rsidRPr="005F2796">
        <w:t>. Účetní doklady budou uchovány způsobem uvedeným v zákoně č</w:t>
      </w:r>
      <w:r w:rsidR="00EB1AA9" w:rsidRPr="005F2796">
        <w:t>. 563/1991 Sb., o účetnictví, v účinném znění</w:t>
      </w:r>
      <w:r w:rsidR="00A74BF8" w:rsidRPr="005F2796">
        <w:t>.</w:t>
      </w:r>
    </w:p>
    <w:p w14:paraId="49390699" w14:textId="12299F23" w:rsidR="00A74BF8" w:rsidRPr="005F2796" w:rsidRDefault="000F4FE3" w:rsidP="009456D5">
      <w:pPr>
        <w:pStyle w:val="rove2"/>
        <w:spacing w:after="240"/>
        <w:ind w:left="567" w:hanging="567"/>
      </w:pPr>
      <w:r w:rsidRPr="005F2796">
        <w:t xml:space="preserve">Nebude-li dohodnuto jinak, je </w:t>
      </w:r>
      <w:r w:rsidR="003733EF" w:rsidRPr="005F2796">
        <w:t>Poskytovatel</w:t>
      </w:r>
      <w:r w:rsidR="00A74BF8" w:rsidRPr="005F2796">
        <w:t xml:space="preserve"> povinen předkládat veškeré materiály a</w:t>
      </w:r>
      <w:r w:rsidR="00337F02" w:rsidRPr="005F2796">
        <w:t> </w:t>
      </w:r>
      <w:r w:rsidR="00A74BF8" w:rsidRPr="005F2796">
        <w:t>korespondenci v českém jazyce.</w:t>
      </w:r>
    </w:p>
    <w:p w14:paraId="2BBF09E1" w14:textId="3357949E" w:rsidR="00A74BF8" w:rsidRPr="005F2796" w:rsidRDefault="00A74BF8" w:rsidP="009456D5">
      <w:pPr>
        <w:pStyle w:val="rove2"/>
        <w:spacing w:after="240"/>
        <w:ind w:left="567" w:hanging="567"/>
      </w:pPr>
      <w:r w:rsidRPr="005F2796">
        <w:t xml:space="preserve">Veškeré případné spory vzniklé na základě uzavřené </w:t>
      </w:r>
      <w:r w:rsidR="004B71CA" w:rsidRPr="005F2796">
        <w:t>Smlouvy</w:t>
      </w:r>
      <w:r w:rsidRPr="005F2796">
        <w:t xml:space="preserve"> budou ře</w:t>
      </w:r>
      <w:r w:rsidR="000F4FE3" w:rsidRPr="005F2796">
        <w:t xml:space="preserve">šeny primárně smírným jednáním </w:t>
      </w:r>
      <w:r w:rsidR="003733EF" w:rsidRPr="005F2796">
        <w:t>Objednatel</w:t>
      </w:r>
      <w:r w:rsidR="0018331C" w:rsidRPr="005F2796">
        <w:t>e</w:t>
      </w:r>
      <w:r w:rsidR="000F4FE3" w:rsidRPr="005F2796">
        <w:t xml:space="preserve"> a </w:t>
      </w:r>
      <w:r w:rsidR="003733EF" w:rsidRPr="005F2796">
        <w:t>Poskytovatel</w:t>
      </w:r>
      <w:r w:rsidR="0018331C" w:rsidRPr="005F2796">
        <w:t>e</w:t>
      </w:r>
      <w:r w:rsidRPr="005F2796">
        <w:t>, v případě přetrvávající neshody pak před soudy České republiky.</w:t>
      </w:r>
    </w:p>
    <w:p w14:paraId="5AEABE99" w14:textId="44191C8F" w:rsidR="00A74BF8" w:rsidRPr="005F2796" w:rsidRDefault="00A74BF8" w:rsidP="009456D5">
      <w:pPr>
        <w:pStyle w:val="rove2"/>
        <w:spacing w:after="240"/>
        <w:ind w:left="567" w:hanging="567"/>
      </w:pPr>
      <w:r w:rsidRPr="005F2796">
        <w:t xml:space="preserve">Tato </w:t>
      </w:r>
      <w:r w:rsidR="004B71CA" w:rsidRPr="005F2796">
        <w:t>Smlouva</w:t>
      </w:r>
      <w:r w:rsidRPr="005F2796">
        <w:t xml:space="preserve"> může být měněna nebo doplňována jen písemnými dodatky, číslovanými ve</w:t>
      </w:r>
      <w:r w:rsidR="001841A6" w:rsidRPr="005F2796">
        <w:t> </w:t>
      </w:r>
      <w:r w:rsidRPr="005F2796">
        <w:t xml:space="preserve">vzestupné řadě a podepsanými oprávněnými osobami. Ustanovení předcházející věty se neuplatní na změny </w:t>
      </w:r>
      <w:r w:rsidR="000F4FE3" w:rsidRPr="005F2796">
        <w:t xml:space="preserve">kontaktních </w:t>
      </w:r>
      <w:r w:rsidRPr="005F2796">
        <w:t xml:space="preserve">osob uvedených </w:t>
      </w:r>
      <w:r w:rsidR="000F4FE3" w:rsidRPr="005F2796">
        <w:t xml:space="preserve">v záhlaví této </w:t>
      </w:r>
      <w:r w:rsidR="004B71CA" w:rsidRPr="005F2796">
        <w:t>Smlouvy</w:t>
      </w:r>
      <w:r w:rsidR="000F4FE3" w:rsidRPr="005F2796">
        <w:t>, kdy p</w:t>
      </w:r>
      <w:r w:rsidRPr="005F2796">
        <w:t xml:space="preserve">řípadná změna těchto osob bude řešena písemným oznámením druhé </w:t>
      </w:r>
      <w:r w:rsidR="009E3E41" w:rsidRPr="005F2796">
        <w:t xml:space="preserve">straně </w:t>
      </w:r>
      <w:r w:rsidR="004B71CA" w:rsidRPr="005F2796">
        <w:t>Smlouvy</w:t>
      </w:r>
      <w:r w:rsidRPr="005F2796">
        <w:t xml:space="preserve"> na její </w:t>
      </w:r>
      <w:r w:rsidR="00EB1AA9" w:rsidRPr="005F2796">
        <w:t xml:space="preserve">adresu uvedenou v záhlaví této </w:t>
      </w:r>
      <w:r w:rsidR="004B71CA" w:rsidRPr="005F2796">
        <w:t>Smlouvy</w:t>
      </w:r>
      <w:r w:rsidR="000F4FE3" w:rsidRPr="005F2796">
        <w:t>, případně prostřednictvím elektronických prostředků</w:t>
      </w:r>
      <w:r w:rsidRPr="005F2796">
        <w:t>.</w:t>
      </w:r>
    </w:p>
    <w:p w14:paraId="7A9EE6D2" w14:textId="45AD1FB4" w:rsidR="00A74BF8" w:rsidRPr="005F2796" w:rsidRDefault="00A74BF8" w:rsidP="009456D5">
      <w:pPr>
        <w:pStyle w:val="rove2"/>
        <w:spacing w:after="240"/>
        <w:ind w:left="567" w:hanging="567"/>
      </w:pPr>
      <w:r w:rsidRPr="005F2796">
        <w:t>Stane</w:t>
      </w:r>
      <w:r w:rsidR="00EB1AA9" w:rsidRPr="005F2796">
        <w:t xml:space="preserve">-li se některé ustanovení této </w:t>
      </w:r>
      <w:r w:rsidR="004B71CA" w:rsidRPr="005F2796">
        <w:t>Smlouvy</w:t>
      </w:r>
      <w:r w:rsidRPr="005F2796">
        <w:t xml:space="preserve"> </w:t>
      </w:r>
      <w:r w:rsidR="009E7E46" w:rsidRPr="005F2796">
        <w:t xml:space="preserve">neplatné, </w:t>
      </w:r>
      <w:r w:rsidRPr="005F2796">
        <w:t>neúčinné</w:t>
      </w:r>
      <w:r w:rsidR="009E7E46" w:rsidRPr="005F2796">
        <w:t xml:space="preserve"> či nicotné</w:t>
      </w:r>
      <w:r w:rsidRPr="005F2796">
        <w:t>, nedotýká s</w:t>
      </w:r>
      <w:r w:rsidR="00EB1AA9" w:rsidRPr="005F2796">
        <w:t xml:space="preserve">e to ostatních ustanovení této </w:t>
      </w:r>
      <w:r w:rsidR="004B71CA" w:rsidRPr="005F2796">
        <w:t>Smlouvy</w:t>
      </w:r>
      <w:r w:rsidRPr="005F2796">
        <w:t>, k</w:t>
      </w:r>
      <w:r w:rsidR="009E3E41" w:rsidRPr="005F2796">
        <w:t>terá zůstávají platná a účinná</w:t>
      </w:r>
      <w:r w:rsidR="009E7E46" w:rsidRPr="005F2796">
        <w:t xml:space="preserve"> v plném rozsahu</w:t>
      </w:r>
      <w:r w:rsidR="009E3E41" w:rsidRPr="005F2796">
        <w:t xml:space="preserve">. </w:t>
      </w:r>
      <w:r w:rsidR="009E7E46" w:rsidRPr="005F2796">
        <w:t xml:space="preserve">smluvní strany </w:t>
      </w:r>
      <w:r w:rsidRPr="005F2796">
        <w:t xml:space="preserve">se v tomto případě zavazují dohodou nahradit </w:t>
      </w:r>
      <w:r w:rsidR="009E7E46" w:rsidRPr="005F2796">
        <w:t xml:space="preserve">takové </w:t>
      </w:r>
      <w:r w:rsidRPr="005F2796">
        <w:t>ustanovení novým ustanovením platným/účinným, které nejlépe odpovídá původně zamýšlenému účelu ustanovení neplatného</w:t>
      </w:r>
      <w:r w:rsidR="009E7E46" w:rsidRPr="005F2796">
        <w:t xml:space="preserve">, </w:t>
      </w:r>
      <w:r w:rsidRPr="005F2796">
        <w:t>neúčinného</w:t>
      </w:r>
      <w:r w:rsidR="009E7E46" w:rsidRPr="005F2796">
        <w:t xml:space="preserve"> č</w:t>
      </w:r>
      <w:r w:rsidR="00371F0B">
        <w:t>i</w:t>
      </w:r>
      <w:r w:rsidR="009E7E46" w:rsidRPr="005F2796">
        <w:t xml:space="preserve"> nicotného</w:t>
      </w:r>
      <w:r w:rsidRPr="005F2796">
        <w:t>. Do té doby platí odpovídající úprava obecně závazných předpisů České republiky.</w:t>
      </w:r>
    </w:p>
    <w:p w14:paraId="78742385" w14:textId="74CA969C" w:rsidR="00A74BF8" w:rsidRPr="005F2796" w:rsidRDefault="000F4FE3" w:rsidP="009456D5">
      <w:pPr>
        <w:pStyle w:val="rove2"/>
        <w:spacing w:after="240"/>
        <w:ind w:left="567" w:hanging="567"/>
      </w:pPr>
      <w:r w:rsidRPr="005F2796">
        <w:t xml:space="preserve">Tato </w:t>
      </w:r>
      <w:r w:rsidR="004B71CA" w:rsidRPr="005F2796">
        <w:t>Smlouva</w:t>
      </w:r>
      <w:r w:rsidR="00A74BF8" w:rsidRPr="005F2796">
        <w:t xml:space="preserve"> je vytvořena ve </w:t>
      </w:r>
      <w:r w:rsidR="00F33F8C" w:rsidRPr="005F2796">
        <w:t xml:space="preserve">dvou </w:t>
      </w:r>
      <w:r w:rsidR="00A74BF8" w:rsidRPr="005F2796">
        <w:t>stejnop</w:t>
      </w:r>
      <w:r w:rsidRPr="005F2796">
        <w:t xml:space="preserve">isech, z nichž </w:t>
      </w:r>
      <w:r w:rsidR="00F33F8C" w:rsidRPr="005F2796">
        <w:t xml:space="preserve">každá strana obdrží po jednom </w:t>
      </w:r>
      <w:r w:rsidR="00F33F8C" w:rsidRPr="005F2796">
        <w:lastRenderedPageBreak/>
        <w:t>vyhotovení.</w:t>
      </w:r>
    </w:p>
    <w:p w14:paraId="1A839B2E" w14:textId="437982D9" w:rsidR="00F8550F" w:rsidRPr="005F2796" w:rsidRDefault="004B71CA" w:rsidP="009456D5">
      <w:pPr>
        <w:pStyle w:val="rove2"/>
        <w:spacing w:after="240"/>
        <w:ind w:left="567" w:hanging="567"/>
      </w:pPr>
      <w:r w:rsidRPr="005F2796">
        <w:t>Smlouva</w:t>
      </w:r>
      <w:r w:rsidR="00A74BF8" w:rsidRPr="005F2796">
        <w:t xml:space="preserve"> nabývá platnosti </w:t>
      </w:r>
      <w:r w:rsidR="000F4FE3" w:rsidRPr="005F2796">
        <w:t xml:space="preserve">dnem podpisu oběma </w:t>
      </w:r>
      <w:r w:rsidR="00A74BF8" w:rsidRPr="005F2796">
        <w:t>stranami</w:t>
      </w:r>
      <w:r w:rsidR="00981593" w:rsidRPr="005F2796">
        <w:t xml:space="preserve"> a účinnosti dnem </w:t>
      </w:r>
      <w:r w:rsidR="00D905CA" w:rsidRPr="005F2796">
        <w:t>u</w:t>
      </w:r>
      <w:r w:rsidR="000F4FE3" w:rsidRPr="005F2796">
        <w:t xml:space="preserve">veřejnění </w:t>
      </w:r>
      <w:r w:rsidRPr="005F2796">
        <w:t>Smlouvy</w:t>
      </w:r>
      <w:r w:rsidR="000F4FE3" w:rsidRPr="005F2796">
        <w:t xml:space="preserve"> </w:t>
      </w:r>
      <w:r w:rsidR="00981593" w:rsidRPr="005F2796">
        <w:t xml:space="preserve">v Registru smluv, a to </w:t>
      </w:r>
      <w:r w:rsidR="000F4FE3" w:rsidRPr="005F2796">
        <w:t>v souladu se zákonem č. 340/2015 Sb., o zvláštních podmínkách účinnosti některých smluv, uveřejňování těchto smluv a o registru smluv (zákon o registru smluv)</w:t>
      </w:r>
      <w:r w:rsidR="00981593" w:rsidRPr="005F2796">
        <w:t>. Uveřejnění dle předcházející věty</w:t>
      </w:r>
      <w:r w:rsidR="000F4FE3" w:rsidRPr="005F2796">
        <w:t xml:space="preserve"> zajistí </w:t>
      </w:r>
      <w:r w:rsidR="003733EF" w:rsidRPr="005F2796">
        <w:t>Objednatel</w:t>
      </w:r>
      <w:r w:rsidR="000F4FE3" w:rsidRPr="005F2796">
        <w:t>.</w:t>
      </w:r>
    </w:p>
    <w:p w14:paraId="6A304DB7" w14:textId="1DCA25B3" w:rsidR="00D276D1" w:rsidRPr="005F2796" w:rsidRDefault="009E3E41" w:rsidP="009456D5">
      <w:pPr>
        <w:pStyle w:val="rove2"/>
        <w:spacing w:after="240"/>
        <w:ind w:left="567" w:hanging="567"/>
      </w:pPr>
      <w:r w:rsidRPr="005F2796">
        <w:t xml:space="preserve">Strany uzavírající </w:t>
      </w:r>
      <w:r w:rsidR="00260547" w:rsidRPr="005F2796">
        <w:t>Smlouvu</w:t>
      </w:r>
      <w:r w:rsidR="00876681" w:rsidRPr="005F2796">
        <w:t xml:space="preserve"> prohlašují, že s obsahem </w:t>
      </w:r>
      <w:r w:rsidR="004B71CA" w:rsidRPr="005F2796">
        <w:t>Smlouvy</w:t>
      </w:r>
      <w:r w:rsidR="00876681" w:rsidRPr="005F2796">
        <w:t xml:space="preserve"> souhlasí, že </w:t>
      </w:r>
      <w:r w:rsidR="00260547" w:rsidRPr="005F2796">
        <w:t>Smlouvu</w:t>
      </w:r>
      <w:r w:rsidR="00876681" w:rsidRPr="005F2796">
        <w:t xml:space="preserve"> uzavřely na základě své svobodné a vážné vůle, a že nebyla uzavřena v tísni ani za nápadně nevýhodných podmínek. Obsah </w:t>
      </w:r>
      <w:r w:rsidR="004B71CA" w:rsidRPr="005F2796">
        <w:t>Smlouvy</w:t>
      </w:r>
      <w:r w:rsidR="00876681" w:rsidRPr="005F2796">
        <w:t xml:space="preserve"> považují </w:t>
      </w:r>
      <w:r w:rsidRPr="005F2796">
        <w:t>její</w:t>
      </w:r>
      <w:r w:rsidR="00876681" w:rsidRPr="005F2796">
        <w:t xml:space="preserve"> strany za určitý a srozumitelný. Na základě těchto skutečnosti připojují své podpisy. </w:t>
      </w:r>
    </w:p>
    <w:p w14:paraId="41F051F1" w14:textId="44B39C6A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3984643A" w14:textId="77777777" w:rsidR="003842CC" w:rsidRDefault="003842CC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7A9326D7" w14:textId="77777777" w:rsidR="00D276D1" w:rsidRDefault="00D276D1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3D18D1C" w14:textId="397042E3" w:rsidR="00574B7A" w:rsidRPr="00876681" w:rsidRDefault="00574B7A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>V </w:t>
      </w:r>
      <w:proofErr w:type="spellStart"/>
      <w:r w:rsidR="006348FF">
        <w:rPr>
          <w:rFonts w:ascii="Segoe UI" w:hAnsi="Segoe UI" w:cs="Segoe UI"/>
          <w:i w:val="0"/>
          <w:lang w:val="en-US"/>
        </w:rPr>
        <w:t>Praze</w:t>
      </w:r>
      <w:proofErr w:type="spellEnd"/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876681">
        <w:rPr>
          <w:rFonts w:ascii="Segoe UI" w:hAnsi="Segoe UI" w:cs="Segoe UI"/>
          <w:i w:val="0"/>
        </w:rPr>
        <w:t xml:space="preserve">dne </w:t>
      </w:r>
      <w:r w:rsidR="00497B41">
        <w:rPr>
          <w:rFonts w:ascii="Segoe UI" w:hAnsi="Segoe UI" w:cs="Segoe UI"/>
          <w:i w:val="0"/>
        </w:rPr>
        <w:t xml:space="preserve">23. 11. 2022                                                    </w:t>
      </w:r>
      <w:r w:rsidRPr="00876681">
        <w:rPr>
          <w:rFonts w:ascii="Segoe UI" w:hAnsi="Segoe UI" w:cs="Segoe UI"/>
          <w:i w:val="0"/>
        </w:rPr>
        <w:t>V Praze dne</w:t>
      </w:r>
      <w:r w:rsidR="00497B41">
        <w:rPr>
          <w:rFonts w:ascii="Segoe UI" w:hAnsi="Segoe UI" w:cs="Segoe UI"/>
          <w:i w:val="0"/>
        </w:rPr>
        <w:t xml:space="preserve"> 2. 12. 2022</w:t>
      </w:r>
    </w:p>
    <w:p w14:paraId="56257B42" w14:textId="0CD71D5C" w:rsidR="0079764B" w:rsidRDefault="0079764B" w:rsidP="009456D5">
      <w:pPr>
        <w:widowControl w:val="0"/>
        <w:tabs>
          <w:tab w:val="left" w:leader="dot" w:pos="3969"/>
          <w:tab w:val="left" w:pos="5103"/>
          <w:tab w:val="right" w:leader="dot" w:pos="9072"/>
        </w:tabs>
        <w:spacing w:before="960" w:line="264" w:lineRule="auto"/>
        <w:rPr>
          <w:rFonts w:ascii="Segoe UI" w:hAnsi="Segoe UI" w:cs="Segoe UI"/>
          <w:i w:val="0"/>
        </w:rPr>
      </w:pPr>
      <w:proofErr w:type="spellStart"/>
      <w:r>
        <w:rPr>
          <w:rFonts w:ascii="Segoe UI" w:hAnsi="Segoe UI" w:cs="Segoe UI"/>
          <w:i w:val="0"/>
          <w:highlight w:val="yellow"/>
        </w:rPr>
        <w:t>xxx</w:t>
      </w:r>
      <w:proofErr w:type="spellEnd"/>
      <w:r>
        <w:rPr>
          <w:rFonts w:ascii="Segoe UI" w:hAnsi="Segoe UI" w:cs="Segoe UI"/>
          <w:i w:val="0"/>
        </w:rPr>
        <w:t xml:space="preserve">                                                                                        </w:t>
      </w:r>
      <w:proofErr w:type="spellStart"/>
      <w:r w:rsidRPr="0079764B">
        <w:rPr>
          <w:rFonts w:ascii="Segoe UI" w:hAnsi="Segoe UI" w:cs="Segoe UI"/>
          <w:i w:val="0"/>
          <w:highlight w:val="yellow"/>
        </w:rPr>
        <w:t>xxx</w:t>
      </w:r>
      <w:proofErr w:type="spellEnd"/>
    </w:p>
    <w:p w14:paraId="191F2AA4" w14:textId="5ECC13EE" w:rsidR="00574B7A" w:rsidRPr="00876681" w:rsidRDefault="00574B7A" w:rsidP="0079764B">
      <w:pPr>
        <w:widowControl w:val="0"/>
        <w:tabs>
          <w:tab w:val="left" w:leader="dot" w:pos="3969"/>
          <w:tab w:val="left" w:pos="5103"/>
          <w:tab w:val="right" w:leader="dot" w:pos="9072"/>
        </w:tabs>
        <w:spacing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2DDDBD18" w:rsidR="00CE28B3" w:rsidRPr="00876681" w:rsidRDefault="003733E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Poskytovatel</w:t>
      </w:r>
      <w:r w:rsidR="00574B7A" w:rsidRPr="00876681">
        <w:rPr>
          <w:rFonts w:ascii="Segoe UI" w:hAnsi="Segoe UI" w:cs="Segoe UI"/>
        </w:rPr>
        <w:tab/>
      </w:r>
      <w:r>
        <w:rPr>
          <w:rFonts w:ascii="Segoe UI" w:hAnsi="Segoe UI" w:cs="Segoe UI"/>
          <w:szCs w:val="20"/>
        </w:rPr>
        <w:t>Objednatel</w:t>
      </w:r>
    </w:p>
    <w:p w14:paraId="10C059B8" w14:textId="16225AA9" w:rsidR="00CE28B3" w:rsidRPr="006348FF" w:rsidRDefault="00C422B2" w:rsidP="009456D5">
      <w:pPr>
        <w:widowControl w:val="0"/>
        <w:spacing w:line="264" w:lineRule="auto"/>
        <w:rPr>
          <w:rFonts w:ascii="Segoe UI" w:hAnsi="Segoe UI" w:cs="Segoe UI"/>
          <w:i w:val="0"/>
        </w:rPr>
      </w:pPr>
      <w:proofErr w:type="spellStart"/>
      <w:r w:rsidRPr="00C422B2">
        <w:rPr>
          <w:rFonts w:ascii="Segoe UI" w:hAnsi="Segoe UI" w:cs="Segoe UI"/>
          <w:i w:val="0"/>
        </w:rPr>
        <w:t>Whitesoft</w:t>
      </w:r>
      <w:proofErr w:type="spellEnd"/>
      <w:r w:rsidR="00581BE4" w:rsidRPr="00581BE4">
        <w:rPr>
          <w:rFonts w:ascii="Segoe UI" w:hAnsi="Segoe UI" w:cs="Segoe UI"/>
          <w:i w:val="0"/>
        </w:rPr>
        <w:t>, s.r.o.</w:t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6348FF">
        <w:rPr>
          <w:rFonts w:ascii="Segoe UI" w:hAnsi="Segoe UI" w:cs="Segoe UI"/>
          <w:i w:val="0"/>
        </w:rPr>
        <w:tab/>
      </w:r>
      <w:r w:rsidR="00D276D1">
        <w:rPr>
          <w:rFonts w:ascii="Segoe UI" w:hAnsi="Segoe UI" w:cs="Segoe UI"/>
          <w:i w:val="0"/>
        </w:rPr>
        <w:t xml:space="preserve">   </w:t>
      </w:r>
      <w:r>
        <w:rPr>
          <w:rFonts w:ascii="Segoe UI" w:hAnsi="Segoe UI" w:cs="Segoe UI"/>
          <w:i w:val="0"/>
        </w:rPr>
        <w:tab/>
        <w:t xml:space="preserve">   </w:t>
      </w:r>
      <w:r w:rsidR="00574B7A" w:rsidRPr="006348FF">
        <w:rPr>
          <w:rFonts w:ascii="Segoe UI" w:hAnsi="Segoe UI" w:cs="Segoe UI"/>
          <w:i w:val="0"/>
        </w:rPr>
        <w:t>Státní fond životního prostředí ČR</w:t>
      </w:r>
    </w:p>
    <w:p w14:paraId="3E3EA549" w14:textId="3EFCCEF9" w:rsidR="003D0326" w:rsidRPr="006D7BC9" w:rsidRDefault="00C422B2" w:rsidP="009456D5">
      <w:pPr>
        <w:pStyle w:val="Podpis-tabulator9"/>
        <w:widowControl w:val="0"/>
        <w:spacing w:line="264" w:lineRule="auto"/>
        <w:rPr>
          <w:rFonts w:ascii="Segoe UI" w:hAnsi="Segoe UI" w:cs="Segoe UI"/>
          <w:b/>
          <w:szCs w:val="20"/>
        </w:rPr>
      </w:pPr>
      <w:r>
        <w:rPr>
          <w:rFonts w:ascii="Segoe UI" w:hAnsi="Segoe UI" w:cs="Segoe UI"/>
          <w:b/>
          <w:lang w:val="en-US"/>
        </w:rPr>
        <w:t xml:space="preserve">Petr </w:t>
      </w:r>
      <w:proofErr w:type="spellStart"/>
      <w:r>
        <w:rPr>
          <w:rFonts w:ascii="Segoe UI" w:hAnsi="Segoe UI" w:cs="Segoe UI"/>
          <w:b/>
          <w:lang w:val="en-US"/>
        </w:rPr>
        <w:t>Bílý</w:t>
      </w:r>
      <w:proofErr w:type="spellEnd"/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 xml:space="preserve">Ing.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0457B944" w14:textId="5A4BA487" w:rsidR="00660C76" w:rsidRDefault="006348FF" w:rsidP="009456D5">
      <w:pPr>
        <w:pStyle w:val="Podpis-tabulator9"/>
        <w:widowControl w:val="0"/>
        <w:spacing w:line="264" w:lineRule="auto"/>
        <w:rPr>
          <w:rFonts w:ascii="Segoe UI" w:hAnsi="Segoe UI" w:cs="Segoe UI"/>
          <w:szCs w:val="20"/>
        </w:rPr>
      </w:pPr>
      <w:proofErr w:type="spellStart"/>
      <w:r>
        <w:rPr>
          <w:rFonts w:ascii="Segoe UI" w:hAnsi="Segoe UI" w:cs="Segoe UI"/>
          <w:lang w:val="en-US"/>
        </w:rPr>
        <w:t>jednatel</w:t>
      </w:r>
      <w:proofErr w:type="spellEnd"/>
      <w:r w:rsidR="003D0326" w:rsidRPr="00876681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  <w:szCs w:val="20"/>
        </w:rPr>
        <w:t xml:space="preserve">ředitel </w:t>
      </w:r>
    </w:p>
    <w:p w14:paraId="346B0DB7" w14:textId="77777777" w:rsidR="00660C76" w:rsidRDefault="00660C76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6F4C4015" w14:textId="77777777" w:rsidR="00574434" w:rsidRDefault="00574434" w:rsidP="009456D5">
      <w:pPr>
        <w:widowControl w:val="0"/>
        <w:spacing w:line="264" w:lineRule="auto"/>
        <w:rPr>
          <w:rFonts w:ascii="Segoe UI" w:hAnsi="Segoe UI" w:cs="Segoe UI"/>
        </w:rPr>
      </w:pPr>
    </w:p>
    <w:p w14:paraId="1B8CF069" w14:textId="08EFB700" w:rsidR="00574434" w:rsidRDefault="00574434" w:rsidP="009456D5">
      <w:pPr>
        <w:widowControl w:val="0"/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Příloha č. 1: Bezpečnostní požadavky</w:t>
      </w:r>
    </w:p>
    <w:sectPr w:rsidR="00574434" w:rsidSect="00A2506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1917" w14:textId="77777777" w:rsidR="006E76F0" w:rsidRDefault="006E76F0">
      <w:r>
        <w:separator/>
      </w:r>
    </w:p>
  </w:endnote>
  <w:endnote w:type="continuationSeparator" w:id="0">
    <w:p w14:paraId="7A62F582" w14:textId="77777777" w:rsidR="006E76F0" w:rsidRDefault="006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BB80F1C" w:rsidR="004A7A76" w:rsidRPr="00BF3497" w:rsidRDefault="00627459" w:rsidP="00474F7E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szCs w:val="32"/>
      </w:rPr>
      <w:t>Smlouva</w:t>
    </w:r>
    <w:r w:rsidRPr="00BF3497">
      <w:rPr>
        <w:rFonts w:ascii="Segoe UI" w:hAnsi="Segoe UI" w:cs="Segoe UI"/>
        <w:i w:val="0"/>
        <w:szCs w:val="32"/>
      </w:rPr>
      <w:t xml:space="preserve"> o poskytování služeb k produktům </w:t>
    </w:r>
    <w:r w:rsidR="002F33CA">
      <w:rPr>
        <w:rFonts w:ascii="Segoe UI" w:hAnsi="Segoe UI" w:cs="Segoe UI"/>
        <w:i w:val="0"/>
        <w:szCs w:val="32"/>
      </w:rPr>
      <w:t>HCL</w:t>
    </w:r>
    <w:r>
      <w:rPr>
        <w:rFonts w:ascii="Segoe UI" w:hAnsi="Segoe UI" w:cs="Segoe UI"/>
        <w:i w:val="0"/>
        <w:szCs w:val="32"/>
      </w:rPr>
      <w:t>, č. smlouvy 113/2022</w:t>
    </w:r>
    <w:r w:rsidR="00BF3497" w:rsidRPr="00BF3497">
      <w:rPr>
        <w:i w:val="0"/>
        <w:noProof/>
      </w:rPr>
      <w:t xml:space="preserve"> </w:t>
    </w:r>
    <w:r w:rsidR="00BB6C25"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61A810A1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49.55pt;margin-top:801.65pt;width:70.85pt;height: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" filled="f" stroked="f">
              <v:textbox inset="0,0,0,0">
                <w:txbxContent>
                  <w:p w14:paraId="1A6E620E" w14:textId="61A810A1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BE3B" w14:textId="15D64C8C" w:rsidR="008D0B56" w:rsidRPr="00BF3497" w:rsidRDefault="003B2152" w:rsidP="007607AB">
    <w:pPr>
      <w:pStyle w:val="Zpat"/>
      <w:tabs>
        <w:tab w:val="clear" w:pos="4536"/>
        <w:tab w:val="clear" w:pos="9072"/>
      </w:tabs>
      <w:ind w:right="565"/>
      <w:jc w:val="both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szCs w:val="32"/>
      </w:rPr>
      <w:t>Smlouva</w:t>
    </w:r>
    <w:r w:rsidRPr="00BF3497">
      <w:rPr>
        <w:rFonts w:ascii="Segoe UI" w:hAnsi="Segoe UI" w:cs="Segoe UI"/>
        <w:i w:val="0"/>
        <w:szCs w:val="32"/>
      </w:rPr>
      <w:t xml:space="preserve"> o poskytování služeb k produktům </w:t>
    </w:r>
    <w:r w:rsidR="002F33CA">
      <w:rPr>
        <w:rFonts w:ascii="Segoe UI" w:hAnsi="Segoe UI" w:cs="Segoe UI"/>
        <w:i w:val="0"/>
        <w:szCs w:val="32"/>
      </w:rPr>
      <w:t>HCL</w:t>
    </w:r>
    <w:r>
      <w:rPr>
        <w:rFonts w:ascii="Segoe UI" w:hAnsi="Segoe UI" w:cs="Segoe UI"/>
        <w:i w:val="0"/>
        <w:szCs w:val="32"/>
      </w:rPr>
      <w:t xml:space="preserve">, č. smlouvy </w:t>
    </w:r>
    <w:r w:rsidR="00BB6C25" w:rsidRPr="00BF3497">
      <w:rPr>
        <w:i w:val="0"/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3F3465BE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D39D3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7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4.7pt;margin-top:802.2pt;width:70.85pt;height: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" filled="f" stroked="f">
              <v:textbox inset="0,0,0,0">
                <w:txbxContent>
                  <w:p w14:paraId="7F3F8EF0" w14:textId="3F3465BE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D39D3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7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i w:val="0"/>
        <w:noProof/>
      </w:rPr>
      <w:t>113/2022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D96D" w14:textId="77777777" w:rsidR="006E76F0" w:rsidRDefault="006E76F0">
      <w:r>
        <w:separator/>
      </w:r>
    </w:p>
  </w:footnote>
  <w:footnote w:type="continuationSeparator" w:id="0">
    <w:p w14:paraId="00C489B5" w14:textId="77777777" w:rsidR="006E76F0" w:rsidRDefault="006E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36C7" w14:textId="51F68A5B" w:rsidR="00910F73" w:rsidRDefault="00910F73" w:rsidP="00910F73">
    <w:pPr>
      <w:pStyle w:val="Zhlav"/>
    </w:pPr>
    <w:r>
      <w:rPr>
        <w:noProof/>
      </w:rPr>
      <w:drawing>
        <wp:inline distT="0" distB="0" distL="0" distR="0" wp14:anchorId="7A26AA0F" wp14:editId="3856FBF5">
          <wp:extent cx="2393950" cy="658495"/>
          <wp:effectExtent l="0" t="0" r="6350" b="8255"/>
          <wp:docPr id="1" name="obrázek 15" descr="SFZP_H_RGB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5" descr="SFZP_H_RGB_NE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BF3D" w14:textId="77777777" w:rsidR="00910F73" w:rsidRPr="00910F73" w:rsidRDefault="00910F73" w:rsidP="00910F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176"/>
    <w:multiLevelType w:val="hybridMultilevel"/>
    <w:tmpl w:val="A478FBB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2" w15:restartNumberingAfterBreak="0">
    <w:nsid w:val="211E2D1A"/>
    <w:multiLevelType w:val="hybridMultilevel"/>
    <w:tmpl w:val="B31A7E9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CB5B20"/>
    <w:multiLevelType w:val="hybridMultilevel"/>
    <w:tmpl w:val="2CF88E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3F76BD"/>
    <w:multiLevelType w:val="multilevel"/>
    <w:tmpl w:val="B3F6667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rFonts w:ascii="Segoe UI" w:eastAsia="Times New Roman" w:hAnsi="Segoe UI" w:cs="Segoe UI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432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0E3FE1"/>
    <w:multiLevelType w:val="hybridMultilevel"/>
    <w:tmpl w:val="FA4CF61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4C95E11"/>
    <w:multiLevelType w:val="hybridMultilevel"/>
    <w:tmpl w:val="4914042E"/>
    <w:lvl w:ilvl="0" w:tplc="0405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68DA4461"/>
    <w:multiLevelType w:val="hybridMultilevel"/>
    <w:tmpl w:val="25BCF0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30167D"/>
    <w:multiLevelType w:val="hybridMultilevel"/>
    <w:tmpl w:val="5E1020E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9366412">
    <w:abstractNumId w:val="1"/>
  </w:num>
  <w:num w:numId="2" w16cid:durableId="656347051">
    <w:abstractNumId w:val="4"/>
  </w:num>
  <w:num w:numId="3" w16cid:durableId="659045727">
    <w:abstractNumId w:val="6"/>
  </w:num>
  <w:num w:numId="4" w16cid:durableId="1661303241">
    <w:abstractNumId w:val="4"/>
  </w:num>
  <w:num w:numId="5" w16cid:durableId="1712992538">
    <w:abstractNumId w:val="4"/>
  </w:num>
  <w:num w:numId="6" w16cid:durableId="656039107">
    <w:abstractNumId w:val="4"/>
  </w:num>
  <w:num w:numId="7" w16cid:durableId="93090976">
    <w:abstractNumId w:val="3"/>
  </w:num>
  <w:num w:numId="8" w16cid:durableId="220363166">
    <w:abstractNumId w:val="0"/>
  </w:num>
  <w:num w:numId="9" w16cid:durableId="1806003707">
    <w:abstractNumId w:val="5"/>
  </w:num>
  <w:num w:numId="10" w16cid:durableId="974531755">
    <w:abstractNumId w:val="4"/>
  </w:num>
  <w:num w:numId="11" w16cid:durableId="65106407">
    <w:abstractNumId w:val="4"/>
  </w:num>
  <w:num w:numId="12" w16cid:durableId="1002975670">
    <w:abstractNumId w:val="4"/>
  </w:num>
  <w:num w:numId="13" w16cid:durableId="1074619679">
    <w:abstractNumId w:val="4"/>
  </w:num>
  <w:num w:numId="14" w16cid:durableId="1629505874">
    <w:abstractNumId w:val="4"/>
  </w:num>
  <w:num w:numId="15" w16cid:durableId="811092815">
    <w:abstractNumId w:val="4"/>
  </w:num>
  <w:num w:numId="16" w16cid:durableId="1460606169">
    <w:abstractNumId w:val="4"/>
  </w:num>
  <w:num w:numId="17" w16cid:durableId="307787614">
    <w:abstractNumId w:val="8"/>
  </w:num>
  <w:num w:numId="18" w16cid:durableId="562719686">
    <w:abstractNumId w:val="4"/>
  </w:num>
  <w:num w:numId="19" w16cid:durableId="1509758341">
    <w:abstractNumId w:val="2"/>
  </w:num>
  <w:num w:numId="20" w16cid:durableId="1821188849">
    <w:abstractNumId w:val="4"/>
  </w:num>
  <w:num w:numId="21" w16cid:durableId="1524322351">
    <w:abstractNumId w:val="7"/>
  </w:num>
  <w:num w:numId="22" w16cid:durableId="1567758214">
    <w:abstractNumId w:val="4"/>
  </w:num>
  <w:num w:numId="23" w16cid:durableId="277219679">
    <w:abstractNumId w:val="4"/>
  </w:num>
  <w:num w:numId="24" w16cid:durableId="1566525068">
    <w:abstractNumId w:val="4"/>
  </w:num>
  <w:num w:numId="25" w16cid:durableId="2043554707">
    <w:abstractNumId w:val="4"/>
  </w:num>
  <w:num w:numId="26" w16cid:durableId="1087965266">
    <w:abstractNumId w:val="4"/>
  </w:num>
  <w:num w:numId="27" w16cid:durableId="1137257836">
    <w:abstractNumId w:val="4"/>
  </w:num>
  <w:num w:numId="28" w16cid:durableId="522785061">
    <w:abstractNumId w:val="4"/>
  </w:num>
  <w:num w:numId="29" w16cid:durableId="464934014">
    <w:abstractNumId w:val="4"/>
  </w:num>
  <w:num w:numId="30" w16cid:durableId="1542980157">
    <w:abstractNumId w:val="4"/>
  </w:num>
  <w:num w:numId="31" w16cid:durableId="882398749">
    <w:abstractNumId w:val="4"/>
  </w:num>
  <w:num w:numId="32" w16cid:durableId="1441140948">
    <w:abstractNumId w:val="4"/>
  </w:num>
  <w:num w:numId="33" w16cid:durableId="1574849120">
    <w:abstractNumId w:val="4"/>
  </w:num>
  <w:num w:numId="34" w16cid:durableId="1975211686">
    <w:abstractNumId w:val="4"/>
  </w:num>
  <w:num w:numId="35" w16cid:durableId="549270398">
    <w:abstractNumId w:val="4"/>
  </w:num>
  <w:num w:numId="36" w16cid:durableId="1805656409">
    <w:abstractNumId w:val="4"/>
  </w:num>
  <w:num w:numId="37" w16cid:durableId="171073461">
    <w:abstractNumId w:val="4"/>
  </w:num>
  <w:num w:numId="38" w16cid:durableId="1269854333">
    <w:abstractNumId w:val="4"/>
  </w:num>
  <w:num w:numId="39" w16cid:durableId="15437884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9"/>
    <w:rsid w:val="00001BBE"/>
    <w:rsid w:val="000033CD"/>
    <w:rsid w:val="0000782B"/>
    <w:rsid w:val="00010ACC"/>
    <w:rsid w:val="00012412"/>
    <w:rsid w:val="0001569C"/>
    <w:rsid w:val="000158B1"/>
    <w:rsid w:val="0001683B"/>
    <w:rsid w:val="00024C76"/>
    <w:rsid w:val="00030601"/>
    <w:rsid w:val="00030778"/>
    <w:rsid w:val="00030A17"/>
    <w:rsid w:val="00032415"/>
    <w:rsid w:val="00032CB8"/>
    <w:rsid w:val="00034EF7"/>
    <w:rsid w:val="00034F5F"/>
    <w:rsid w:val="000356E4"/>
    <w:rsid w:val="00036718"/>
    <w:rsid w:val="00040CA8"/>
    <w:rsid w:val="000431B1"/>
    <w:rsid w:val="000500E8"/>
    <w:rsid w:val="00052536"/>
    <w:rsid w:val="00052AC9"/>
    <w:rsid w:val="00054CF5"/>
    <w:rsid w:val="00055282"/>
    <w:rsid w:val="000564CC"/>
    <w:rsid w:val="00056ACF"/>
    <w:rsid w:val="00064491"/>
    <w:rsid w:val="00065033"/>
    <w:rsid w:val="00066CAF"/>
    <w:rsid w:val="00067711"/>
    <w:rsid w:val="000766E0"/>
    <w:rsid w:val="000773E6"/>
    <w:rsid w:val="0008003C"/>
    <w:rsid w:val="00083167"/>
    <w:rsid w:val="00085970"/>
    <w:rsid w:val="00090ED6"/>
    <w:rsid w:val="00090FFB"/>
    <w:rsid w:val="000936C6"/>
    <w:rsid w:val="00094094"/>
    <w:rsid w:val="00097279"/>
    <w:rsid w:val="000A07AE"/>
    <w:rsid w:val="000A1F0C"/>
    <w:rsid w:val="000A27A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CA0"/>
    <w:rsid w:val="000C4E30"/>
    <w:rsid w:val="000C5C4E"/>
    <w:rsid w:val="000D05D1"/>
    <w:rsid w:val="000D1802"/>
    <w:rsid w:val="000D3A01"/>
    <w:rsid w:val="000D4261"/>
    <w:rsid w:val="000D483F"/>
    <w:rsid w:val="000E1A96"/>
    <w:rsid w:val="000E1DD6"/>
    <w:rsid w:val="000E428C"/>
    <w:rsid w:val="000E449A"/>
    <w:rsid w:val="000E63A3"/>
    <w:rsid w:val="000E63BE"/>
    <w:rsid w:val="000F07B1"/>
    <w:rsid w:val="000F21F2"/>
    <w:rsid w:val="000F4C4E"/>
    <w:rsid w:val="000F4FE3"/>
    <w:rsid w:val="000F50A2"/>
    <w:rsid w:val="00103B6E"/>
    <w:rsid w:val="001040E0"/>
    <w:rsid w:val="00107972"/>
    <w:rsid w:val="00110C13"/>
    <w:rsid w:val="00112F34"/>
    <w:rsid w:val="00115F73"/>
    <w:rsid w:val="00120CDC"/>
    <w:rsid w:val="0012480A"/>
    <w:rsid w:val="0012560F"/>
    <w:rsid w:val="00130D11"/>
    <w:rsid w:val="0013161A"/>
    <w:rsid w:val="0013166C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6744A"/>
    <w:rsid w:val="0017066A"/>
    <w:rsid w:val="001707B7"/>
    <w:rsid w:val="00172159"/>
    <w:rsid w:val="00172540"/>
    <w:rsid w:val="00175012"/>
    <w:rsid w:val="001775CC"/>
    <w:rsid w:val="0018331C"/>
    <w:rsid w:val="001841A6"/>
    <w:rsid w:val="00184DAE"/>
    <w:rsid w:val="001904E1"/>
    <w:rsid w:val="00191030"/>
    <w:rsid w:val="0019152D"/>
    <w:rsid w:val="0019235A"/>
    <w:rsid w:val="001925DB"/>
    <w:rsid w:val="00195AA9"/>
    <w:rsid w:val="00196A46"/>
    <w:rsid w:val="001A1ED0"/>
    <w:rsid w:val="001A3454"/>
    <w:rsid w:val="001A4155"/>
    <w:rsid w:val="001A4312"/>
    <w:rsid w:val="001A474A"/>
    <w:rsid w:val="001A5243"/>
    <w:rsid w:val="001A61A8"/>
    <w:rsid w:val="001A7223"/>
    <w:rsid w:val="001B1840"/>
    <w:rsid w:val="001B1878"/>
    <w:rsid w:val="001B36C0"/>
    <w:rsid w:val="001B4D78"/>
    <w:rsid w:val="001B4E8D"/>
    <w:rsid w:val="001B5015"/>
    <w:rsid w:val="001B5E51"/>
    <w:rsid w:val="001B77B4"/>
    <w:rsid w:val="001C128D"/>
    <w:rsid w:val="001C3997"/>
    <w:rsid w:val="001C4DEB"/>
    <w:rsid w:val="001D6766"/>
    <w:rsid w:val="001E03A3"/>
    <w:rsid w:val="001E366A"/>
    <w:rsid w:val="001E4189"/>
    <w:rsid w:val="001E45AA"/>
    <w:rsid w:val="001E6E2E"/>
    <w:rsid w:val="001E6E5F"/>
    <w:rsid w:val="001E7977"/>
    <w:rsid w:val="001E7F51"/>
    <w:rsid w:val="001F1E82"/>
    <w:rsid w:val="001F54D6"/>
    <w:rsid w:val="00203B09"/>
    <w:rsid w:val="00206131"/>
    <w:rsid w:val="00206C94"/>
    <w:rsid w:val="00210B10"/>
    <w:rsid w:val="00212F2B"/>
    <w:rsid w:val="00213F28"/>
    <w:rsid w:val="0021683E"/>
    <w:rsid w:val="002170B5"/>
    <w:rsid w:val="00220628"/>
    <w:rsid w:val="002207B2"/>
    <w:rsid w:val="00221741"/>
    <w:rsid w:val="0022349E"/>
    <w:rsid w:val="00224FF6"/>
    <w:rsid w:val="00225346"/>
    <w:rsid w:val="002271E0"/>
    <w:rsid w:val="00230D80"/>
    <w:rsid w:val="00231635"/>
    <w:rsid w:val="00236566"/>
    <w:rsid w:val="002378C9"/>
    <w:rsid w:val="00240A0F"/>
    <w:rsid w:val="00240E92"/>
    <w:rsid w:val="002421C8"/>
    <w:rsid w:val="00242695"/>
    <w:rsid w:val="002474C8"/>
    <w:rsid w:val="00253F4E"/>
    <w:rsid w:val="00253FEC"/>
    <w:rsid w:val="00254039"/>
    <w:rsid w:val="00256A5E"/>
    <w:rsid w:val="00256D01"/>
    <w:rsid w:val="0025790E"/>
    <w:rsid w:val="002601BB"/>
    <w:rsid w:val="00260547"/>
    <w:rsid w:val="00260F66"/>
    <w:rsid w:val="0026175B"/>
    <w:rsid w:val="002622A7"/>
    <w:rsid w:val="0026486D"/>
    <w:rsid w:val="00266ADC"/>
    <w:rsid w:val="00266CEB"/>
    <w:rsid w:val="00270CF8"/>
    <w:rsid w:val="00274623"/>
    <w:rsid w:val="00275D59"/>
    <w:rsid w:val="002764E1"/>
    <w:rsid w:val="0028088B"/>
    <w:rsid w:val="00280F6F"/>
    <w:rsid w:val="002814E0"/>
    <w:rsid w:val="00283A33"/>
    <w:rsid w:val="00284176"/>
    <w:rsid w:val="00285219"/>
    <w:rsid w:val="0028539A"/>
    <w:rsid w:val="00286A44"/>
    <w:rsid w:val="00287622"/>
    <w:rsid w:val="0029482C"/>
    <w:rsid w:val="00297A32"/>
    <w:rsid w:val="002A14BA"/>
    <w:rsid w:val="002A157D"/>
    <w:rsid w:val="002A28F2"/>
    <w:rsid w:val="002A3D07"/>
    <w:rsid w:val="002A679E"/>
    <w:rsid w:val="002A78C2"/>
    <w:rsid w:val="002B2315"/>
    <w:rsid w:val="002C204B"/>
    <w:rsid w:val="002C4EBB"/>
    <w:rsid w:val="002C782E"/>
    <w:rsid w:val="002D0B3E"/>
    <w:rsid w:val="002D184F"/>
    <w:rsid w:val="002D4E20"/>
    <w:rsid w:val="002D5500"/>
    <w:rsid w:val="002D7EA3"/>
    <w:rsid w:val="002E0198"/>
    <w:rsid w:val="002E49C6"/>
    <w:rsid w:val="002E5B6C"/>
    <w:rsid w:val="002E67D9"/>
    <w:rsid w:val="002F1EF8"/>
    <w:rsid w:val="002F20E7"/>
    <w:rsid w:val="002F318B"/>
    <w:rsid w:val="002F33CA"/>
    <w:rsid w:val="00305263"/>
    <w:rsid w:val="00307C6F"/>
    <w:rsid w:val="00307E76"/>
    <w:rsid w:val="003117EE"/>
    <w:rsid w:val="003129C8"/>
    <w:rsid w:val="0031343E"/>
    <w:rsid w:val="0031511C"/>
    <w:rsid w:val="00315D82"/>
    <w:rsid w:val="00316C5E"/>
    <w:rsid w:val="00325E12"/>
    <w:rsid w:val="003278D4"/>
    <w:rsid w:val="00332D0C"/>
    <w:rsid w:val="0033522A"/>
    <w:rsid w:val="003362EA"/>
    <w:rsid w:val="00337F02"/>
    <w:rsid w:val="00340028"/>
    <w:rsid w:val="00340FE7"/>
    <w:rsid w:val="0034198E"/>
    <w:rsid w:val="00341B15"/>
    <w:rsid w:val="00343171"/>
    <w:rsid w:val="00343395"/>
    <w:rsid w:val="00344181"/>
    <w:rsid w:val="00344E8D"/>
    <w:rsid w:val="00346C00"/>
    <w:rsid w:val="0035064C"/>
    <w:rsid w:val="00354B37"/>
    <w:rsid w:val="00354C0A"/>
    <w:rsid w:val="00365F6C"/>
    <w:rsid w:val="00366B37"/>
    <w:rsid w:val="00367F99"/>
    <w:rsid w:val="00371B13"/>
    <w:rsid w:val="00371F0B"/>
    <w:rsid w:val="0037272D"/>
    <w:rsid w:val="00372A33"/>
    <w:rsid w:val="00372E00"/>
    <w:rsid w:val="00372E41"/>
    <w:rsid w:val="003733EF"/>
    <w:rsid w:val="00380C50"/>
    <w:rsid w:val="00380ECD"/>
    <w:rsid w:val="003842CC"/>
    <w:rsid w:val="003911CA"/>
    <w:rsid w:val="00392F92"/>
    <w:rsid w:val="00394A55"/>
    <w:rsid w:val="00394C4E"/>
    <w:rsid w:val="00395C8B"/>
    <w:rsid w:val="003A1E3F"/>
    <w:rsid w:val="003B1682"/>
    <w:rsid w:val="003B2152"/>
    <w:rsid w:val="003B2A12"/>
    <w:rsid w:val="003B3BB2"/>
    <w:rsid w:val="003B48D9"/>
    <w:rsid w:val="003C2158"/>
    <w:rsid w:val="003C2D87"/>
    <w:rsid w:val="003C68DF"/>
    <w:rsid w:val="003D0326"/>
    <w:rsid w:val="003D0416"/>
    <w:rsid w:val="003D3CC9"/>
    <w:rsid w:val="003D50F0"/>
    <w:rsid w:val="003D5167"/>
    <w:rsid w:val="003D7DA3"/>
    <w:rsid w:val="003E12F1"/>
    <w:rsid w:val="003E504E"/>
    <w:rsid w:val="003E60BB"/>
    <w:rsid w:val="003E7F27"/>
    <w:rsid w:val="003F1D0C"/>
    <w:rsid w:val="003F30E4"/>
    <w:rsid w:val="003F5C2A"/>
    <w:rsid w:val="003F6601"/>
    <w:rsid w:val="004000D8"/>
    <w:rsid w:val="00401AFF"/>
    <w:rsid w:val="00401B0D"/>
    <w:rsid w:val="00403A14"/>
    <w:rsid w:val="00405108"/>
    <w:rsid w:val="004055F1"/>
    <w:rsid w:val="00407A10"/>
    <w:rsid w:val="00410F4B"/>
    <w:rsid w:val="004157A9"/>
    <w:rsid w:val="00416890"/>
    <w:rsid w:val="004224C4"/>
    <w:rsid w:val="0042319A"/>
    <w:rsid w:val="00425901"/>
    <w:rsid w:val="004273A1"/>
    <w:rsid w:val="00434396"/>
    <w:rsid w:val="00436DC9"/>
    <w:rsid w:val="00440BD2"/>
    <w:rsid w:val="00441ECC"/>
    <w:rsid w:val="004429C5"/>
    <w:rsid w:val="00443508"/>
    <w:rsid w:val="00451679"/>
    <w:rsid w:val="0045556C"/>
    <w:rsid w:val="0045790C"/>
    <w:rsid w:val="00460C5B"/>
    <w:rsid w:val="0046238F"/>
    <w:rsid w:val="00463036"/>
    <w:rsid w:val="004636FF"/>
    <w:rsid w:val="00472D6D"/>
    <w:rsid w:val="00473418"/>
    <w:rsid w:val="00474F7E"/>
    <w:rsid w:val="0047608A"/>
    <w:rsid w:val="00476353"/>
    <w:rsid w:val="00476E83"/>
    <w:rsid w:val="00482695"/>
    <w:rsid w:val="00486CFF"/>
    <w:rsid w:val="00486E8E"/>
    <w:rsid w:val="00491539"/>
    <w:rsid w:val="00493EA6"/>
    <w:rsid w:val="00496D8F"/>
    <w:rsid w:val="00497B41"/>
    <w:rsid w:val="004A0B7A"/>
    <w:rsid w:val="004A347A"/>
    <w:rsid w:val="004A7A76"/>
    <w:rsid w:val="004B0EA9"/>
    <w:rsid w:val="004B3EF2"/>
    <w:rsid w:val="004B425A"/>
    <w:rsid w:val="004B6564"/>
    <w:rsid w:val="004B71CA"/>
    <w:rsid w:val="004C184B"/>
    <w:rsid w:val="004C34A5"/>
    <w:rsid w:val="004C5E20"/>
    <w:rsid w:val="004C63FA"/>
    <w:rsid w:val="004C6781"/>
    <w:rsid w:val="004C7F83"/>
    <w:rsid w:val="004D0519"/>
    <w:rsid w:val="004D0B4F"/>
    <w:rsid w:val="004D106B"/>
    <w:rsid w:val="004D1278"/>
    <w:rsid w:val="004D1469"/>
    <w:rsid w:val="004D1FB5"/>
    <w:rsid w:val="004D46ED"/>
    <w:rsid w:val="004D60BE"/>
    <w:rsid w:val="004D6AC6"/>
    <w:rsid w:val="004D71F9"/>
    <w:rsid w:val="004D7E86"/>
    <w:rsid w:val="004E0E5A"/>
    <w:rsid w:val="004E450C"/>
    <w:rsid w:val="004E46AB"/>
    <w:rsid w:val="004E6F2D"/>
    <w:rsid w:val="004F271E"/>
    <w:rsid w:val="004F3111"/>
    <w:rsid w:val="004F4317"/>
    <w:rsid w:val="004F4628"/>
    <w:rsid w:val="004F4936"/>
    <w:rsid w:val="004F4D7D"/>
    <w:rsid w:val="00501CD0"/>
    <w:rsid w:val="00504418"/>
    <w:rsid w:val="00506CE4"/>
    <w:rsid w:val="00507FEE"/>
    <w:rsid w:val="00511F15"/>
    <w:rsid w:val="00512C6C"/>
    <w:rsid w:val="005145CC"/>
    <w:rsid w:val="00517F51"/>
    <w:rsid w:val="00520029"/>
    <w:rsid w:val="00521714"/>
    <w:rsid w:val="00523320"/>
    <w:rsid w:val="00526A0B"/>
    <w:rsid w:val="00527614"/>
    <w:rsid w:val="005314B0"/>
    <w:rsid w:val="00533292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5FC0"/>
    <w:rsid w:val="0055604B"/>
    <w:rsid w:val="00556863"/>
    <w:rsid w:val="0056060A"/>
    <w:rsid w:val="0056065B"/>
    <w:rsid w:val="005621C9"/>
    <w:rsid w:val="00563075"/>
    <w:rsid w:val="005659BD"/>
    <w:rsid w:val="00565C58"/>
    <w:rsid w:val="00571D54"/>
    <w:rsid w:val="00573507"/>
    <w:rsid w:val="00574434"/>
    <w:rsid w:val="00574B7A"/>
    <w:rsid w:val="00577CCB"/>
    <w:rsid w:val="00581BE4"/>
    <w:rsid w:val="00586D9C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B64A5"/>
    <w:rsid w:val="005C18AF"/>
    <w:rsid w:val="005C31E1"/>
    <w:rsid w:val="005C3A91"/>
    <w:rsid w:val="005C7610"/>
    <w:rsid w:val="005C7ABF"/>
    <w:rsid w:val="005D1371"/>
    <w:rsid w:val="005D24C6"/>
    <w:rsid w:val="005D57BB"/>
    <w:rsid w:val="005D6A73"/>
    <w:rsid w:val="005D6AA7"/>
    <w:rsid w:val="005E01FE"/>
    <w:rsid w:val="005E29CE"/>
    <w:rsid w:val="005E319F"/>
    <w:rsid w:val="005E45EB"/>
    <w:rsid w:val="005E7463"/>
    <w:rsid w:val="005F0E7A"/>
    <w:rsid w:val="005F1677"/>
    <w:rsid w:val="005F2796"/>
    <w:rsid w:val="005F7046"/>
    <w:rsid w:val="005F7DE5"/>
    <w:rsid w:val="0060092D"/>
    <w:rsid w:val="00602898"/>
    <w:rsid w:val="006051D3"/>
    <w:rsid w:val="00606C7C"/>
    <w:rsid w:val="00611A96"/>
    <w:rsid w:val="00611B67"/>
    <w:rsid w:val="00611D16"/>
    <w:rsid w:val="00613940"/>
    <w:rsid w:val="00613A47"/>
    <w:rsid w:val="006173C5"/>
    <w:rsid w:val="0062236D"/>
    <w:rsid w:val="00622BF5"/>
    <w:rsid w:val="006231E9"/>
    <w:rsid w:val="006248AF"/>
    <w:rsid w:val="00627459"/>
    <w:rsid w:val="00630617"/>
    <w:rsid w:val="00632C7F"/>
    <w:rsid w:val="00632EFE"/>
    <w:rsid w:val="00632F67"/>
    <w:rsid w:val="006348FF"/>
    <w:rsid w:val="0063548F"/>
    <w:rsid w:val="006358C8"/>
    <w:rsid w:val="00635C17"/>
    <w:rsid w:val="006437B2"/>
    <w:rsid w:val="00644091"/>
    <w:rsid w:val="006445ED"/>
    <w:rsid w:val="0064688F"/>
    <w:rsid w:val="006478D5"/>
    <w:rsid w:val="00652AFF"/>
    <w:rsid w:val="00654B69"/>
    <w:rsid w:val="00660C76"/>
    <w:rsid w:val="006622D0"/>
    <w:rsid w:val="006625BD"/>
    <w:rsid w:val="00664954"/>
    <w:rsid w:val="00665F05"/>
    <w:rsid w:val="006709EA"/>
    <w:rsid w:val="00670C2E"/>
    <w:rsid w:val="00673817"/>
    <w:rsid w:val="0068304D"/>
    <w:rsid w:val="0069046B"/>
    <w:rsid w:val="006930FB"/>
    <w:rsid w:val="006931E3"/>
    <w:rsid w:val="00693B54"/>
    <w:rsid w:val="00696C82"/>
    <w:rsid w:val="006A094F"/>
    <w:rsid w:val="006A0ED1"/>
    <w:rsid w:val="006A1CEA"/>
    <w:rsid w:val="006A2D73"/>
    <w:rsid w:val="006A43D6"/>
    <w:rsid w:val="006A57CB"/>
    <w:rsid w:val="006A5996"/>
    <w:rsid w:val="006A65EA"/>
    <w:rsid w:val="006A6F30"/>
    <w:rsid w:val="006B196E"/>
    <w:rsid w:val="006B2EDB"/>
    <w:rsid w:val="006B46BD"/>
    <w:rsid w:val="006B5D1A"/>
    <w:rsid w:val="006B6E5C"/>
    <w:rsid w:val="006B709D"/>
    <w:rsid w:val="006C1B4C"/>
    <w:rsid w:val="006C225C"/>
    <w:rsid w:val="006C6E47"/>
    <w:rsid w:val="006D0CF0"/>
    <w:rsid w:val="006D2011"/>
    <w:rsid w:val="006D2AFF"/>
    <w:rsid w:val="006D43BE"/>
    <w:rsid w:val="006D5587"/>
    <w:rsid w:val="006D63E5"/>
    <w:rsid w:val="006D7BC9"/>
    <w:rsid w:val="006E02B1"/>
    <w:rsid w:val="006E09B3"/>
    <w:rsid w:val="006E1584"/>
    <w:rsid w:val="006E2A9A"/>
    <w:rsid w:val="006E4E05"/>
    <w:rsid w:val="006E76F0"/>
    <w:rsid w:val="006F2F56"/>
    <w:rsid w:val="00704750"/>
    <w:rsid w:val="007063A3"/>
    <w:rsid w:val="00710BBE"/>
    <w:rsid w:val="007131D0"/>
    <w:rsid w:val="00713A9C"/>
    <w:rsid w:val="00715BDA"/>
    <w:rsid w:val="007216D3"/>
    <w:rsid w:val="00723450"/>
    <w:rsid w:val="00723C8F"/>
    <w:rsid w:val="00730E63"/>
    <w:rsid w:val="00731B96"/>
    <w:rsid w:val="00733FFB"/>
    <w:rsid w:val="007361B4"/>
    <w:rsid w:val="00750A11"/>
    <w:rsid w:val="00750B14"/>
    <w:rsid w:val="007538F1"/>
    <w:rsid w:val="0075567A"/>
    <w:rsid w:val="00757074"/>
    <w:rsid w:val="0076001A"/>
    <w:rsid w:val="0076009F"/>
    <w:rsid w:val="007607AB"/>
    <w:rsid w:val="00761691"/>
    <w:rsid w:val="00762DB5"/>
    <w:rsid w:val="00765482"/>
    <w:rsid w:val="00765585"/>
    <w:rsid w:val="00772774"/>
    <w:rsid w:val="007742DC"/>
    <w:rsid w:val="00777581"/>
    <w:rsid w:val="0078257C"/>
    <w:rsid w:val="00791638"/>
    <w:rsid w:val="00791D72"/>
    <w:rsid w:val="007933B5"/>
    <w:rsid w:val="0079764B"/>
    <w:rsid w:val="007A1128"/>
    <w:rsid w:val="007A2B74"/>
    <w:rsid w:val="007A2FF9"/>
    <w:rsid w:val="007B07D8"/>
    <w:rsid w:val="007B2800"/>
    <w:rsid w:val="007C0E88"/>
    <w:rsid w:val="007C6BAC"/>
    <w:rsid w:val="007C7477"/>
    <w:rsid w:val="007D2988"/>
    <w:rsid w:val="007D36A1"/>
    <w:rsid w:val="007D43D8"/>
    <w:rsid w:val="007E1E96"/>
    <w:rsid w:val="007E1FA5"/>
    <w:rsid w:val="007E2AAC"/>
    <w:rsid w:val="007E49C6"/>
    <w:rsid w:val="007E77B4"/>
    <w:rsid w:val="007F3A00"/>
    <w:rsid w:val="0080066B"/>
    <w:rsid w:val="00800FA2"/>
    <w:rsid w:val="00803888"/>
    <w:rsid w:val="008065DF"/>
    <w:rsid w:val="0080690A"/>
    <w:rsid w:val="008130D8"/>
    <w:rsid w:val="0081416B"/>
    <w:rsid w:val="00816030"/>
    <w:rsid w:val="00821E77"/>
    <w:rsid w:val="00826F36"/>
    <w:rsid w:val="00830317"/>
    <w:rsid w:val="008326F8"/>
    <w:rsid w:val="00833A05"/>
    <w:rsid w:val="00833DEB"/>
    <w:rsid w:val="00834D5C"/>
    <w:rsid w:val="008356C4"/>
    <w:rsid w:val="0083585C"/>
    <w:rsid w:val="008365F8"/>
    <w:rsid w:val="00836AD7"/>
    <w:rsid w:val="00840BCF"/>
    <w:rsid w:val="0084257D"/>
    <w:rsid w:val="00843A43"/>
    <w:rsid w:val="008503DA"/>
    <w:rsid w:val="00852ED0"/>
    <w:rsid w:val="00855322"/>
    <w:rsid w:val="008608F5"/>
    <w:rsid w:val="00862CAC"/>
    <w:rsid w:val="00866AD6"/>
    <w:rsid w:val="00866FBD"/>
    <w:rsid w:val="00872523"/>
    <w:rsid w:val="00875DC3"/>
    <w:rsid w:val="00876681"/>
    <w:rsid w:val="008772C9"/>
    <w:rsid w:val="00877818"/>
    <w:rsid w:val="00881DE8"/>
    <w:rsid w:val="00881F58"/>
    <w:rsid w:val="008837A1"/>
    <w:rsid w:val="00883C02"/>
    <w:rsid w:val="00886656"/>
    <w:rsid w:val="008866EB"/>
    <w:rsid w:val="008870C4"/>
    <w:rsid w:val="0088720C"/>
    <w:rsid w:val="00890DD8"/>
    <w:rsid w:val="00893767"/>
    <w:rsid w:val="00894291"/>
    <w:rsid w:val="008A4599"/>
    <w:rsid w:val="008B0A0A"/>
    <w:rsid w:val="008B10F0"/>
    <w:rsid w:val="008B23EF"/>
    <w:rsid w:val="008B26B1"/>
    <w:rsid w:val="008B41C8"/>
    <w:rsid w:val="008B47A7"/>
    <w:rsid w:val="008B4FCB"/>
    <w:rsid w:val="008B72F2"/>
    <w:rsid w:val="008B7910"/>
    <w:rsid w:val="008C1F9B"/>
    <w:rsid w:val="008C531E"/>
    <w:rsid w:val="008C6234"/>
    <w:rsid w:val="008D0B56"/>
    <w:rsid w:val="008D2BB1"/>
    <w:rsid w:val="008D35E9"/>
    <w:rsid w:val="008D6448"/>
    <w:rsid w:val="008E1555"/>
    <w:rsid w:val="008E3204"/>
    <w:rsid w:val="008E3ADA"/>
    <w:rsid w:val="008E4A72"/>
    <w:rsid w:val="008F00C3"/>
    <w:rsid w:val="008F730F"/>
    <w:rsid w:val="008F775F"/>
    <w:rsid w:val="008F7F62"/>
    <w:rsid w:val="0090205E"/>
    <w:rsid w:val="00906258"/>
    <w:rsid w:val="00910F73"/>
    <w:rsid w:val="0091270C"/>
    <w:rsid w:val="00914B22"/>
    <w:rsid w:val="00914DEE"/>
    <w:rsid w:val="009151ED"/>
    <w:rsid w:val="00916684"/>
    <w:rsid w:val="00916F56"/>
    <w:rsid w:val="00920AD4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7D1C"/>
    <w:rsid w:val="009407DE"/>
    <w:rsid w:val="00940DAB"/>
    <w:rsid w:val="009420F3"/>
    <w:rsid w:val="00944348"/>
    <w:rsid w:val="00944906"/>
    <w:rsid w:val="009456D5"/>
    <w:rsid w:val="00951AE0"/>
    <w:rsid w:val="00952428"/>
    <w:rsid w:val="00954939"/>
    <w:rsid w:val="00956C42"/>
    <w:rsid w:val="00957B52"/>
    <w:rsid w:val="009600D1"/>
    <w:rsid w:val="009624A7"/>
    <w:rsid w:val="00964511"/>
    <w:rsid w:val="0096706A"/>
    <w:rsid w:val="00967CE8"/>
    <w:rsid w:val="00970094"/>
    <w:rsid w:val="009716BD"/>
    <w:rsid w:val="00974700"/>
    <w:rsid w:val="0097559D"/>
    <w:rsid w:val="00975B51"/>
    <w:rsid w:val="00975E2B"/>
    <w:rsid w:val="00976CB5"/>
    <w:rsid w:val="00976EFB"/>
    <w:rsid w:val="0098092C"/>
    <w:rsid w:val="00981593"/>
    <w:rsid w:val="00983577"/>
    <w:rsid w:val="00984682"/>
    <w:rsid w:val="009907B4"/>
    <w:rsid w:val="00990C67"/>
    <w:rsid w:val="00991C2A"/>
    <w:rsid w:val="00992750"/>
    <w:rsid w:val="0099533F"/>
    <w:rsid w:val="00995618"/>
    <w:rsid w:val="00995FC6"/>
    <w:rsid w:val="00996772"/>
    <w:rsid w:val="009A0BAC"/>
    <w:rsid w:val="009A2C67"/>
    <w:rsid w:val="009A4B90"/>
    <w:rsid w:val="009A5B05"/>
    <w:rsid w:val="009A6637"/>
    <w:rsid w:val="009A6B69"/>
    <w:rsid w:val="009B0E03"/>
    <w:rsid w:val="009B5B09"/>
    <w:rsid w:val="009B77E6"/>
    <w:rsid w:val="009C1032"/>
    <w:rsid w:val="009C1262"/>
    <w:rsid w:val="009D111C"/>
    <w:rsid w:val="009D1B55"/>
    <w:rsid w:val="009D24EB"/>
    <w:rsid w:val="009E1828"/>
    <w:rsid w:val="009E2207"/>
    <w:rsid w:val="009E2864"/>
    <w:rsid w:val="009E3E41"/>
    <w:rsid w:val="009E582B"/>
    <w:rsid w:val="009E6566"/>
    <w:rsid w:val="009E7E46"/>
    <w:rsid w:val="009F08C2"/>
    <w:rsid w:val="009F11BA"/>
    <w:rsid w:val="009F1AAA"/>
    <w:rsid w:val="00A00CB7"/>
    <w:rsid w:val="00A01452"/>
    <w:rsid w:val="00A040FA"/>
    <w:rsid w:val="00A045D4"/>
    <w:rsid w:val="00A07DC2"/>
    <w:rsid w:val="00A17030"/>
    <w:rsid w:val="00A21151"/>
    <w:rsid w:val="00A2190B"/>
    <w:rsid w:val="00A232AB"/>
    <w:rsid w:val="00A23E23"/>
    <w:rsid w:val="00A2506C"/>
    <w:rsid w:val="00A31656"/>
    <w:rsid w:val="00A360A5"/>
    <w:rsid w:val="00A3733B"/>
    <w:rsid w:val="00A404B0"/>
    <w:rsid w:val="00A4252D"/>
    <w:rsid w:val="00A42912"/>
    <w:rsid w:val="00A4395A"/>
    <w:rsid w:val="00A43C55"/>
    <w:rsid w:val="00A46289"/>
    <w:rsid w:val="00A4715A"/>
    <w:rsid w:val="00A47221"/>
    <w:rsid w:val="00A508CE"/>
    <w:rsid w:val="00A51A54"/>
    <w:rsid w:val="00A54039"/>
    <w:rsid w:val="00A540FC"/>
    <w:rsid w:val="00A56226"/>
    <w:rsid w:val="00A61923"/>
    <w:rsid w:val="00A62A77"/>
    <w:rsid w:val="00A662B6"/>
    <w:rsid w:val="00A6751B"/>
    <w:rsid w:val="00A71D9D"/>
    <w:rsid w:val="00A734B6"/>
    <w:rsid w:val="00A74B64"/>
    <w:rsid w:val="00A74BF8"/>
    <w:rsid w:val="00A80582"/>
    <w:rsid w:val="00A81C2B"/>
    <w:rsid w:val="00A82873"/>
    <w:rsid w:val="00A85D66"/>
    <w:rsid w:val="00A90635"/>
    <w:rsid w:val="00A91A3F"/>
    <w:rsid w:val="00A920D7"/>
    <w:rsid w:val="00A95F8B"/>
    <w:rsid w:val="00A973EF"/>
    <w:rsid w:val="00A97C2B"/>
    <w:rsid w:val="00AA2245"/>
    <w:rsid w:val="00AA3418"/>
    <w:rsid w:val="00AB1088"/>
    <w:rsid w:val="00AB13C8"/>
    <w:rsid w:val="00AB4FCA"/>
    <w:rsid w:val="00AB6BB5"/>
    <w:rsid w:val="00AB70A2"/>
    <w:rsid w:val="00AC0C80"/>
    <w:rsid w:val="00AC11B3"/>
    <w:rsid w:val="00AC1794"/>
    <w:rsid w:val="00AC3C91"/>
    <w:rsid w:val="00AD2E8A"/>
    <w:rsid w:val="00AD6843"/>
    <w:rsid w:val="00AE0CA6"/>
    <w:rsid w:val="00AE2E65"/>
    <w:rsid w:val="00AE477D"/>
    <w:rsid w:val="00AE4BEC"/>
    <w:rsid w:val="00AF44F8"/>
    <w:rsid w:val="00AF4B25"/>
    <w:rsid w:val="00AF4C3C"/>
    <w:rsid w:val="00AF75E4"/>
    <w:rsid w:val="00B02847"/>
    <w:rsid w:val="00B02C5B"/>
    <w:rsid w:val="00B04D34"/>
    <w:rsid w:val="00B05AD1"/>
    <w:rsid w:val="00B06472"/>
    <w:rsid w:val="00B076FC"/>
    <w:rsid w:val="00B10993"/>
    <w:rsid w:val="00B14221"/>
    <w:rsid w:val="00B15DEB"/>
    <w:rsid w:val="00B16686"/>
    <w:rsid w:val="00B17C68"/>
    <w:rsid w:val="00B204BB"/>
    <w:rsid w:val="00B2193D"/>
    <w:rsid w:val="00B22B98"/>
    <w:rsid w:val="00B230CF"/>
    <w:rsid w:val="00B23E86"/>
    <w:rsid w:val="00B26563"/>
    <w:rsid w:val="00B27521"/>
    <w:rsid w:val="00B31185"/>
    <w:rsid w:val="00B314C6"/>
    <w:rsid w:val="00B33346"/>
    <w:rsid w:val="00B35D5D"/>
    <w:rsid w:val="00B369A6"/>
    <w:rsid w:val="00B37443"/>
    <w:rsid w:val="00B45951"/>
    <w:rsid w:val="00B46F5B"/>
    <w:rsid w:val="00B50B1D"/>
    <w:rsid w:val="00B57680"/>
    <w:rsid w:val="00B62236"/>
    <w:rsid w:val="00B63653"/>
    <w:rsid w:val="00B65046"/>
    <w:rsid w:val="00B66E74"/>
    <w:rsid w:val="00B67C49"/>
    <w:rsid w:val="00B7633D"/>
    <w:rsid w:val="00B8166C"/>
    <w:rsid w:val="00B82664"/>
    <w:rsid w:val="00B832F1"/>
    <w:rsid w:val="00B84DB9"/>
    <w:rsid w:val="00B97F4E"/>
    <w:rsid w:val="00BA43FC"/>
    <w:rsid w:val="00BB066E"/>
    <w:rsid w:val="00BB35EF"/>
    <w:rsid w:val="00BB6C25"/>
    <w:rsid w:val="00BC191B"/>
    <w:rsid w:val="00BC51CF"/>
    <w:rsid w:val="00BC674E"/>
    <w:rsid w:val="00BC7841"/>
    <w:rsid w:val="00BD2328"/>
    <w:rsid w:val="00BD33A1"/>
    <w:rsid w:val="00BD615F"/>
    <w:rsid w:val="00BD6D9B"/>
    <w:rsid w:val="00BE0333"/>
    <w:rsid w:val="00BE16FD"/>
    <w:rsid w:val="00BE3C21"/>
    <w:rsid w:val="00BE3F1A"/>
    <w:rsid w:val="00BE7475"/>
    <w:rsid w:val="00BF0491"/>
    <w:rsid w:val="00BF3497"/>
    <w:rsid w:val="00BF43B8"/>
    <w:rsid w:val="00BF4E05"/>
    <w:rsid w:val="00BF6BE7"/>
    <w:rsid w:val="00C00BD4"/>
    <w:rsid w:val="00C00D17"/>
    <w:rsid w:val="00C01F56"/>
    <w:rsid w:val="00C03E06"/>
    <w:rsid w:val="00C052C3"/>
    <w:rsid w:val="00C10193"/>
    <w:rsid w:val="00C111FB"/>
    <w:rsid w:val="00C11A14"/>
    <w:rsid w:val="00C1275D"/>
    <w:rsid w:val="00C1361A"/>
    <w:rsid w:val="00C14A32"/>
    <w:rsid w:val="00C20019"/>
    <w:rsid w:val="00C20707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22B2"/>
    <w:rsid w:val="00C4627D"/>
    <w:rsid w:val="00C46C8E"/>
    <w:rsid w:val="00C4716A"/>
    <w:rsid w:val="00C51516"/>
    <w:rsid w:val="00C51C30"/>
    <w:rsid w:val="00C52576"/>
    <w:rsid w:val="00C55BA5"/>
    <w:rsid w:val="00C55FFB"/>
    <w:rsid w:val="00C56CCC"/>
    <w:rsid w:val="00C6252C"/>
    <w:rsid w:val="00C63A44"/>
    <w:rsid w:val="00C65118"/>
    <w:rsid w:val="00C71272"/>
    <w:rsid w:val="00C72184"/>
    <w:rsid w:val="00C73BE0"/>
    <w:rsid w:val="00C75151"/>
    <w:rsid w:val="00C756AA"/>
    <w:rsid w:val="00C76F56"/>
    <w:rsid w:val="00C77CC9"/>
    <w:rsid w:val="00C803C3"/>
    <w:rsid w:val="00C807F3"/>
    <w:rsid w:val="00C81344"/>
    <w:rsid w:val="00C81F61"/>
    <w:rsid w:val="00C835C9"/>
    <w:rsid w:val="00C84551"/>
    <w:rsid w:val="00C86EC3"/>
    <w:rsid w:val="00C93130"/>
    <w:rsid w:val="00C944EB"/>
    <w:rsid w:val="00C96671"/>
    <w:rsid w:val="00C97032"/>
    <w:rsid w:val="00CA238D"/>
    <w:rsid w:val="00CA40F3"/>
    <w:rsid w:val="00CA4433"/>
    <w:rsid w:val="00CA4ED6"/>
    <w:rsid w:val="00CA5B8A"/>
    <w:rsid w:val="00CB011E"/>
    <w:rsid w:val="00CB3867"/>
    <w:rsid w:val="00CB54BA"/>
    <w:rsid w:val="00CB6684"/>
    <w:rsid w:val="00CB7FC8"/>
    <w:rsid w:val="00CD17E5"/>
    <w:rsid w:val="00CD1FBA"/>
    <w:rsid w:val="00CD27EC"/>
    <w:rsid w:val="00CD2CD7"/>
    <w:rsid w:val="00CD39D3"/>
    <w:rsid w:val="00CD61E9"/>
    <w:rsid w:val="00CE13CE"/>
    <w:rsid w:val="00CE1E21"/>
    <w:rsid w:val="00CE1F6F"/>
    <w:rsid w:val="00CE28B3"/>
    <w:rsid w:val="00CE3371"/>
    <w:rsid w:val="00CE46A8"/>
    <w:rsid w:val="00CE5854"/>
    <w:rsid w:val="00CE592E"/>
    <w:rsid w:val="00CE678D"/>
    <w:rsid w:val="00CE6AA2"/>
    <w:rsid w:val="00CF0044"/>
    <w:rsid w:val="00CF71EA"/>
    <w:rsid w:val="00CF7774"/>
    <w:rsid w:val="00D00A1C"/>
    <w:rsid w:val="00D020A9"/>
    <w:rsid w:val="00D0554C"/>
    <w:rsid w:val="00D07D47"/>
    <w:rsid w:val="00D10094"/>
    <w:rsid w:val="00D12D3B"/>
    <w:rsid w:val="00D13305"/>
    <w:rsid w:val="00D14038"/>
    <w:rsid w:val="00D1512B"/>
    <w:rsid w:val="00D16EBB"/>
    <w:rsid w:val="00D16FAF"/>
    <w:rsid w:val="00D21557"/>
    <w:rsid w:val="00D23A5A"/>
    <w:rsid w:val="00D23E4F"/>
    <w:rsid w:val="00D25E05"/>
    <w:rsid w:val="00D27051"/>
    <w:rsid w:val="00D276D1"/>
    <w:rsid w:val="00D32118"/>
    <w:rsid w:val="00D328A2"/>
    <w:rsid w:val="00D32D48"/>
    <w:rsid w:val="00D32D57"/>
    <w:rsid w:val="00D34579"/>
    <w:rsid w:val="00D3461C"/>
    <w:rsid w:val="00D374C2"/>
    <w:rsid w:val="00D4130C"/>
    <w:rsid w:val="00D41EA3"/>
    <w:rsid w:val="00D441CB"/>
    <w:rsid w:val="00D45B9C"/>
    <w:rsid w:val="00D46602"/>
    <w:rsid w:val="00D5614A"/>
    <w:rsid w:val="00D56664"/>
    <w:rsid w:val="00D56DC2"/>
    <w:rsid w:val="00D60C8A"/>
    <w:rsid w:val="00D61435"/>
    <w:rsid w:val="00D61857"/>
    <w:rsid w:val="00D62106"/>
    <w:rsid w:val="00D62923"/>
    <w:rsid w:val="00D6628C"/>
    <w:rsid w:val="00D73F59"/>
    <w:rsid w:val="00D75A36"/>
    <w:rsid w:val="00D85C49"/>
    <w:rsid w:val="00D86883"/>
    <w:rsid w:val="00D86C8E"/>
    <w:rsid w:val="00D905CA"/>
    <w:rsid w:val="00D9318F"/>
    <w:rsid w:val="00D940F3"/>
    <w:rsid w:val="00D95AF6"/>
    <w:rsid w:val="00D960A7"/>
    <w:rsid w:val="00D9686A"/>
    <w:rsid w:val="00D97B7D"/>
    <w:rsid w:val="00DA06C6"/>
    <w:rsid w:val="00DA157F"/>
    <w:rsid w:val="00DA1D21"/>
    <w:rsid w:val="00DA3038"/>
    <w:rsid w:val="00DA46FB"/>
    <w:rsid w:val="00DA4920"/>
    <w:rsid w:val="00DA7873"/>
    <w:rsid w:val="00DB0B14"/>
    <w:rsid w:val="00DB0BD9"/>
    <w:rsid w:val="00DB30DE"/>
    <w:rsid w:val="00DB366C"/>
    <w:rsid w:val="00DB47AA"/>
    <w:rsid w:val="00DB4FD6"/>
    <w:rsid w:val="00DB5187"/>
    <w:rsid w:val="00DB56C9"/>
    <w:rsid w:val="00DB6317"/>
    <w:rsid w:val="00DC0770"/>
    <w:rsid w:val="00DC0BBD"/>
    <w:rsid w:val="00DC3954"/>
    <w:rsid w:val="00DD1822"/>
    <w:rsid w:val="00DD2615"/>
    <w:rsid w:val="00DD44D1"/>
    <w:rsid w:val="00DD633A"/>
    <w:rsid w:val="00DD6615"/>
    <w:rsid w:val="00DE089C"/>
    <w:rsid w:val="00DE0B99"/>
    <w:rsid w:val="00DE0BE1"/>
    <w:rsid w:val="00DE1676"/>
    <w:rsid w:val="00DE2B8A"/>
    <w:rsid w:val="00DE43FD"/>
    <w:rsid w:val="00DF1746"/>
    <w:rsid w:val="00DF6175"/>
    <w:rsid w:val="00DF7A95"/>
    <w:rsid w:val="00E01E43"/>
    <w:rsid w:val="00E03852"/>
    <w:rsid w:val="00E05117"/>
    <w:rsid w:val="00E06439"/>
    <w:rsid w:val="00E069DA"/>
    <w:rsid w:val="00E07F39"/>
    <w:rsid w:val="00E104D4"/>
    <w:rsid w:val="00E11C00"/>
    <w:rsid w:val="00E14545"/>
    <w:rsid w:val="00E17EB9"/>
    <w:rsid w:val="00E25734"/>
    <w:rsid w:val="00E27F75"/>
    <w:rsid w:val="00E352BB"/>
    <w:rsid w:val="00E406F6"/>
    <w:rsid w:val="00E413BF"/>
    <w:rsid w:val="00E4787E"/>
    <w:rsid w:val="00E50317"/>
    <w:rsid w:val="00E50B8F"/>
    <w:rsid w:val="00E522AE"/>
    <w:rsid w:val="00E52A15"/>
    <w:rsid w:val="00E56B45"/>
    <w:rsid w:val="00E56EB1"/>
    <w:rsid w:val="00E61233"/>
    <w:rsid w:val="00E6553F"/>
    <w:rsid w:val="00E658C4"/>
    <w:rsid w:val="00E66F64"/>
    <w:rsid w:val="00E67677"/>
    <w:rsid w:val="00E71E66"/>
    <w:rsid w:val="00E73818"/>
    <w:rsid w:val="00E7667D"/>
    <w:rsid w:val="00E76871"/>
    <w:rsid w:val="00E81BA3"/>
    <w:rsid w:val="00E84C65"/>
    <w:rsid w:val="00E874DF"/>
    <w:rsid w:val="00E92CD3"/>
    <w:rsid w:val="00EA213C"/>
    <w:rsid w:val="00EA46D4"/>
    <w:rsid w:val="00EB1AA9"/>
    <w:rsid w:val="00EB5B21"/>
    <w:rsid w:val="00EB659D"/>
    <w:rsid w:val="00EC03A9"/>
    <w:rsid w:val="00EC0A57"/>
    <w:rsid w:val="00EC0D9D"/>
    <w:rsid w:val="00EC1DD3"/>
    <w:rsid w:val="00EC4509"/>
    <w:rsid w:val="00ED1C44"/>
    <w:rsid w:val="00ED2B7F"/>
    <w:rsid w:val="00ED342B"/>
    <w:rsid w:val="00ED5024"/>
    <w:rsid w:val="00EE21D3"/>
    <w:rsid w:val="00EE662C"/>
    <w:rsid w:val="00EF20BE"/>
    <w:rsid w:val="00EF2F66"/>
    <w:rsid w:val="00EF6362"/>
    <w:rsid w:val="00F02096"/>
    <w:rsid w:val="00F030A3"/>
    <w:rsid w:val="00F0630F"/>
    <w:rsid w:val="00F07857"/>
    <w:rsid w:val="00F11C60"/>
    <w:rsid w:val="00F11D69"/>
    <w:rsid w:val="00F14EA2"/>
    <w:rsid w:val="00F21A86"/>
    <w:rsid w:val="00F21F80"/>
    <w:rsid w:val="00F250E8"/>
    <w:rsid w:val="00F25BD5"/>
    <w:rsid w:val="00F25D5C"/>
    <w:rsid w:val="00F31E06"/>
    <w:rsid w:val="00F3269E"/>
    <w:rsid w:val="00F33F8C"/>
    <w:rsid w:val="00F35FB9"/>
    <w:rsid w:val="00F364A9"/>
    <w:rsid w:val="00F3658C"/>
    <w:rsid w:val="00F40EBA"/>
    <w:rsid w:val="00F50C4E"/>
    <w:rsid w:val="00F5242B"/>
    <w:rsid w:val="00F52467"/>
    <w:rsid w:val="00F55451"/>
    <w:rsid w:val="00F62BD9"/>
    <w:rsid w:val="00F66141"/>
    <w:rsid w:val="00F7014D"/>
    <w:rsid w:val="00F75B7E"/>
    <w:rsid w:val="00F765F4"/>
    <w:rsid w:val="00F81FE0"/>
    <w:rsid w:val="00F84180"/>
    <w:rsid w:val="00F8550F"/>
    <w:rsid w:val="00F91A2D"/>
    <w:rsid w:val="00F91AE3"/>
    <w:rsid w:val="00F9248F"/>
    <w:rsid w:val="00F93141"/>
    <w:rsid w:val="00F9540E"/>
    <w:rsid w:val="00F9766B"/>
    <w:rsid w:val="00F9788D"/>
    <w:rsid w:val="00FA6BF8"/>
    <w:rsid w:val="00FB0539"/>
    <w:rsid w:val="00FB597E"/>
    <w:rsid w:val="00FC1464"/>
    <w:rsid w:val="00FC18B8"/>
    <w:rsid w:val="00FC2934"/>
    <w:rsid w:val="00FC463B"/>
    <w:rsid w:val="00FC4833"/>
    <w:rsid w:val="00FC4BB3"/>
    <w:rsid w:val="00FC6650"/>
    <w:rsid w:val="00FD12F0"/>
    <w:rsid w:val="00FD3E51"/>
    <w:rsid w:val="00FD4EE9"/>
    <w:rsid w:val="00FE04D7"/>
    <w:rsid w:val="00FE3CD4"/>
    <w:rsid w:val="00FE510A"/>
    <w:rsid w:val="00FF1575"/>
    <w:rsid w:val="00FF26FC"/>
    <w:rsid w:val="00FF3B1F"/>
    <w:rsid w:val="00FF4877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4D9AC"/>
  <w15:docId w15:val="{F680C084-C253-4AD5-810E-D4DA72E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D1278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ascii="Segoe UI" w:hAnsi="Segoe UI"/>
      <w:b/>
      <w:bCs/>
      <w:i w:val="0"/>
      <w:i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D1278"/>
    <w:pPr>
      <w:keepNext/>
      <w:keepLines/>
      <w:spacing w:before="200" w:line="288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D1278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D1278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D1278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D1278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i w:val="0"/>
      <w:iCs w:val="0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D1278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6F6"/>
  </w:style>
  <w:style w:type="character" w:customStyle="1" w:styleId="TextkomenteChar">
    <w:name w:val="Text komentáře Char"/>
    <w:link w:val="Textkomente"/>
    <w:uiPriority w:val="99"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2"/>
      </w:numPr>
      <w:tabs>
        <w:tab w:val="left" w:pos="567"/>
      </w:tabs>
      <w:spacing w:before="360" w:after="120" w:line="264" w:lineRule="auto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2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2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  <w:style w:type="character" w:customStyle="1" w:styleId="Nadpis3Char">
    <w:name w:val="Nadpis 3 Char"/>
    <w:basedOn w:val="Standardnpsmoodstavce"/>
    <w:link w:val="Nadpis3"/>
    <w:rsid w:val="004D1278"/>
    <w:rPr>
      <w:rFonts w:ascii="Segoe UI" w:hAnsi="Segoe UI" w:cs="Arial"/>
      <w:b/>
      <w:bCs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4D12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4D12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4D12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4D12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4D12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titul11">
    <w:name w:val="Podtitul 1.1"/>
    <w:basedOn w:val="Nadpis2"/>
    <w:link w:val="Podtitul11Char"/>
    <w:qFormat/>
    <w:rsid w:val="004D1278"/>
    <w:pPr>
      <w:keepNext w:val="0"/>
      <w:numPr>
        <w:ilvl w:val="1"/>
      </w:numPr>
      <w:spacing w:before="0" w:after="120" w:line="264" w:lineRule="auto"/>
      <w:ind w:left="578" w:hanging="578"/>
      <w:jc w:val="both"/>
    </w:pPr>
    <w:rPr>
      <w:rFonts w:ascii="Segoe UI" w:hAnsi="Segoe UI"/>
      <w:b w:val="0"/>
      <w:bCs w:val="0"/>
      <w:sz w:val="20"/>
      <w:szCs w:val="20"/>
    </w:rPr>
  </w:style>
  <w:style w:type="character" w:customStyle="1" w:styleId="Podtitul11Char">
    <w:name w:val="Podtitul 1.1 Char"/>
    <w:link w:val="Podtitul11"/>
    <w:rsid w:val="004D1278"/>
    <w:rPr>
      <w:rFonts w:ascii="Segoe UI" w:hAnsi="Segoe UI"/>
    </w:rPr>
  </w:style>
  <w:style w:type="paragraph" w:customStyle="1" w:styleId="Podtitu111">
    <w:name w:val="Podtitu 1.1.1"/>
    <w:basedOn w:val="Nadpis3"/>
    <w:link w:val="Podtitu111Char"/>
    <w:qFormat/>
    <w:rsid w:val="004D1278"/>
    <w:pPr>
      <w:numPr>
        <w:ilvl w:val="2"/>
      </w:numPr>
      <w:pBdr>
        <w:bottom w:val="none" w:sz="0" w:space="0" w:color="auto"/>
      </w:pBdr>
      <w:spacing w:before="0" w:after="120" w:line="264" w:lineRule="auto"/>
      <w:ind w:left="720" w:hanging="720"/>
      <w:jc w:val="both"/>
    </w:pPr>
    <w:rPr>
      <w:b w:val="0"/>
    </w:rPr>
  </w:style>
  <w:style w:type="character" w:customStyle="1" w:styleId="Podtitu111Char">
    <w:name w:val="Podtitu 1.1.1 Char"/>
    <w:link w:val="Podtitu111"/>
    <w:rsid w:val="004D1278"/>
    <w:rPr>
      <w:rFonts w:ascii="Segoe UI" w:hAnsi="Segoe UI" w:cs="Arial"/>
      <w:bCs/>
      <w:szCs w:val="26"/>
    </w:rPr>
  </w:style>
  <w:style w:type="paragraph" w:styleId="Revize">
    <w:name w:val="Revision"/>
    <w:hidden/>
    <w:uiPriority w:val="99"/>
    <w:semiHidden/>
    <w:rsid w:val="00DF1746"/>
    <w:rPr>
      <w:rFonts w:ascii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67E1-F4B2-483C-AA0F-BA76F7C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2627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Siglerová Petra</cp:lastModifiedBy>
  <cp:revision>5</cp:revision>
  <cp:lastPrinted>2016-12-07T09:02:00Z</cp:lastPrinted>
  <dcterms:created xsi:type="dcterms:W3CDTF">2022-12-05T08:49:00Z</dcterms:created>
  <dcterms:modified xsi:type="dcterms:W3CDTF">2022-12-05T09:43:00Z</dcterms:modified>
</cp:coreProperties>
</file>