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2E2FB" w14:textId="77777777" w:rsidR="00EE7939" w:rsidRDefault="00EE7939" w:rsidP="0010066C">
      <w:pPr>
        <w:ind w:firstLine="0"/>
      </w:pPr>
    </w:p>
    <w:p w14:paraId="352A9DC3" w14:textId="77777777" w:rsidR="00782680" w:rsidRPr="006E7F47" w:rsidRDefault="00782680" w:rsidP="008172AA">
      <w:pPr>
        <w:pStyle w:val="Nadpis1-Prvn"/>
        <w:spacing w:before="960"/>
      </w:pPr>
      <w:r w:rsidRPr="006E7F47">
        <w:t xml:space="preserve">obchodní podmínky poskytování </w:t>
      </w:r>
      <w:r>
        <w:br/>
      </w:r>
      <w:r w:rsidRPr="006E7F47">
        <w:t>slu</w:t>
      </w:r>
      <w:r w:rsidR="008172AA">
        <w:t xml:space="preserve">žeb </w:t>
      </w:r>
      <w:r w:rsidRPr="006E7F47">
        <w:t xml:space="preserve">advokátní kanceláře </w:t>
      </w:r>
      <w:r w:rsidR="008172AA">
        <w:br/>
      </w:r>
      <w:r w:rsidRPr="006E7F47">
        <w:t>pro obce a města</w:t>
      </w:r>
    </w:p>
    <w:p w14:paraId="3EF30EDE" w14:textId="50AB22F6" w:rsidR="00782680" w:rsidRPr="006E7F47" w:rsidRDefault="008E0BDA" w:rsidP="008172AA">
      <w:pPr>
        <w:pStyle w:val="Podnadpis"/>
        <w:spacing w:after="360"/>
        <w:ind w:firstLine="0"/>
      </w:pPr>
      <w:r>
        <w:t>(</w:t>
      </w:r>
      <w:r w:rsidR="008172AA">
        <w:t xml:space="preserve">účinné od </w:t>
      </w:r>
      <w:r w:rsidR="00480D14">
        <w:t>18</w:t>
      </w:r>
      <w:r w:rsidR="00195A94">
        <w:t xml:space="preserve">. </w:t>
      </w:r>
      <w:r w:rsidR="00480D14">
        <w:t>7</w:t>
      </w:r>
      <w:r w:rsidR="00195A94">
        <w:t>. 2022</w:t>
      </w:r>
      <w:r w:rsidR="00782680" w:rsidRPr="006E7F47">
        <w:t>)</w:t>
      </w:r>
    </w:p>
    <w:p w14:paraId="0D8E2A00" w14:textId="77777777" w:rsidR="00782680" w:rsidRPr="00806C66" w:rsidRDefault="00782680" w:rsidP="008172AA">
      <w:pPr>
        <w:ind w:firstLine="0"/>
        <w:rPr>
          <w:color w:val="auto"/>
        </w:rPr>
      </w:pPr>
      <w:r w:rsidRPr="00806C66">
        <w:rPr>
          <w:color w:val="auto"/>
        </w:rPr>
        <w:t>Tyto obchodní podmínky upravují podmínky poskytování právních služeb KVB advokátní kanceláře s.r.o., která je zapsaná v obchodním rejstříku vedené</w:t>
      </w:r>
      <w:r w:rsidR="002A7FCC" w:rsidRPr="00806C66">
        <w:rPr>
          <w:color w:val="auto"/>
        </w:rPr>
        <w:t>m</w:t>
      </w:r>
      <w:r w:rsidRPr="00806C66">
        <w:rPr>
          <w:color w:val="auto"/>
        </w:rPr>
        <w:t xml:space="preserve"> Krajským soudem v Hradci Králové</w:t>
      </w:r>
      <w:r w:rsidR="002A7FCC" w:rsidRPr="00806C66">
        <w:rPr>
          <w:color w:val="auto"/>
        </w:rPr>
        <w:t>,</w:t>
      </w:r>
      <w:r w:rsidRPr="00806C66">
        <w:rPr>
          <w:color w:val="auto"/>
        </w:rPr>
        <w:t xml:space="preserve"> oddíl C, vložka 31924, se sídlem Pardubice, </w:t>
      </w:r>
      <w:r w:rsidR="00F56F7D" w:rsidRPr="00806C66">
        <w:rPr>
          <w:color w:val="auto"/>
        </w:rPr>
        <w:t>Teplého 2786</w:t>
      </w:r>
      <w:r w:rsidRPr="00806C66">
        <w:rPr>
          <w:color w:val="auto"/>
        </w:rPr>
        <w:t>, PSČ 530 02, IČ</w:t>
      </w:r>
      <w:r w:rsidR="002A7FCC" w:rsidRPr="00806C66">
        <w:rPr>
          <w:color w:val="auto"/>
        </w:rPr>
        <w:t>O</w:t>
      </w:r>
      <w:r w:rsidRPr="00806C66">
        <w:rPr>
          <w:color w:val="auto"/>
        </w:rPr>
        <w:t xml:space="preserve">: 01460412, DIČ: CZ01460412 (dále jen „Advokátní kancelář“) jednotlivým klientům, jakož i práva a povinnosti jednotlivých klientů vůči Advokátní kanceláři.  </w:t>
      </w:r>
    </w:p>
    <w:p w14:paraId="21EE0331" w14:textId="77777777" w:rsidR="00782680" w:rsidRPr="00806C66" w:rsidRDefault="004D07D0" w:rsidP="00782680">
      <w:pPr>
        <w:pStyle w:val="Nadpislnku"/>
        <w:numPr>
          <w:ilvl w:val="0"/>
          <w:numId w:val="11"/>
        </w:numPr>
        <w:spacing w:before="400"/>
        <w:jc w:val="both"/>
        <w:rPr>
          <w:color w:val="auto"/>
        </w:rPr>
      </w:pPr>
      <w:r w:rsidRPr="00806C66">
        <w:rPr>
          <w:color w:val="auto"/>
        </w:rPr>
        <w:t>ROZSAH PLATNOSTI</w:t>
      </w:r>
    </w:p>
    <w:p w14:paraId="42FD2353" w14:textId="77777777" w:rsidR="00782680" w:rsidRPr="00806C66" w:rsidRDefault="00782680" w:rsidP="00782680">
      <w:pPr>
        <w:pStyle w:val="slovanseznam"/>
        <w:spacing w:after="120"/>
        <w:rPr>
          <w:color w:val="auto"/>
        </w:rPr>
      </w:pPr>
      <w:r w:rsidRPr="00806C66">
        <w:rPr>
          <w:color w:val="auto"/>
        </w:rPr>
        <w:t xml:space="preserve">Tyto obchodní podmínky platí pro poskytování služeb Advokátní kanceláře územním samosprávným celkům, tj. obcím, městysům, městům, statutárním městům a krajům (dále jen „Klient“).  </w:t>
      </w:r>
    </w:p>
    <w:p w14:paraId="04410DA9" w14:textId="77777777" w:rsidR="00782680" w:rsidRPr="00806C66" w:rsidRDefault="00782680" w:rsidP="00782680">
      <w:pPr>
        <w:pStyle w:val="slovanseznam"/>
        <w:spacing w:after="120"/>
        <w:rPr>
          <w:color w:val="auto"/>
        </w:rPr>
      </w:pPr>
      <w:r w:rsidRPr="00806C66">
        <w:rPr>
          <w:color w:val="auto"/>
        </w:rPr>
        <w:t xml:space="preserve">Tyto obchodní podmínky se použijí vždy ve znění platném a účinném k okamžiku uzavření příslušné Smlouvy o poskytování právních služeb (dále jen „Smlouva“), a to pro veškerá práva a povinnosti vyplývající z dané Smlouvy uzavřené mezi Advokátní kanceláří a Klientem (dále jen „Smluvní strany“).  </w:t>
      </w:r>
    </w:p>
    <w:p w14:paraId="4EB5AC17" w14:textId="77777777" w:rsidR="00782680" w:rsidRPr="00806C66" w:rsidRDefault="00782680" w:rsidP="00782680">
      <w:pPr>
        <w:pStyle w:val="slovanseznam"/>
        <w:spacing w:after="120"/>
        <w:rPr>
          <w:color w:val="auto"/>
        </w:rPr>
      </w:pPr>
      <w:r w:rsidRPr="00806C66">
        <w:rPr>
          <w:color w:val="auto"/>
        </w:rPr>
        <w:t xml:space="preserve">V případě rozporů mezi těmito obchodními podmínkami a Smlouvou platí následující pořadí: </w:t>
      </w:r>
    </w:p>
    <w:p w14:paraId="2A97C1D4" w14:textId="77777777" w:rsidR="00782680" w:rsidRPr="00806C66" w:rsidRDefault="00782680" w:rsidP="00AC59E2">
      <w:pPr>
        <w:pStyle w:val="slovanseznam"/>
        <w:numPr>
          <w:ilvl w:val="3"/>
          <w:numId w:val="11"/>
        </w:numPr>
        <w:spacing w:after="120"/>
        <w:ind w:left="851"/>
        <w:rPr>
          <w:color w:val="auto"/>
        </w:rPr>
      </w:pPr>
      <w:r w:rsidRPr="00806C66">
        <w:rPr>
          <w:color w:val="auto"/>
        </w:rPr>
        <w:t xml:space="preserve">Smlouva uzavřená mezi Advokátní kanceláří a Klientem; </w:t>
      </w:r>
    </w:p>
    <w:p w14:paraId="1AF3A2D5" w14:textId="77777777" w:rsidR="00782680" w:rsidRPr="00806C66" w:rsidRDefault="00782680" w:rsidP="00AC59E2">
      <w:pPr>
        <w:pStyle w:val="slovanseznam"/>
        <w:numPr>
          <w:ilvl w:val="3"/>
          <w:numId w:val="11"/>
        </w:numPr>
        <w:spacing w:after="120"/>
        <w:ind w:left="851"/>
        <w:rPr>
          <w:color w:val="auto"/>
        </w:rPr>
      </w:pPr>
      <w:r w:rsidRPr="00806C66">
        <w:rPr>
          <w:color w:val="auto"/>
        </w:rPr>
        <w:t xml:space="preserve">Tyto obchodní podmínky (dále jen „Podmínky“); </w:t>
      </w:r>
    </w:p>
    <w:p w14:paraId="0FBA7D6E" w14:textId="77777777" w:rsidR="00782680" w:rsidRPr="00806C66" w:rsidRDefault="00782680" w:rsidP="00AC59E2">
      <w:pPr>
        <w:pStyle w:val="slovanseznam"/>
        <w:numPr>
          <w:ilvl w:val="3"/>
          <w:numId w:val="11"/>
        </w:numPr>
        <w:spacing w:after="120"/>
        <w:ind w:left="851"/>
        <w:rPr>
          <w:color w:val="auto"/>
        </w:rPr>
      </w:pPr>
      <w:r w:rsidRPr="00806C66">
        <w:rPr>
          <w:color w:val="auto"/>
        </w:rPr>
        <w:t xml:space="preserve">Příslušné právní předpisy (ledaže se od nich nelze dohodou stran odchýlit). </w:t>
      </w:r>
    </w:p>
    <w:p w14:paraId="006A9359" w14:textId="77777777" w:rsidR="00782680" w:rsidRPr="00806C66" w:rsidRDefault="004D07D0" w:rsidP="00782680">
      <w:pPr>
        <w:pStyle w:val="Nadpislnku"/>
        <w:numPr>
          <w:ilvl w:val="0"/>
          <w:numId w:val="11"/>
        </w:numPr>
        <w:spacing w:before="400"/>
        <w:jc w:val="both"/>
        <w:rPr>
          <w:color w:val="auto"/>
        </w:rPr>
      </w:pPr>
      <w:r w:rsidRPr="00806C66">
        <w:rPr>
          <w:color w:val="auto"/>
        </w:rPr>
        <w:t xml:space="preserve">PŘEDMĚT PLNĚNÍ </w:t>
      </w:r>
    </w:p>
    <w:p w14:paraId="13A35B28" w14:textId="77777777" w:rsidR="00782680" w:rsidRPr="00806C66" w:rsidRDefault="00782680" w:rsidP="00782680">
      <w:pPr>
        <w:pStyle w:val="slovanseznam"/>
        <w:spacing w:after="120"/>
        <w:rPr>
          <w:color w:val="auto"/>
        </w:rPr>
      </w:pPr>
      <w:r w:rsidRPr="00806C66">
        <w:rPr>
          <w:color w:val="auto"/>
        </w:rPr>
        <w:t xml:space="preserve">Předmětem plnění je poskytování právních služeb pro </w:t>
      </w:r>
      <w:r w:rsidRPr="00806C66">
        <w:rPr>
          <w:bCs/>
          <w:iCs/>
          <w:color w:val="auto"/>
        </w:rPr>
        <w:t xml:space="preserve">Klienta na základě jím zvoleného balíčku služeb popsaného v čl. 3 těchto Podmínek. </w:t>
      </w:r>
      <w:r w:rsidRPr="00806C66">
        <w:rPr>
          <w:color w:val="auto"/>
        </w:rPr>
        <w:t xml:space="preserve">Cílem je zajistit pro </w:t>
      </w:r>
      <w:r w:rsidRPr="00806C66">
        <w:rPr>
          <w:bCs/>
          <w:iCs/>
          <w:color w:val="auto"/>
        </w:rPr>
        <w:t>klienta</w:t>
      </w:r>
      <w:r w:rsidRPr="00806C66">
        <w:rPr>
          <w:color w:val="auto"/>
        </w:rPr>
        <w:t xml:space="preserve"> efektivní a kontinuální poskytování právních</w:t>
      </w:r>
      <w:r w:rsidRPr="00806C66">
        <w:rPr>
          <w:bCs/>
          <w:iCs/>
          <w:color w:val="auto"/>
        </w:rPr>
        <w:t xml:space="preserve"> </w:t>
      </w:r>
      <w:r w:rsidRPr="00806C66">
        <w:rPr>
          <w:color w:val="auto"/>
        </w:rPr>
        <w:t>služeb.</w:t>
      </w:r>
    </w:p>
    <w:p w14:paraId="7CECCC3E" w14:textId="77777777" w:rsidR="00782680" w:rsidRPr="00806C66" w:rsidRDefault="00782680" w:rsidP="00782680">
      <w:pPr>
        <w:pStyle w:val="slovanseznam"/>
        <w:spacing w:after="120"/>
        <w:rPr>
          <w:color w:val="auto"/>
        </w:rPr>
      </w:pPr>
      <w:r w:rsidRPr="00806C66">
        <w:rPr>
          <w:color w:val="auto"/>
        </w:rPr>
        <w:t xml:space="preserve">Advokátní kancelář Klientovi poskytuje právní služby, zejména udělování právních porad, sepisování listin, zastupování v řízení před soudy a jinými orgány, zpracovávání právních rozborů a další formy právní pomoci v požadovaném rozsahu a v požadované době, na základě dílčích objednávek od určených osob.  </w:t>
      </w:r>
    </w:p>
    <w:p w14:paraId="23647381" w14:textId="77777777" w:rsidR="00782680" w:rsidRPr="00806C66" w:rsidRDefault="004D07D0" w:rsidP="00782680">
      <w:pPr>
        <w:pStyle w:val="Nadpislnku"/>
        <w:numPr>
          <w:ilvl w:val="0"/>
          <w:numId w:val="11"/>
        </w:numPr>
        <w:spacing w:before="400"/>
        <w:jc w:val="both"/>
        <w:rPr>
          <w:color w:val="auto"/>
        </w:rPr>
      </w:pPr>
      <w:r w:rsidRPr="00806C66">
        <w:rPr>
          <w:color w:val="auto"/>
        </w:rPr>
        <w:lastRenderedPageBreak/>
        <w:t xml:space="preserve">BALÍČKY SLUŽEB </w:t>
      </w:r>
    </w:p>
    <w:p w14:paraId="5FAFD93A" w14:textId="77777777" w:rsidR="00782680" w:rsidRPr="00806C66" w:rsidRDefault="00782680" w:rsidP="00782680">
      <w:pPr>
        <w:pStyle w:val="slovanseznam"/>
        <w:spacing w:after="120"/>
        <w:rPr>
          <w:color w:val="auto"/>
        </w:rPr>
      </w:pPr>
      <w:r w:rsidRPr="00806C66">
        <w:rPr>
          <w:color w:val="auto"/>
        </w:rPr>
        <w:t xml:space="preserve">Advokátní kancelář vytvořila pro klienty balíčky služeb, které se nazývají Basic, Standard, </w:t>
      </w:r>
      <w:proofErr w:type="spellStart"/>
      <w:r w:rsidRPr="00806C66">
        <w:rPr>
          <w:color w:val="auto"/>
        </w:rPr>
        <w:t>Ex</w:t>
      </w:r>
      <w:r w:rsidR="007D3BE0" w:rsidRPr="00806C66">
        <w:rPr>
          <w:color w:val="auto"/>
        </w:rPr>
        <w:t>clusive</w:t>
      </w:r>
      <w:proofErr w:type="spellEnd"/>
      <w:r w:rsidR="007D3BE0" w:rsidRPr="00806C66">
        <w:rPr>
          <w:color w:val="auto"/>
        </w:rPr>
        <w:t>,</w:t>
      </w:r>
      <w:r w:rsidRPr="00806C66">
        <w:rPr>
          <w:color w:val="auto"/>
        </w:rPr>
        <w:t> Premium</w:t>
      </w:r>
      <w:r w:rsidR="007D3BE0" w:rsidRPr="00806C66">
        <w:rPr>
          <w:color w:val="auto"/>
        </w:rPr>
        <w:t>, Malá obec a Malá obec PLUS</w:t>
      </w:r>
      <w:r w:rsidRPr="00806C66">
        <w:rPr>
          <w:color w:val="auto"/>
        </w:rPr>
        <w:t xml:space="preserve">. Klient si zvolí balíček služeb ve Smlouvě, kde zároveň </w:t>
      </w:r>
      <w:proofErr w:type="gramStart"/>
      <w:r w:rsidRPr="00806C66">
        <w:rPr>
          <w:color w:val="auto"/>
        </w:rPr>
        <w:t>určí</w:t>
      </w:r>
      <w:proofErr w:type="gramEnd"/>
      <w:r w:rsidRPr="00806C66">
        <w:rPr>
          <w:color w:val="auto"/>
        </w:rPr>
        <w:t xml:space="preserve"> okruh osob, které mohou balíček služeb využívat („seznam osob oprávněných za Klienta předávat závazné pokyny k </w:t>
      </w:r>
      <w:r w:rsidR="00AC7541" w:rsidRPr="00806C66">
        <w:rPr>
          <w:color w:val="auto"/>
        </w:rPr>
        <w:t xml:space="preserve">poskytnutí </w:t>
      </w:r>
      <w:r w:rsidRPr="00806C66">
        <w:rPr>
          <w:color w:val="auto"/>
        </w:rPr>
        <w:t>služeb Ad</w:t>
      </w:r>
      <w:r w:rsidR="00195A94">
        <w:rPr>
          <w:color w:val="auto"/>
        </w:rPr>
        <w:t>vokátní kanceláře“).</w:t>
      </w:r>
    </w:p>
    <w:p w14:paraId="782D7D34" w14:textId="77777777" w:rsidR="00782680" w:rsidRPr="00806C66" w:rsidRDefault="00782680" w:rsidP="00782680">
      <w:pPr>
        <w:pStyle w:val="slovanseznam"/>
        <w:spacing w:after="120"/>
        <w:rPr>
          <w:color w:val="auto"/>
        </w:rPr>
      </w:pPr>
      <w:r w:rsidRPr="00806C66">
        <w:rPr>
          <w:color w:val="auto"/>
          <w:u w:val="single"/>
        </w:rPr>
        <w:t>Balíček služeb Basic</w:t>
      </w:r>
      <w:r w:rsidRPr="00806C66">
        <w:rPr>
          <w:color w:val="auto"/>
        </w:rPr>
        <w:t xml:space="preserve"> obsahuje poskytování právního poradenství v oblasti řízení a organizačních záležitostí Klienta, nakládání s majetkem Klienta včetně problematiky veřejných zakázek, poradenství při vedení správních, stavebních, daňových a sankčních řízení, standardní agendu občanského a obchodního práva, právní pomoc při řešení pracovně-právních sporů, zastupování před soudy, poradenství při tvorbě obecně závazných vyhlášek, nařízení a interních předpisů v celkovém měsíčním rozsahu </w:t>
      </w:r>
      <w:r w:rsidR="0010066C" w:rsidRPr="00806C66">
        <w:rPr>
          <w:color w:val="auto"/>
        </w:rPr>
        <w:t>5</w:t>
      </w:r>
      <w:r w:rsidRPr="00806C66">
        <w:rPr>
          <w:color w:val="auto"/>
        </w:rPr>
        <w:t xml:space="preserve"> hodin právního poradenství (</w:t>
      </w:r>
      <w:r w:rsidR="0010066C" w:rsidRPr="00806C66">
        <w:rPr>
          <w:color w:val="auto"/>
        </w:rPr>
        <w:t>60</w:t>
      </w:r>
      <w:r w:rsidRPr="00806C66">
        <w:rPr>
          <w:color w:val="auto"/>
        </w:rPr>
        <w:t xml:space="preserve"> hodin ročně) a pravidelné zasílání písemných informací o aktuálních změnách právního řádu a relevantní judikatuře. </w:t>
      </w:r>
    </w:p>
    <w:p w14:paraId="04292CC1" w14:textId="77777777" w:rsidR="00782680" w:rsidRPr="00806C66" w:rsidRDefault="00782680" w:rsidP="00782680">
      <w:pPr>
        <w:pStyle w:val="slovanseznam"/>
        <w:spacing w:after="120"/>
        <w:rPr>
          <w:color w:val="auto"/>
        </w:rPr>
      </w:pPr>
      <w:r w:rsidRPr="00806C66">
        <w:rPr>
          <w:color w:val="auto"/>
          <w:u w:val="single"/>
        </w:rPr>
        <w:t>Balíček služeb Standard</w:t>
      </w:r>
      <w:r w:rsidRPr="00806C66">
        <w:rPr>
          <w:color w:val="auto"/>
        </w:rPr>
        <w:t xml:space="preserve"> obsahuje poskytování právního poradenství v oblasti řízení a organizačních záležitostí Klienta, nakládání s majetkem Klienta včetně problematiky veřejných zakázek, poradenství při vedení správních, stavebních, daňových a sankčních řízení, standardní agendu občanského a obchodního práva, právní pomoc při řešení pracovně-právních sporů, zastupování před soudy, poradenství při tvorbě obecně závazných vyhlášek, nařízení a interních předpisů v celkovém měsíčním rozsahu 1</w:t>
      </w:r>
      <w:r w:rsidR="0010066C" w:rsidRPr="00806C66">
        <w:rPr>
          <w:color w:val="auto"/>
        </w:rPr>
        <w:t>5</w:t>
      </w:r>
      <w:r w:rsidRPr="00806C66">
        <w:rPr>
          <w:color w:val="auto"/>
        </w:rPr>
        <w:t xml:space="preserve"> hodin právního </w:t>
      </w:r>
      <w:r w:rsidR="0010066C" w:rsidRPr="00806C66">
        <w:rPr>
          <w:color w:val="auto"/>
        </w:rPr>
        <w:t>poradenství (18</w:t>
      </w:r>
      <w:r w:rsidR="00E96461" w:rsidRPr="00806C66">
        <w:rPr>
          <w:color w:val="auto"/>
        </w:rPr>
        <w:t>0 hodin ročně) a </w:t>
      </w:r>
      <w:r w:rsidRPr="00806C66">
        <w:rPr>
          <w:color w:val="auto"/>
        </w:rPr>
        <w:t xml:space="preserve">pravidelné zasílání písemných informací o aktuálních změnách právního řádu a relevantní judikatuře. </w:t>
      </w:r>
    </w:p>
    <w:p w14:paraId="3AA69B24" w14:textId="77777777" w:rsidR="00782680" w:rsidRPr="00806C66" w:rsidRDefault="00782680" w:rsidP="00782680">
      <w:pPr>
        <w:pStyle w:val="slovanseznam"/>
        <w:spacing w:after="120"/>
        <w:rPr>
          <w:color w:val="auto"/>
        </w:rPr>
      </w:pPr>
      <w:r w:rsidRPr="00806C66">
        <w:rPr>
          <w:color w:val="auto"/>
          <w:u w:val="single"/>
        </w:rPr>
        <w:t xml:space="preserve">Balíček služeb </w:t>
      </w:r>
      <w:proofErr w:type="spellStart"/>
      <w:r w:rsidRPr="00806C66">
        <w:rPr>
          <w:color w:val="auto"/>
          <w:u w:val="single"/>
        </w:rPr>
        <w:t>Exclusive</w:t>
      </w:r>
      <w:proofErr w:type="spellEnd"/>
      <w:r w:rsidRPr="00806C66">
        <w:rPr>
          <w:color w:val="auto"/>
        </w:rPr>
        <w:t xml:space="preserve"> obsahuje poskytování právního poradenství v oblasti řízení a organizačních záležitostí Klienta, nakládání s majetkem Klienta včetně problematiky veřejných zakázek, poradenství při vedení správních, stavebních, daňových a sankčních řízení, standardní agendu občanského a obchodního práva, právní pomoc při řešení pracovně-právních sporů, zastupování před soudy, poradenství při tvorbě obecně závazných vyhlášek, nařízení a interních předpisů včetně pravidelné docházky jedenkrát každý kalendářní měsíc do sídla Klienta v celkovém měsíčním rozsahu 30 hodin právního poradenství (360 hodin ročně) a pravidelné zasílání písemných informací o aktuálních změnách právního řádu a relevantní judikatuře. </w:t>
      </w:r>
    </w:p>
    <w:p w14:paraId="249A824E" w14:textId="77777777" w:rsidR="00782680" w:rsidRPr="00806C66" w:rsidRDefault="00782680" w:rsidP="00782680">
      <w:pPr>
        <w:pStyle w:val="slovanseznam"/>
        <w:spacing w:after="120"/>
        <w:rPr>
          <w:color w:val="auto"/>
        </w:rPr>
      </w:pPr>
      <w:r w:rsidRPr="00806C66">
        <w:rPr>
          <w:color w:val="auto"/>
          <w:u w:val="single"/>
        </w:rPr>
        <w:t>Balíček služeb Premium</w:t>
      </w:r>
      <w:r w:rsidRPr="00806C66">
        <w:rPr>
          <w:color w:val="auto"/>
        </w:rPr>
        <w:t xml:space="preserve"> obsahuje poskytování právního poradenství v oblasti řízení a organizačních záležitostí Klienta, nakládání s majetkem Klienta včetně problematiky veřejných zakázek, poradenství při vedení správních, stavebních, daňových a sankčních řízení, standardní agendu občanského a obchodního práva, právní pomoc při řešení pracovně-právních sporů, zastupování před soudy, poradenství při tvorbě obecně závazných vyhlášek, nařízení a interních předpisů včetně pravidelné docházky dvakrát každý kalendářní měsíc do sídla klienta v celkovém měsíčním rozsahu </w:t>
      </w:r>
      <w:r w:rsidR="0010066C" w:rsidRPr="00806C66">
        <w:rPr>
          <w:color w:val="auto"/>
        </w:rPr>
        <w:t>6</w:t>
      </w:r>
      <w:r w:rsidRPr="00806C66">
        <w:rPr>
          <w:color w:val="auto"/>
        </w:rPr>
        <w:t>0 hodin právního poradenství (</w:t>
      </w:r>
      <w:r w:rsidR="0010066C" w:rsidRPr="00806C66">
        <w:rPr>
          <w:color w:val="auto"/>
        </w:rPr>
        <w:t>72</w:t>
      </w:r>
      <w:r w:rsidRPr="00806C66">
        <w:rPr>
          <w:color w:val="auto"/>
        </w:rPr>
        <w:t xml:space="preserve">0 hodin ročně) a pravidelné zasílání písemných informací o aktuálních změnách právního řádu a relevantní judikatuře. </w:t>
      </w:r>
    </w:p>
    <w:p w14:paraId="5685B616" w14:textId="77777777" w:rsidR="00E96461" w:rsidRPr="00806C66" w:rsidRDefault="00E96461" w:rsidP="00E96461">
      <w:pPr>
        <w:pStyle w:val="slovanseznam"/>
        <w:spacing w:after="120"/>
        <w:rPr>
          <w:color w:val="auto"/>
        </w:rPr>
      </w:pPr>
      <w:r w:rsidRPr="00806C66">
        <w:rPr>
          <w:color w:val="auto"/>
          <w:u w:val="single"/>
        </w:rPr>
        <w:t>Balíček služeb Malá obec</w:t>
      </w:r>
      <w:r w:rsidRPr="00806C66">
        <w:rPr>
          <w:color w:val="auto"/>
        </w:rPr>
        <w:t xml:space="preserve"> obsahuje poskytování právního poradenství v oblasti řízení a organizačních záležitostí Klienta, nakládání s majetkem Klienta včetně problematiky veřejných zakázek, poradenství při vedení správních, stavebních, daňových a sankčních řízení, standardní agendu občanského a obchodního práva, právní pomoc při řešení pracovně-právních sporů, zastupování před soudy, poradenství při tvorbě obecně závazných vyhlášek, nařízení a interních předpisů v celkovém rozsahu 10 hodin právního poradenství ročně a pravidelné zasílání písemných informací o aktuálních změnách právního řádu a relevantní judikatuře.</w:t>
      </w:r>
    </w:p>
    <w:p w14:paraId="62A75C55" w14:textId="77777777" w:rsidR="00E96461" w:rsidRPr="00806C66" w:rsidRDefault="00E96461" w:rsidP="00E96461">
      <w:pPr>
        <w:pStyle w:val="slovanseznam"/>
        <w:spacing w:after="120"/>
        <w:rPr>
          <w:color w:val="auto"/>
        </w:rPr>
      </w:pPr>
      <w:r w:rsidRPr="00806C66">
        <w:rPr>
          <w:color w:val="auto"/>
          <w:u w:val="single"/>
        </w:rPr>
        <w:lastRenderedPageBreak/>
        <w:t>Balíček služeb Malá obec PLUS</w:t>
      </w:r>
      <w:r w:rsidRPr="00806C66">
        <w:rPr>
          <w:color w:val="auto"/>
        </w:rPr>
        <w:t xml:space="preserve"> obsahuje poskytování právního poradenství v oblasti řízení a organizačních záležitostí Klienta, nakládání s majetkem Klienta včetně problematiky veřejných zakázek, poradenství při vedení správních, stavebních, daňových a sankčních řízení, standardní agendu občanského a obchodního práva, právní pomoc při řešení pracovně-právních sporů, zastupování před soudy, poradenství při tvorbě obecně závazných vyhlášek, nařízení a interních předpisů v celkovém rozsahu 20 hodin právního poradenství ročně a pravidelné zasílání písemných informací o aktuálních změnách právního řádu a relevantní judikatuře.</w:t>
      </w:r>
    </w:p>
    <w:p w14:paraId="498E09C3" w14:textId="77777777" w:rsidR="00782680" w:rsidRPr="00806C66" w:rsidRDefault="004D07D0" w:rsidP="00782680">
      <w:pPr>
        <w:pStyle w:val="Nadpislnku"/>
        <w:numPr>
          <w:ilvl w:val="0"/>
          <w:numId w:val="11"/>
        </w:numPr>
        <w:spacing w:before="400"/>
        <w:jc w:val="both"/>
        <w:rPr>
          <w:color w:val="auto"/>
        </w:rPr>
      </w:pPr>
      <w:r w:rsidRPr="00806C66">
        <w:rPr>
          <w:color w:val="auto"/>
        </w:rPr>
        <w:t xml:space="preserve">DOBA A MÍSTO PLNĚNÍ </w:t>
      </w:r>
    </w:p>
    <w:p w14:paraId="6919525B" w14:textId="77777777" w:rsidR="00782680" w:rsidRPr="00806C66" w:rsidRDefault="00782680" w:rsidP="00782680">
      <w:pPr>
        <w:pStyle w:val="slovanseznam"/>
        <w:spacing w:after="120"/>
        <w:rPr>
          <w:color w:val="auto"/>
        </w:rPr>
      </w:pPr>
      <w:r w:rsidRPr="00806C66">
        <w:rPr>
          <w:color w:val="auto"/>
        </w:rPr>
        <w:t>Každý balíček služeb má platnost po dobu jednoho roku ode dne stanoveného ve Smlouvě (dále jen „Smluvní období“). Pokud nedojde k vyčerpání všech nasmlouvaných hodin právního poradenství za Smluvní období, lze převést do následujícího období nejvýše 15 % z celkového ročního počtu hodin právního poradenství příslušného pro stanovený balíček služeb</w:t>
      </w:r>
      <w:r w:rsidR="004D07D0" w:rsidRPr="00806C66">
        <w:rPr>
          <w:color w:val="auto"/>
        </w:rPr>
        <w:t>, u balíčku služeb „Malá obec“ 2 hodiny, u balíčku služeb „Malá obec PLUS“ 3 hodiny</w:t>
      </w:r>
      <w:r w:rsidRPr="00806C66">
        <w:rPr>
          <w:color w:val="auto"/>
        </w:rPr>
        <w:t xml:space="preserve">; zbylé nevyčerpané hodiny právního poradenství propadají ve prospěch Advokátní kanceláře. </w:t>
      </w:r>
    </w:p>
    <w:p w14:paraId="0B796912" w14:textId="77777777" w:rsidR="00782680" w:rsidRPr="00806C66" w:rsidRDefault="00782680" w:rsidP="00782680">
      <w:pPr>
        <w:pStyle w:val="slovanseznam"/>
        <w:spacing w:after="120"/>
        <w:rPr>
          <w:color w:val="auto"/>
        </w:rPr>
      </w:pPr>
      <w:r w:rsidRPr="00806C66">
        <w:rPr>
          <w:color w:val="auto"/>
        </w:rPr>
        <w:t xml:space="preserve">Klient poskytuje Advokátní kanceláři potřebnou součinnost, aby mu bylo možné poskytovat právní poradenství průběžně v průběhu celého Smluvního období.  </w:t>
      </w:r>
    </w:p>
    <w:p w14:paraId="4BC07C41" w14:textId="77777777" w:rsidR="00782680" w:rsidRPr="00806C66" w:rsidRDefault="00782680" w:rsidP="00782680">
      <w:pPr>
        <w:pStyle w:val="slovanseznam"/>
        <w:spacing w:after="120"/>
        <w:rPr>
          <w:color w:val="auto"/>
        </w:rPr>
      </w:pPr>
      <w:r w:rsidRPr="00806C66">
        <w:rPr>
          <w:color w:val="auto"/>
        </w:rPr>
        <w:t xml:space="preserve">Právní služby budou poskytovány Klientovi na základě pokynů stanovených určenými osobami Klienta. </w:t>
      </w:r>
    </w:p>
    <w:p w14:paraId="326BA39A" w14:textId="77777777" w:rsidR="00782680" w:rsidRPr="00806C66" w:rsidRDefault="00782680" w:rsidP="00782680">
      <w:pPr>
        <w:pStyle w:val="slovanseznam"/>
        <w:spacing w:after="120"/>
        <w:rPr>
          <w:color w:val="auto"/>
        </w:rPr>
      </w:pPr>
      <w:r w:rsidRPr="00806C66">
        <w:rPr>
          <w:color w:val="auto"/>
        </w:rPr>
        <w:t xml:space="preserve">Pokud po </w:t>
      </w:r>
      <w:r w:rsidR="009F1553" w:rsidRPr="00806C66">
        <w:rPr>
          <w:color w:val="auto"/>
        </w:rPr>
        <w:t xml:space="preserve">skončení </w:t>
      </w:r>
      <w:r w:rsidR="00DA05A0" w:rsidRPr="00806C66">
        <w:rPr>
          <w:color w:val="auto"/>
        </w:rPr>
        <w:t>sjednané doby trvání smlouvy</w:t>
      </w:r>
      <w:r w:rsidRPr="00806C66">
        <w:rPr>
          <w:color w:val="auto"/>
        </w:rPr>
        <w:t xml:space="preserve"> Klient požaduje po Advokátní kanceláři i nadále právní služby, Smlouva se automaticky prodlužuje o jeden rok. </w:t>
      </w:r>
    </w:p>
    <w:p w14:paraId="66702A8D" w14:textId="77777777" w:rsidR="00782680" w:rsidRPr="00806C66" w:rsidRDefault="004D07D0" w:rsidP="00782680">
      <w:pPr>
        <w:pStyle w:val="Nadpislnku"/>
        <w:numPr>
          <w:ilvl w:val="0"/>
          <w:numId w:val="11"/>
        </w:numPr>
        <w:spacing w:before="400"/>
        <w:jc w:val="both"/>
        <w:rPr>
          <w:color w:val="auto"/>
        </w:rPr>
      </w:pPr>
      <w:r w:rsidRPr="00806C66">
        <w:rPr>
          <w:color w:val="auto"/>
        </w:rPr>
        <w:t xml:space="preserve">CENA </w:t>
      </w:r>
    </w:p>
    <w:p w14:paraId="781D5ABB" w14:textId="77777777" w:rsidR="00782680" w:rsidRPr="00806C66" w:rsidRDefault="00782680" w:rsidP="00782680">
      <w:pPr>
        <w:pStyle w:val="slovanseznam"/>
        <w:spacing w:after="120"/>
        <w:rPr>
          <w:color w:val="auto"/>
        </w:rPr>
      </w:pPr>
      <w:r w:rsidRPr="00806C66">
        <w:rPr>
          <w:color w:val="auto"/>
        </w:rPr>
        <w:t xml:space="preserve">Cena za právní služby je stanovena ve Smlouvě a je cenou smluvní sjednanou dohodou smluvních stran. </w:t>
      </w:r>
    </w:p>
    <w:p w14:paraId="192EAD46" w14:textId="77777777" w:rsidR="00782680" w:rsidRPr="00806C66" w:rsidRDefault="00782680" w:rsidP="00782680">
      <w:pPr>
        <w:pStyle w:val="slovanseznam"/>
        <w:spacing w:after="120"/>
        <w:rPr>
          <w:color w:val="auto"/>
        </w:rPr>
      </w:pPr>
      <w:r w:rsidRPr="00806C66">
        <w:rPr>
          <w:color w:val="auto"/>
        </w:rPr>
        <w:t>Cena se sjednává jako časová smluvní odměna podle počtu 10minutových časových jedno</w:t>
      </w:r>
      <w:r w:rsidR="00195A94">
        <w:rPr>
          <w:color w:val="auto"/>
        </w:rPr>
        <w:t>tek</w:t>
      </w:r>
      <w:r w:rsidR="00267677" w:rsidRPr="00806C66">
        <w:rPr>
          <w:color w:val="auto"/>
        </w:rPr>
        <w:t>.</w:t>
      </w:r>
    </w:p>
    <w:p w14:paraId="2EBA1B4A" w14:textId="77777777" w:rsidR="00782680" w:rsidRPr="00806C66" w:rsidRDefault="00782680" w:rsidP="00782680">
      <w:pPr>
        <w:pStyle w:val="slovanseznam"/>
        <w:spacing w:after="120"/>
        <w:rPr>
          <w:color w:val="auto"/>
        </w:rPr>
      </w:pPr>
      <w:r w:rsidRPr="00806C66">
        <w:rPr>
          <w:color w:val="auto"/>
        </w:rPr>
        <w:t xml:space="preserve">Cena za jednu hodinu právních služeb je fixní. Nezahrnuje soudní a správní poplatky, platby za znalecké posudky a odborná vyjádření, překlady, opisy a fotokopie, které budou vyúčtovány zvlášť dle skutečně vynaložených nákladů, cestovní výdaje a náhradu za promeškaný čas za podmínek a ve výši stanovené advokátním tarifem, přičemž však náhrada za čas promeškaný v souvislosti s poskytnutím právní služby činí 500 Kč za každou i jen započatou půlhodinu. </w:t>
      </w:r>
    </w:p>
    <w:p w14:paraId="34B5BCF3" w14:textId="77777777" w:rsidR="00782680" w:rsidRPr="00806C66" w:rsidRDefault="00782680" w:rsidP="00782680">
      <w:pPr>
        <w:pStyle w:val="slovanseznam"/>
        <w:spacing w:after="120"/>
        <w:rPr>
          <w:color w:val="auto"/>
        </w:rPr>
      </w:pPr>
      <w:r w:rsidRPr="00806C66">
        <w:rPr>
          <w:color w:val="auto"/>
        </w:rPr>
        <w:t>Cena sjednaná za hodinu právních služeb se navyšuje o 25 %</w:t>
      </w:r>
      <w:r w:rsidR="00B41488" w:rsidRPr="00806C66">
        <w:rPr>
          <w:color w:val="auto"/>
        </w:rPr>
        <w:t xml:space="preserve"> v případě přednostního vyřízení požadavku Klienta dle odst. 7.3. těchto Podmínek.</w:t>
      </w:r>
    </w:p>
    <w:p w14:paraId="3B1E92AA" w14:textId="77777777" w:rsidR="00B41488" w:rsidRPr="00806C66" w:rsidRDefault="00B41488" w:rsidP="00B41488">
      <w:pPr>
        <w:pStyle w:val="slovanseznam"/>
        <w:spacing w:after="120"/>
        <w:rPr>
          <w:color w:val="auto"/>
        </w:rPr>
      </w:pPr>
      <w:r w:rsidRPr="00806C66">
        <w:rPr>
          <w:color w:val="auto"/>
        </w:rPr>
        <w:t>Cena sjednaná za hodinu právních služeb se navyšuje o 50 % v případě expresního vyřízení požadavku Klienta dle odst. 7.4. těchto Podmínek.</w:t>
      </w:r>
    </w:p>
    <w:p w14:paraId="1EED5C2D" w14:textId="506913AE" w:rsidR="00782680" w:rsidRDefault="00782680" w:rsidP="00782680">
      <w:pPr>
        <w:pStyle w:val="slovanseznam"/>
        <w:spacing w:after="120"/>
        <w:rPr>
          <w:color w:val="auto"/>
        </w:rPr>
      </w:pPr>
      <w:r w:rsidRPr="00806C66">
        <w:rPr>
          <w:color w:val="auto"/>
        </w:rPr>
        <w:t xml:space="preserve">Sjednaná cena je cena bez DPH. </w:t>
      </w:r>
      <w:r w:rsidR="00384117" w:rsidRPr="00806C66">
        <w:rPr>
          <w:color w:val="auto"/>
        </w:rPr>
        <w:t>K této ceně bude připočtena DPH dle právních předpisů účinných ke dni zdanitelného plnění.</w:t>
      </w:r>
    </w:p>
    <w:p w14:paraId="2EF82239" w14:textId="7C647FBC" w:rsidR="00480D14" w:rsidRDefault="00480D14" w:rsidP="00782680">
      <w:pPr>
        <w:pStyle w:val="slovanseznam"/>
        <w:spacing w:after="120"/>
        <w:rPr>
          <w:color w:val="auto"/>
        </w:rPr>
      </w:pPr>
      <w:r>
        <w:rPr>
          <w:color w:val="auto"/>
        </w:rPr>
        <w:t>Cenu právních služeb sjednanou ve Smlouvě je Advokátní kancelář oprávněna 1× v kalendářním roce jednostranně zvýšit, maximálně však o částku odpovídající úhrnnému meziročnímu indexu spotřebitelských cen</w:t>
      </w:r>
      <w:r w:rsidR="009E5DA9">
        <w:rPr>
          <w:color w:val="auto"/>
        </w:rPr>
        <w:t xml:space="preserve"> zveřejněnému Českým statistickým úřadem</w:t>
      </w:r>
      <w:r w:rsidR="00B141D8">
        <w:rPr>
          <w:color w:val="auto"/>
        </w:rPr>
        <w:t xml:space="preserve">, resp. o rozdíl mezi hodnotou v posledním kalendářním měsíci, za který byla zveřejněna, a hodnotou v kalendářním měsíci, </w:t>
      </w:r>
      <w:r w:rsidR="00B141D8">
        <w:rPr>
          <w:color w:val="auto"/>
        </w:rPr>
        <w:lastRenderedPageBreak/>
        <w:t>v němž byla cena služeb naposledy zvýšena či sjednána. Takto je Advokátní kancelář oprávněna zvýšit jak odměnu za právní služby poskytované v rámci sjednaného balíčku a odměnu za právní služb</w:t>
      </w:r>
      <w:r w:rsidR="006E74E8">
        <w:rPr>
          <w:color w:val="auto"/>
        </w:rPr>
        <w:t>y</w:t>
      </w:r>
      <w:r w:rsidR="00B141D8">
        <w:rPr>
          <w:color w:val="auto"/>
        </w:rPr>
        <w:t xml:space="preserve"> poskytnuté nad rámec sjednaného balíčku, tak i náhradu za promeškaný čas dle odst. 5.3. těchto obchodních podmínek.</w:t>
      </w:r>
      <w:r w:rsidR="006E74E8">
        <w:rPr>
          <w:color w:val="auto"/>
        </w:rPr>
        <w:t xml:space="preserve"> Zvýšení ceny oznámí Advokátní kancelář Klientovi písemně, a to nejpozději spolu s první fakturou, v níž bude novou cenu služeb Klientovi účtovat</w:t>
      </w:r>
      <w:commentRangeStart w:id="0"/>
      <w:r w:rsidR="006E74E8">
        <w:rPr>
          <w:color w:val="auto"/>
        </w:rPr>
        <w:t>.</w:t>
      </w:r>
      <w:commentRangeEnd w:id="0"/>
      <w:r w:rsidR="00C617CE">
        <w:rPr>
          <w:rStyle w:val="Odkaznakoment"/>
        </w:rPr>
        <w:commentReference w:id="0"/>
      </w:r>
    </w:p>
    <w:p w14:paraId="12F5EAB7" w14:textId="77777777" w:rsidR="00D94364" w:rsidRPr="00806C66" w:rsidRDefault="00D94364" w:rsidP="00D94364">
      <w:pPr>
        <w:pStyle w:val="slovanseznam"/>
        <w:rPr>
          <w:color w:val="auto"/>
        </w:rPr>
      </w:pPr>
      <w:r w:rsidRPr="00806C66">
        <w:rPr>
          <w:color w:val="auto"/>
        </w:rPr>
        <w:t>Bude-li mít Klient možnost a právo, aby mu byla přisouzena náhrada nákladů řízení vyšší než odměna sjednaná ve smlouvě o poskytování právních služeb včetně dalších nákladů dle odst. 5.3 obchodních podmínek, pak platí, že Advokátní kanceláři náleží odměna ve výši, v jaké bude soudem jako náhrada nákladů přisouzena (tj. sjednává se odměna ve výši dle advokátního tarifu), snížená o částku představující náhradu soudního poplatku a jiných výdajů zaplacených Klientem. Splatnost odměny je v takovém případě následující:</w:t>
      </w:r>
    </w:p>
    <w:p w14:paraId="7F3A2314" w14:textId="77777777" w:rsidR="00D94364" w:rsidRPr="00806C66" w:rsidRDefault="00D94364" w:rsidP="00AC59E2">
      <w:pPr>
        <w:pStyle w:val="slovanseznam"/>
        <w:numPr>
          <w:ilvl w:val="3"/>
          <w:numId w:val="11"/>
        </w:numPr>
        <w:ind w:left="851"/>
        <w:rPr>
          <w:color w:val="auto"/>
        </w:rPr>
      </w:pPr>
      <w:r w:rsidRPr="00806C66">
        <w:rPr>
          <w:color w:val="auto"/>
        </w:rPr>
        <w:t>část odměny odpovídající odměně dle sjednaného balíčku služeb a nákladům dle odst. 5.3 obchodních podmínek na základě faktury dle odst. 6.1.1</w:t>
      </w:r>
      <w:r w:rsidR="00186559" w:rsidRPr="00806C66">
        <w:rPr>
          <w:color w:val="auto"/>
        </w:rPr>
        <w:t>, resp. 6.2.1</w:t>
      </w:r>
      <w:r w:rsidRPr="00806C66">
        <w:rPr>
          <w:color w:val="auto"/>
        </w:rPr>
        <w:t xml:space="preserve"> obchodních podmínek,</w:t>
      </w:r>
    </w:p>
    <w:p w14:paraId="7460A3BC" w14:textId="77777777" w:rsidR="00D94364" w:rsidRPr="00806C66" w:rsidRDefault="00186559" w:rsidP="00AC59E2">
      <w:pPr>
        <w:pStyle w:val="slovanseznam"/>
        <w:numPr>
          <w:ilvl w:val="3"/>
          <w:numId w:val="11"/>
        </w:numPr>
        <w:ind w:left="851"/>
        <w:rPr>
          <w:color w:val="auto"/>
        </w:rPr>
      </w:pPr>
      <w:r w:rsidRPr="00806C66">
        <w:rPr>
          <w:color w:val="auto"/>
        </w:rPr>
        <w:t>č</w:t>
      </w:r>
      <w:r w:rsidR="00D94364" w:rsidRPr="00806C66">
        <w:rPr>
          <w:color w:val="auto"/>
        </w:rPr>
        <w:t>ást odměny přesahující odměnu dle písm. a) shora na základě faktury dle odst. 6.1.1</w:t>
      </w:r>
      <w:r w:rsidRPr="00806C66">
        <w:rPr>
          <w:color w:val="auto"/>
        </w:rPr>
        <w:t>, resp. 6.2.1 ob</w:t>
      </w:r>
      <w:r w:rsidR="00D94364" w:rsidRPr="00806C66">
        <w:rPr>
          <w:color w:val="auto"/>
        </w:rPr>
        <w:t>chodních podmínek po úhradě náhrady nákladů řízení protistranou (ať už Klientovi, nebo Advokátní kanceláři), ledaže by k vymáhání byl určen jiný advokát. V případě, že bude protistranou náhrada nákladů řízení hrazena ve splátkách, má Advokátní kancelář právo fakturovat právě ve výši těchto jednotlivých splátek.</w:t>
      </w:r>
    </w:p>
    <w:p w14:paraId="3A764BAC" w14:textId="77777777" w:rsidR="00D94364" w:rsidRPr="00806C66" w:rsidRDefault="00D94364" w:rsidP="00D94364">
      <w:pPr>
        <w:pStyle w:val="slovanseznam"/>
        <w:numPr>
          <w:ilvl w:val="0"/>
          <w:numId w:val="0"/>
        </w:numPr>
        <w:ind w:left="567"/>
        <w:rPr>
          <w:color w:val="auto"/>
        </w:rPr>
      </w:pPr>
      <w:r w:rsidRPr="00806C66">
        <w:rPr>
          <w:color w:val="auto"/>
        </w:rPr>
        <w:t>V případě, že celková částka zaplacená Advokátní kanceláři podle písm. a) a b) přesáhne přisouzenou částku náhrady nákladů řízení, vrátí Advokátní k</w:t>
      </w:r>
      <w:r w:rsidR="00186559" w:rsidRPr="00806C66">
        <w:rPr>
          <w:color w:val="auto"/>
        </w:rPr>
        <w:t>ancelář přeplatek Klientovi, ne</w:t>
      </w:r>
      <w:r w:rsidRPr="00806C66">
        <w:rPr>
          <w:color w:val="auto"/>
        </w:rPr>
        <w:t>bo jej započte na vzájemné (i dosud nesplatné) pohledávky.</w:t>
      </w:r>
    </w:p>
    <w:p w14:paraId="6741E05F" w14:textId="77777777" w:rsidR="00635FE8" w:rsidRPr="00806C66" w:rsidRDefault="00635FE8" w:rsidP="00AC7541">
      <w:pPr>
        <w:pStyle w:val="slovanseznam"/>
        <w:spacing w:after="120"/>
        <w:rPr>
          <w:color w:val="auto"/>
        </w:rPr>
      </w:pPr>
      <w:r w:rsidRPr="00806C66">
        <w:rPr>
          <w:color w:val="auto"/>
        </w:rPr>
        <w:t>Předplatí-li si Klient balíček služeb „Basic“, „Standard“, „Premium“ nebo „</w:t>
      </w:r>
      <w:proofErr w:type="spellStart"/>
      <w:r w:rsidRPr="00806C66">
        <w:rPr>
          <w:color w:val="auto"/>
        </w:rPr>
        <w:t>Exclusive</w:t>
      </w:r>
      <w:proofErr w:type="spellEnd"/>
      <w:r w:rsidRPr="00806C66">
        <w:rPr>
          <w:color w:val="auto"/>
        </w:rPr>
        <w:t>“ jedinou roční platbou, snižuje se celková roční cena balíčku služeb o 7 % oproti ceně odpovídající dvanáctinásobku měsíční ceny právních služeb zahrnutých v příslušném balíčku uvedené v uzavřené Smlouvě o poskytování právních služeb.</w:t>
      </w:r>
    </w:p>
    <w:p w14:paraId="65498303" w14:textId="77777777" w:rsidR="00782680" w:rsidRPr="00806C66" w:rsidRDefault="004D07D0" w:rsidP="00782680">
      <w:pPr>
        <w:pStyle w:val="Nadpislnku"/>
        <w:numPr>
          <w:ilvl w:val="0"/>
          <w:numId w:val="11"/>
        </w:numPr>
        <w:spacing w:before="400"/>
        <w:jc w:val="both"/>
        <w:rPr>
          <w:color w:val="auto"/>
        </w:rPr>
      </w:pPr>
      <w:r w:rsidRPr="00806C66">
        <w:rPr>
          <w:color w:val="auto"/>
        </w:rPr>
        <w:t xml:space="preserve">PLATEBNÍ PODMÍNKY </w:t>
      </w:r>
    </w:p>
    <w:p w14:paraId="5033F683" w14:textId="77777777" w:rsidR="004D07D0" w:rsidRPr="00806C66" w:rsidRDefault="004D07D0" w:rsidP="00782680">
      <w:pPr>
        <w:pStyle w:val="slovanseznam"/>
        <w:spacing w:after="120"/>
        <w:rPr>
          <w:b/>
          <w:color w:val="auto"/>
        </w:rPr>
      </w:pPr>
      <w:r w:rsidRPr="00806C66">
        <w:rPr>
          <w:b/>
          <w:color w:val="auto"/>
        </w:rPr>
        <w:t>Platební podmínky platné pro balíčky služeb „Basic“, „Standard“, „Premium“ a „</w:t>
      </w:r>
      <w:proofErr w:type="spellStart"/>
      <w:r w:rsidRPr="00806C66">
        <w:rPr>
          <w:b/>
          <w:color w:val="auto"/>
        </w:rPr>
        <w:t>Exclusive</w:t>
      </w:r>
      <w:proofErr w:type="spellEnd"/>
      <w:r w:rsidRPr="00806C66">
        <w:rPr>
          <w:b/>
          <w:color w:val="auto"/>
        </w:rPr>
        <w:t>“</w:t>
      </w:r>
    </w:p>
    <w:p w14:paraId="7484D30F" w14:textId="77777777" w:rsidR="00782680" w:rsidRPr="00806C66" w:rsidRDefault="00782680" w:rsidP="007B4E71">
      <w:pPr>
        <w:pStyle w:val="slovanseznam"/>
        <w:numPr>
          <w:ilvl w:val="2"/>
          <w:numId w:val="29"/>
        </w:numPr>
        <w:spacing w:after="120"/>
        <w:rPr>
          <w:color w:val="auto"/>
        </w:rPr>
      </w:pPr>
      <w:r w:rsidRPr="00806C66">
        <w:rPr>
          <w:color w:val="auto"/>
        </w:rPr>
        <w:t>Právo fakturovat vzniká Advokátní kanceláři vždy po ukončení kalendářního měsíce, a to ve výši dohodnutého měsíčního rozsahu (paušálu), počtu 10minutových časových jednotek právních služeb převyšuj</w:t>
      </w:r>
      <w:r w:rsidR="00267677" w:rsidRPr="00806C66">
        <w:rPr>
          <w:color w:val="auto"/>
        </w:rPr>
        <w:t>ících dohodnutý měsíční paušál</w:t>
      </w:r>
      <w:r w:rsidR="00195A94">
        <w:rPr>
          <w:color w:val="auto"/>
        </w:rPr>
        <w:t xml:space="preserve"> a</w:t>
      </w:r>
      <w:r w:rsidRPr="00806C66">
        <w:rPr>
          <w:color w:val="auto"/>
        </w:rPr>
        <w:t xml:space="preserve"> nákladů a náhrad stanovených v čl. 5 odst. 5.3. Podmí</w:t>
      </w:r>
      <w:r w:rsidR="00267677" w:rsidRPr="00806C66">
        <w:rPr>
          <w:color w:val="auto"/>
        </w:rPr>
        <w:t>nek</w:t>
      </w:r>
      <w:r w:rsidR="00195A94">
        <w:rPr>
          <w:color w:val="auto"/>
        </w:rPr>
        <w:t>.</w:t>
      </w:r>
    </w:p>
    <w:p w14:paraId="26A1CDA1" w14:textId="77777777" w:rsidR="00782680" w:rsidRPr="00806C66" w:rsidRDefault="00782680" w:rsidP="007B4E71">
      <w:pPr>
        <w:pStyle w:val="slovanseznam"/>
        <w:numPr>
          <w:ilvl w:val="2"/>
          <w:numId w:val="29"/>
        </w:numPr>
        <w:spacing w:after="120"/>
        <w:rPr>
          <w:color w:val="auto"/>
        </w:rPr>
      </w:pPr>
      <w:r w:rsidRPr="00806C66">
        <w:rPr>
          <w:color w:val="auto"/>
        </w:rPr>
        <w:t xml:space="preserve">Pokud Klient v příslušném měsíci nevyčerpá měsíční limit právních služeb, převádí se již Klientem uhrazené nevyčerpané hodiny právních služeb do následujícího kalendářního měsíce. </w:t>
      </w:r>
    </w:p>
    <w:p w14:paraId="285A519D" w14:textId="77777777" w:rsidR="00782680" w:rsidRPr="00806C66" w:rsidRDefault="00782680" w:rsidP="007B4E71">
      <w:pPr>
        <w:pStyle w:val="slovanseznam"/>
        <w:numPr>
          <w:ilvl w:val="2"/>
          <w:numId w:val="29"/>
        </w:numPr>
        <w:spacing w:after="120"/>
        <w:rPr>
          <w:color w:val="auto"/>
        </w:rPr>
      </w:pPr>
      <w:r w:rsidRPr="00806C66">
        <w:rPr>
          <w:color w:val="auto"/>
        </w:rPr>
        <w:t xml:space="preserve">Daňový doklad (faktura) je Advokátní kanceláří vystavován a zasílán k úhradě na adresu Klienta stanovenou ve Smlouvě po uplynutí příslušného kalendářního měsíce, pokud není ve Smlouvě dohodnuto jinak.  </w:t>
      </w:r>
    </w:p>
    <w:p w14:paraId="2BF9A963" w14:textId="77777777" w:rsidR="000560EE" w:rsidRPr="00806C66" w:rsidRDefault="000560EE" w:rsidP="007B4E71">
      <w:pPr>
        <w:pStyle w:val="slovanseznam"/>
        <w:numPr>
          <w:ilvl w:val="2"/>
          <w:numId w:val="29"/>
        </w:numPr>
        <w:spacing w:after="120"/>
        <w:rPr>
          <w:color w:val="auto"/>
        </w:rPr>
      </w:pPr>
      <w:r w:rsidRPr="00806C66">
        <w:rPr>
          <w:color w:val="auto"/>
        </w:rPr>
        <w:t xml:space="preserve">V případě, že byla smlouva o poskytování právních služeb druhou smluvní stranou podepsána po 15. dni kalendářního měsíce, a pokud se nedohodnou smluvní strany jinak, </w:t>
      </w:r>
      <w:r w:rsidR="00166B56" w:rsidRPr="00806C66">
        <w:rPr>
          <w:color w:val="auto"/>
        </w:rPr>
        <w:t xml:space="preserve">vzniká </w:t>
      </w:r>
      <w:r w:rsidR="007269AD" w:rsidRPr="00806C66">
        <w:rPr>
          <w:color w:val="auto"/>
        </w:rPr>
        <w:t>A</w:t>
      </w:r>
      <w:r w:rsidR="00166B56" w:rsidRPr="00806C66">
        <w:rPr>
          <w:color w:val="auto"/>
        </w:rPr>
        <w:t>dvokátní kanceláři právo vystavit první fakturu</w:t>
      </w:r>
      <w:r w:rsidR="00D80169" w:rsidRPr="00806C66">
        <w:rPr>
          <w:color w:val="auto"/>
        </w:rPr>
        <w:t xml:space="preserve"> teprve po ukončení prvního celého </w:t>
      </w:r>
      <w:r w:rsidR="00D80169" w:rsidRPr="00806C66">
        <w:rPr>
          <w:color w:val="auto"/>
        </w:rPr>
        <w:lastRenderedPageBreak/>
        <w:t>kalendářního měsíce trvání smlouvy. Právní služby poskytnuté v prvním započatém kalendářním měsíci trvání smlouvy se v takovém případě pro účely fakturace považují za poskytnuté v prvním celém kalendářním měsíci trvání smlouvy.</w:t>
      </w:r>
    </w:p>
    <w:p w14:paraId="23E3FB08" w14:textId="77777777" w:rsidR="004D07D0" w:rsidRPr="00806C66" w:rsidRDefault="004D07D0" w:rsidP="00AC59E2">
      <w:pPr>
        <w:pStyle w:val="slovanseznam"/>
        <w:keepNext/>
        <w:numPr>
          <w:ilvl w:val="1"/>
          <w:numId w:val="29"/>
        </w:numPr>
        <w:spacing w:after="120"/>
        <w:rPr>
          <w:b/>
          <w:color w:val="auto"/>
        </w:rPr>
      </w:pPr>
      <w:r w:rsidRPr="00806C66">
        <w:rPr>
          <w:b/>
          <w:color w:val="auto"/>
        </w:rPr>
        <w:t>Platební podmínky platné pro balíčky služeb „Malá obec“ a „Malá obec PLUS“</w:t>
      </w:r>
    </w:p>
    <w:p w14:paraId="7C2220FE" w14:textId="77777777" w:rsidR="004D07D0" w:rsidRPr="00806C66" w:rsidRDefault="004D07D0" w:rsidP="004D07D0">
      <w:pPr>
        <w:pStyle w:val="slovanseznam"/>
        <w:numPr>
          <w:ilvl w:val="2"/>
          <w:numId w:val="29"/>
        </w:numPr>
        <w:spacing w:after="120"/>
        <w:rPr>
          <w:color w:val="auto"/>
        </w:rPr>
      </w:pPr>
      <w:r w:rsidRPr="00806C66">
        <w:rPr>
          <w:color w:val="auto"/>
        </w:rPr>
        <w:t xml:space="preserve">Právo fakturovat vzniká Advokátní kanceláři </w:t>
      </w:r>
      <w:r w:rsidR="009B6481" w:rsidRPr="00806C66">
        <w:rPr>
          <w:color w:val="auto"/>
        </w:rPr>
        <w:t xml:space="preserve">dvakrát ročně, </w:t>
      </w:r>
      <w:r w:rsidRPr="00806C66">
        <w:rPr>
          <w:color w:val="auto"/>
        </w:rPr>
        <w:t xml:space="preserve">vždy </w:t>
      </w:r>
      <w:r w:rsidR="009B6481" w:rsidRPr="00806C66">
        <w:rPr>
          <w:color w:val="auto"/>
        </w:rPr>
        <w:t>k 30. 6. a 31. 12.</w:t>
      </w:r>
      <w:r w:rsidRPr="00806C66">
        <w:rPr>
          <w:color w:val="auto"/>
        </w:rPr>
        <w:t>,</w:t>
      </w:r>
      <w:r w:rsidR="009B6481" w:rsidRPr="00806C66">
        <w:rPr>
          <w:color w:val="auto"/>
        </w:rPr>
        <w:t xml:space="preserve"> a to ve </w:t>
      </w:r>
      <w:r w:rsidRPr="00806C66">
        <w:rPr>
          <w:color w:val="auto"/>
        </w:rPr>
        <w:t xml:space="preserve">výši </w:t>
      </w:r>
      <w:r w:rsidR="009B6481" w:rsidRPr="00806C66">
        <w:rPr>
          <w:color w:val="auto"/>
        </w:rPr>
        <w:t>dle skutečného rozsahu poskytnutých právních služeb</w:t>
      </w:r>
      <w:r w:rsidR="00195A94">
        <w:rPr>
          <w:color w:val="auto"/>
        </w:rPr>
        <w:t xml:space="preserve"> a</w:t>
      </w:r>
      <w:r w:rsidRPr="00806C66">
        <w:rPr>
          <w:color w:val="auto"/>
        </w:rPr>
        <w:t xml:space="preserve"> nákladů a náhrad stanoven</w:t>
      </w:r>
      <w:r w:rsidR="00267677" w:rsidRPr="00806C66">
        <w:rPr>
          <w:color w:val="auto"/>
        </w:rPr>
        <w:t>ých v čl. 5 odst. 5.3. Podmínek</w:t>
      </w:r>
      <w:r w:rsidR="00806C66">
        <w:rPr>
          <w:color w:val="auto"/>
        </w:rPr>
        <w:t>.</w:t>
      </w:r>
    </w:p>
    <w:p w14:paraId="4458AE3A" w14:textId="77777777" w:rsidR="004D07D0" w:rsidRPr="00806C66" w:rsidRDefault="009B6481" w:rsidP="004D07D0">
      <w:pPr>
        <w:pStyle w:val="slovanseznam"/>
        <w:numPr>
          <w:ilvl w:val="2"/>
          <w:numId w:val="29"/>
        </w:numPr>
        <w:spacing w:after="120"/>
        <w:rPr>
          <w:color w:val="auto"/>
        </w:rPr>
      </w:pPr>
      <w:r w:rsidRPr="00806C66">
        <w:rPr>
          <w:color w:val="auto"/>
        </w:rPr>
        <w:t>První faktura vystavená po uplynutí Smluvního období dle odst. 4.1 bude vždy dále zahrnovat též</w:t>
      </w:r>
      <w:r w:rsidR="009436B0" w:rsidRPr="00806C66">
        <w:rPr>
          <w:color w:val="auto"/>
        </w:rPr>
        <w:t xml:space="preserve"> případné nevyčerpané hodiny sjednaného ročního rozsahu právního poradenství. Pro jejich převod do následujícího Smluvního období platí pravidla uvedená v odst. 4.1.</w:t>
      </w:r>
    </w:p>
    <w:p w14:paraId="1920CDF3" w14:textId="77777777" w:rsidR="004D07D0" w:rsidRPr="00806C66" w:rsidRDefault="004D07D0" w:rsidP="007B4E71">
      <w:pPr>
        <w:pStyle w:val="slovanseznam"/>
        <w:numPr>
          <w:ilvl w:val="2"/>
          <w:numId w:val="29"/>
        </w:numPr>
        <w:spacing w:after="120"/>
        <w:rPr>
          <w:color w:val="auto"/>
        </w:rPr>
      </w:pPr>
      <w:r w:rsidRPr="00806C66">
        <w:rPr>
          <w:color w:val="auto"/>
        </w:rPr>
        <w:t xml:space="preserve">Daňový doklad (faktura) je Advokátní kanceláří vystavován a zasílán k úhradě na adresu Klienta stanovenou ve Smlouvě po uplynutí </w:t>
      </w:r>
      <w:r w:rsidR="009436B0" w:rsidRPr="00806C66">
        <w:rPr>
          <w:color w:val="auto"/>
        </w:rPr>
        <w:t>kalendářního pololetí</w:t>
      </w:r>
      <w:r w:rsidRPr="00806C66">
        <w:rPr>
          <w:color w:val="auto"/>
        </w:rPr>
        <w:t xml:space="preserve">, pokud není ve Smlouvě dohodnuto jinak.  </w:t>
      </w:r>
    </w:p>
    <w:p w14:paraId="1A89A5D1" w14:textId="77777777" w:rsidR="00782680" w:rsidRPr="00806C66" w:rsidRDefault="00782680" w:rsidP="00782680">
      <w:pPr>
        <w:pStyle w:val="slovanseznam"/>
        <w:spacing w:after="120"/>
        <w:rPr>
          <w:color w:val="auto"/>
        </w:rPr>
      </w:pPr>
      <w:r w:rsidRPr="00806C66">
        <w:rPr>
          <w:color w:val="auto"/>
        </w:rPr>
        <w:t xml:space="preserve">Faktura musí obsahovat veškeré údaje, uvedené v ustanovení § 28 odst. 2 zákona č. 235/2004 Sb., o dani z přidané hodnoty, ve znění pozdějších předpisů. </w:t>
      </w:r>
    </w:p>
    <w:p w14:paraId="2DAB01CB" w14:textId="77777777" w:rsidR="00782680" w:rsidRPr="00806C66" w:rsidRDefault="00782680" w:rsidP="00782680">
      <w:pPr>
        <w:pStyle w:val="slovanseznam"/>
        <w:spacing w:after="120"/>
        <w:rPr>
          <w:color w:val="auto"/>
        </w:rPr>
      </w:pPr>
      <w:r w:rsidRPr="00806C66">
        <w:rPr>
          <w:color w:val="auto"/>
        </w:rPr>
        <w:t>Dále musí faktura obsahovat přehled vykonané práce, přehled hotových výdajů vynaložených Advokátní kanceláří v souvislosti s poskytováním právní služby a přehled času promeškaného v souvislosti s poskytnutím právní služby.</w:t>
      </w:r>
    </w:p>
    <w:p w14:paraId="14708B6F" w14:textId="77777777" w:rsidR="00782680" w:rsidRPr="00806C66" w:rsidRDefault="00782680" w:rsidP="00782680">
      <w:pPr>
        <w:pStyle w:val="slovanseznam"/>
        <w:spacing w:after="120"/>
        <w:rPr>
          <w:color w:val="auto"/>
        </w:rPr>
      </w:pPr>
      <w:r w:rsidRPr="00806C66">
        <w:rPr>
          <w:color w:val="auto"/>
        </w:rPr>
        <w:t>Doba splatnosti faktury je dohodnuta na 14 kalendářních dnů ode dne doručení faktury Klientovi. V pochybnostech se má za to, že faktura je doručena třetí den po jejím odeslání Advokátní kanceláří. Faktura se pokládá za včas uhrazenou, pokud je fakturovaná částka nejpozději v den splatnosti odepsána z účtu Klienta ve prospěch účtu Advokáta za předpokladu, že byla skutečně připsána na účet Advokáta. Fakturovaná platba bude uhrazena na účet Advokáta uvedený na faktuře.</w:t>
      </w:r>
    </w:p>
    <w:p w14:paraId="3CA1EE20" w14:textId="77777777" w:rsidR="00782680" w:rsidRPr="00806C66" w:rsidRDefault="004D07D0" w:rsidP="00782680">
      <w:pPr>
        <w:pStyle w:val="Nadpislnku"/>
        <w:numPr>
          <w:ilvl w:val="0"/>
          <w:numId w:val="11"/>
        </w:numPr>
        <w:spacing w:before="400"/>
        <w:jc w:val="both"/>
        <w:rPr>
          <w:color w:val="auto"/>
        </w:rPr>
      </w:pPr>
      <w:r w:rsidRPr="00806C66">
        <w:rPr>
          <w:color w:val="auto"/>
        </w:rPr>
        <w:t>DODACÍ PODMÍNKY</w:t>
      </w:r>
    </w:p>
    <w:p w14:paraId="2B39226F" w14:textId="77777777" w:rsidR="00CF00EF" w:rsidRPr="00806C66" w:rsidRDefault="003E5165" w:rsidP="00782680">
      <w:pPr>
        <w:pStyle w:val="slovanseznam"/>
        <w:spacing w:after="120"/>
        <w:rPr>
          <w:color w:val="auto"/>
        </w:rPr>
      </w:pPr>
      <w:r w:rsidRPr="00806C66">
        <w:rPr>
          <w:color w:val="auto"/>
        </w:rPr>
        <w:t>Nedohodnou-li se smluvní strany v konkrétním případě jinak, l</w:t>
      </w:r>
      <w:r w:rsidR="00CF00EF" w:rsidRPr="00806C66">
        <w:rPr>
          <w:color w:val="auto"/>
        </w:rPr>
        <w:t>hůtu k poskytnutí požadované právní služby určuje Klient</w:t>
      </w:r>
      <w:r w:rsidR="00515C4B" w:rsidRPr="00806C66">
        <w:rPr>
          <w:color w:val="auto"/>
        </w:rPr>
        <w:t xml:space="preserve"> současně s předáním závazných pokynů Advokátní kanceláři spolu s veškerými podklady, </w:t>
      </w:r>
      <w:r w:rsidRPr="00806C66">
        <w:rPr>
          <w:color w:val="auto"/>
        </w:rPr>
        <w:t>o nichž si je Klient vědom toho, že jsou nezbytné k poskytnutí požadované právní služby.</w:t>
      </w:r>
    </w:p>
    <w:p w14:paraId="49EAC9E0" w14:textId="77777777" w:rsidR="00782680" w:rsidRPr="00806C66" w:rsidRDefault="00782680" w:rsidP="00782680">
      <w:pPr>
        <w:pStyle w:val="slovanseznam"/>
        <w:spacing w:after="120"/>
        <w:rPr>
          <w:color w:val="auto"/>
        </w:rPr>
      </w:pPr>
      <w:r w:rsidRPr="00806C66">
        <w:rPr>
          <w:color w:val="auto"/>
        </w:rPr>
        <w:t>Advokátní kancelář je povinna do 24 hod</w:t>
      </w:r>
      <w:r w:rsidR="003E5165" w:rsidRPr="00806C66">
        <w:rPr>
          <w:color w:val="auto"/>
        </w:rPr>
        <w:t>in</w:t>
      </w:r>
      <w:r w:rsidRPr="00806C66">
        <w:rPr>
          <w:color w:val="auto"/>
        </w:rPr>
        <w:t xml:space="preserve"> potvrdit předané dispozice telefonicky nebo e-mailem s tím, že Advokátní kancelář uvede, zda je schopna poskytnout Klientovi požadovanou právní službu v daném termínu.</w:t>
      </w:r>
    </w:p>
    <w:p w14:paraId="4F4F7023" w14:textId="77777777" w:rsidR="003E5165" w:rsidRPr="00806C66" w:rsidRDefault="003E5165" w:rsidP="00782680">
      <w:pPr>
        <w:pStyle w:val="slovanseznam"/>
        <w:spacing w:after="120"/>
        <w:rPr>
          <w:color w:val="auto"/>
        </w:rPr>
      </w:pPr>
      <w:r w:rsidRPr="00806C66">
        <w:rPr>
          <w:color w:val="auto"/>
        </w:rPr>
        <w:t xml:space="preserve">Požaduje-li Klient výslovně poskytnutí právní služby </w:t>
      </w:r>
      <w:r w:rsidR="001E7418" w:rsidRPr="00806C66">
        <w:rPr>
          <w:color w:val="auto"/>
        </w:rPr>
        <w:t>ve lhůtě kratší 5 pracovních dnů, (do které se nezapočítává den, ve kterém je požadavek Klienta přijat), tzv. „přednostní vyřízení“, navyšuje se sjednaná cena za hodinu takto poskytnutých právních služeb dle odst. 5.4. těchto Podmínek.</w:t>
      </w:r>
    </w:p>
    <w:p w14:paraId="358DDFC8" w14:textId="77777777" w:rsidR="001E7418" w:rsidRPr="00806C66" w:rsidRDefault="001E7418" w:rsidP="00782680">
      <w:pPr>
        <w:pStyle w:val="slovanseznam"/>
        <w:spacing w:after="120"/>
        <w:rPr>
          <w:color w:val="auto"/>
        </w:rPr>
      </w:pPr>
      <w:r w:rsidRPr="00806C66">
        <w:rPr>
          <w:color w:val="auto"/>
        </w:rPr>
        <w:t>Požaduje-li Klient výslovně poskytnutí právní služby ve lhůtě do 24 hodin, tzv. „expresní vyřízení“, navyšuje se sjednaná cena za hodinu takto poskytnutých právních služeb dle odst. 5.5. těchto Podmínek.</w:t>
      </w:r>
    </w:p>
    <w:p w14:paraId="1ECED92B" w14:textId="77777777" w:rsidR="001E7418" w:rsidRPr="00806C66" w:rsidRDefault="001E7418" w:rsidP="00782680">
      <w:pPr>
        <w:pStyle w:val="slovanseznam"/>
        <w:spacing w:after="120"/>
        <w:rPr>
          <w:color w:val="auto"/>
        </w:rPr>
      </w:pPr>
      <w:r w:rsidRPr="00806C66">
        <w:rPr>
          <w:color w:val="auto"/>
        </w:rPr>
        <w:lastRenderedPageBreak/>
        <w:t>Za přednostní či expresní vyřízení požadavku Klienta dle předchozích odstavců se nepovažují běžné právní porady s Klientem, zejména operativní telefonické či e-mailové konzultace.</w:t>
      </w:r>
    </w:p>
    <w:p w14:paraId="006E147A" w14:textId="77777777" w:rsidR="00782680" w:rsidRPr="00806C66" w:rsidRDefault="004D07D0" w:rsidP="00782680">
      <w:pPr>
        <w:pStyle w:val="Nadpislnku"/>
        <w:numPr>
          <w:ilvl w:val="0"/>
          <w:numId w:val="11"/>
        </w:numPr>
        <w:spacing w:before="400"/>
        <w:jc w:val="both"/>
        <w:rPr>
          <w:color w:val="auto"/>
        </w:rPr>
      </w:pPr>
      <w:r w:rsidRPr="00806C66">
        <w:rPr>
          <w:color w:val="auto"/>
        </w:rPr>
        <w:t xml:space="preserve">SMLUVNÍ POKUTY </w:t>
      </w:r>
    </w:p>
    <w:p w14:paraId="1A14353C" w14:textId="77777777" w:rsidR="00782680" w:rsidRPr="00806C66" w:rsidRDefault="00782680" w:rsidP="00782680">
      <w:pPr>
        <w:pStyle w:val="slovanseznam"/>
        <w:spacing w:after="120"/>
        <w:rPr>
          <w:color w:val="auto"/>
        </w:rPr>
      </w:pPr>
      <w:r w:rsidRPr="00806C66">
        <w:rPr>
          <w:color w:val="auto"/>
        </w:rPr>
        <w:t>V případě prodlení s úhradou faktury má Advokátní kancelář právo na uplatnění smluvní pokuty vůči Klientovi ve výši 0,05 % z fakturované částky za každý i započatý den prodlení až do úplného zaplacení.</w:t>
      </w:r>
    </w:p>
    <w:p w14:paraId="144AF905" w14:textId="77777777" w:rsidR="00782680" w:rsidRPr="00806C66" w:rsidRDefault="00782680" w:rsidP="00782680">
      <w:pPr>
        <w:pStyle w:val="slovanseznam"/>
        <w:spacing w:after="120"/>
        <w:rPr>
          <w:color w:val="auto"/>
        </w:rPr>
      </w:pPr>
      <w:r w:rsidRPr="00806C66">
        <w:rPr>
          <w:color w:val="auto"/>
        </w:rPr>
        <w:t>V případě prodlení sjednaného termínu dodávky ze strany Advokátní kanceláře má Klient právo na uplatnění smluvní pokuty vůči Advokátní kanceláři ve výši 0,05 % z hodnoty služby, které se prodlení týká, a to za každý i započatý den prodlení.</w:t>
      </w:r>
    </w:p>
    <w:p w14:paraId="1B3FF8F7" w14:textId="77777777" w:rsidR="00782680" w:rsidRPr="00806C66" w:rsidRDefault="00782680" w:rsidP="00782680">
      <w:pPr>
        <w:pStyle w:val="slovanseznam"/>
        <w:spacing w:after="120"/>
        <w:rPr>
          <w:color w:val="auto"/>
        </w:rPr>
      </w:pPr>
      <w:r w:rsidRPr="00806C66">
        <w:rPr>
          <w:color w:val="auto"/>
        </w:rPr>
        <w:t>Ve všech případech platí, že úhradou smluvní pokuty není dotčeno právo na náhradu škody způsobené porušením povinnosti, na kterou se smluvní pokuta vztahuje.</w:t>
      </w:r>
    </w:p>
    <w:p w14:paraId="003EEA26" w14:textId="77777777" w:rsidR="00782680" w:rsidRPr="00806C66" w:rsidRDefault="00782680" w:rsidP="00782680">
      <w:pPr>
        <w:pStyle w:val="slovanseznam"/>
        <w:spacing w:after="120"/>
        <w:rPr>
          <w:color w:val="auto"/>
        </w:rPr>
      </w:pPr>
      <w:r w:rsidRPr="00806C66">
        <w:rPr>
          <w:color w:val="auto"/>
        </w:rPr>
        <w:t>Smluvní pokuta je splatná do 30 dnů po doručení oznámení o uplatnění smluvní pokuty jednou smluvní stranou vůči druhé smluvní straně. Oznámení o uplatnění smluvní pokuty musí vždy obsahovat popis a časové určení události, která v souladu s touto Smlouvou zakládá právo smluvní straně účtovat smluvní pokutu. Oznámení musí dále obsahovat informaci o způsobu úhrady smluvní pokuty.</w:t>
      </w:r>
    </w:p>
    <w:p w14:paraId="08A95770" w14:textId="77777777" w:rsidR="00782680" w:rsidRPr="00806C66" w:rsidRDefault="004D07D0" w:rsidP="00782680">
      <w:pPr>
        <w:pStyle w:val="Nadpislnku"/>
        <w:numPr>
          <w:ilvl w:val="0"/>
          <w:numId w:val="11"/>
        </w:numPr>
        <w:spacing w:before="400"/>
        <w:jc w:val="both"/>
        <w:rPr>
          <w:color w:val="auto"/>
        </w:rPr>
      </w:pPr>
      <w:r w:rsidRPr="00806C66">
        <w:rPr>
          <w:color w:val="auto"/>
        </w:rPr>
        <w:t>UKONČENÍ PLATNOSTI SMLOUVY O POSKYTOVÁNÍ PRÁVNÍCH SLUŽEB</w:t>
      </w:r>
    </w:p>
    <w:p w14:paraId="638C122E" w14:textId="77777777" w:rsidR="00782680" w:rsidRPr="00806C66" w:rsidRDefault="00782680" w:rsidP="00782680">
      <w:pPr>
        <w:pStyle w:val="slovanseznam"/>
        <w:spacing w:after="120"/>
        <w:rPr>
          <w:color w:val="auto"/>
        </w:rPr>
      </w:pPr>
      <w:r w:rsidRPr="00806C66">
        <w:rPr>
          <w:color w:val="auto"/>
        </w:rPr>
        <w:t xml:space="preserve">Platnost, účinnost a trvání Smlouvy </w:t>
      </w:r>
      <w:proofErr w:type="gramStart"/>
      <w:r w:rsidRPr="00806C66">
        <w:rPr>
          <w:color w:val="auto"/>
        </w:rPr>
        <w:t>končí</w:t>
      </w:r>
      <w:proofErr w:type="gramEnd"/>
      <w:r w:rsidRPr="00806C66">
        <w:rPr>
          <w:color w:val="auto"/>
        </w:rPr>
        <w:t>:</w:t>
      </w:r>
    </w:p>
    <w:p w14:paraId="0FA25EE9" w14:textId="77777777" w:rsidR="00782680" w:rsidRPr="00806C66" w:rsidRDefault="00782680" w:rsidP="00AC59E2">
      <w:pPr>
        <w:pStyle w:val="slovanseznam"/>
        <w:numPr>
          <w:ilvl w:val="3"/>
          <w:numId w:val="11"/>
        </w:numPr>
        <w:spacing w:after="120"/>
        <w:ind w:left="851"/>
        <w:rPr>
          <w:color w:val="auto"/>
        </w:rPr>
      </w:pPr>
      <w:r w:rsidRPr="00806C66">
        <w:rPr>
          <w:color w:val="auto"/>
        </w:rPr>
        <w:t>uplynutím doby platnosti,</w:t>
      </w:r>
    </w:p>
    <w:p w14:paraId="631FC850" w14:textId="77777777" w:rsidR="00782680" w:rsidRPr="00806C66" w:rsidRDefault="00782680" w:rsidP="00AC59E2">
      <w:pPr>
        <w:pStyle w:val="slovanseznam"/>
        <w:numPr>
          <w:ilvl w:val="3"/>
          <w:numId w:val="11"/>
        </w:numPr>
        <w:spacing w:after="120"/>
        <w:ind w:left="851"/>
        <w:rPr>
          <w:color w:val="auto"/>
        </w:rPr>
      </w:pPr>
      <w:r w:rsidRPr="00806C66">
        <w:rPr>
          <w:color w:val="auto"/>
        </w:rPr>
        <w:t>písemnou dohodou smluvních stran,</w:t>
      </w:r>
    </w:p>
    <w:p w14:paraId="5554A3B1" w14:textId="77777777" w:rsidR="00782680" w:rsidRPr="00806C66" w:rsidRDefault="00782680" w:rsidP="00AC59E2">
      <w:pPr>
        <w:pStyle w:val="slovanseznam"/>
        <w:numPr>
          <w:ilvl w:val="3"/>
          <w:numId w:val="11"/>
        </w:numPr>
        <w:spacing w:after="120"/>
        <w:ind w:left="851"/>
        <w:rPr>
          <w:color w:val="auto"/>
        </w:rPr>
      </w:pPr>
      <w:r w:rsidRPr="00806C66">
        <w:rPr>
          <w:color w:val="auto"/>
        </w:rPr>
        <w:t>zánikem nebo zrušením některé ze smluvních stran bez právního nástupce,</w:t>
      </w:r>
    </w:p>
    <w:p w14:paraId="2B189618" w14:textId="77777777" w:rsidR="00782680" w:rsidRPr="00806C66" w:rsidRDefault="00782680" w:rsidP="00AC59E2">
      <w:pPr>
        <w:pStyle w:val="slovanseznam"/>
        <w:numPr>
          <w:ilvl w:val="3"/>
          <w:numId w:val="11"/>
        </w:numPr>
        <w:spacing w:after="120"/>
        <w:ind w:left="851"/>
        <w:rPr>
          <w:color w:val="auto"/>
        </w:rPr>
      </w:pPr>
      <w:r w:rsidRPr="00806C66">
        <w:rPr>
          <w:color w:val="auto"/>
        </w:rPr>
        <w:t>písemným odstoupením od Smlouvy, vznikne-li některý ze zákonných důvodů pro odstoupení od Smlouvy,</w:t>
      </w:r>
    </w:p>
    <w:p w14:paraId="6942D38F" w14:textId="77777777" w:rsidR="00782680" w:rsidRPr="00806C66" w:rsidRDefault="00782680" w:rsidP="00AC59E2">
      <w:pPr>
        <w:pStyle w:val="slovanseznam"/>
        <w:numPr>
          <w:ilvl w:val="3"/>
          <w:numId w:val="11"/>
        </w:numPr>
        <w:spacing w:after="120"/>
        <w:ind w:left="851"/>
        <w:rPr>
          <w:color w:val="auto"/>
        </w:rPr>
      </w:pPr>
      <w:r w:rsidRPr="00806C66">
        <w:rPr>
          <w:color w:val="auto"/>
        </w:rPr>
        <w:t xml:space="preserve">písemnou výpovědí kterékoliv smluvní strany </w:t>
      </w:r>
      <w:r w:rsidR="0017050C" w:rsidRPr="00806C66">
        <w:rPr>
          <w:color w:val="auto"/>
        </w:rPr>
        <w:t xml:space="preserve">i bez udání důvodu </w:t>
      </w:r>
      <w:r w:rsidRPr="00806C66">
        <w:rPr>
          <w:color w:val="auto"/>
        </w:rPr>
        <w:t>s měsíční výpovědní lhůtou</w:t>
      </w:r>
      <w:r w:rsidR="0017050C" w:rsidRPr="00806C66">
        <w:rPr>
          <w:color w:val="auto"/>
        </w:rPr>
        <w:t>, která počíná běžet prvním dnem následujícího kalendářního měsíce po doručení výpovědi druhé smluvní straně</w:t>
      </w:r>
      <w:r w:rsidRPr="00806C66">
        <w:rPr>
          <w:color w:val="auto"/>
        </w:rPr>
        <w:t xml:space="preserve">.  </w:t>
      </w:r>
    </w:p>
    <w:p w14:paraId="43BB01AC" w14:textId="77777777" w:rsidR="00782680" w:rsidRPr="00806C66" w:rsidRDefault="00782680" w:rsidP="00782680">
      <w:pPr>
        <w:pStyle w:val="slovanseznam"/>
        <w:spacing w:after="120"/>
        <w:rPr>
          <w:color w:val="auto"/>
        </w:rPr>
      </w:pPr>
      <w:r w:rsidRPr="00806C66">
        <w:rPr>
          <w:color w:val="auto"/>
        </w:rPr>
        <w:t>V případě ukončení platnosti Smlouvy jsou smluvní strany povinny ve lhůtě 30 dnů od ukončení platnosti Smlouvy vypořádat vzájemně své závazky a pohledávky vyplývající ze Smlouvy.</w:t>
      </w:r>
    </w:p>
    <w:p w14:paraId="783BEC76" w14:textId="77777777" w:rsidR="00782680" w:rsidRPr="00806C66" w:rsidRDefault="004D07D0" w:rsidP="00782680">
      <w:pPr>
        <w:pStyle w:val="Nadpislnku"/>
        <w:numPr>
          <w:ilvl w:val="0"/>
          <w:numId w:val="11"/>
        </w:numPr>
        <w:spacing w:before="400"/>
        <w:jc w:val="both"/>
        <w:rPr>
          <w:color w:val="auto"/>
        </w:rPr>
      </w:pPr>
      <w:r w:rsidRPr="00806C66">
        <w:rPr>
          <w:color w:val="auto"/>
        </w:rPr>
        <w:t xml:space="preserve">PRÁVA A POVINNOSTI SMLUVNÍCH STRAN </w:t>
      </w:r>
    </w:p>
    <w:p w14:paraId="2DEB67ED" w14:textId="77777777" w:rsidR="00782680" w:rsidRPr="00806C66" w:rsidRDefault="00782680" w:rsidP="00782680">
      <w:pPr>
        <w:pStyle w:val="slovanseznam"/>
        <w:spacing w:after="120"/>
        <w:rPr>
          <w:color w:val="auto"/>
        </w:rPr>
      </w:pPr>
      <w:r w:rsidRPr="00806C66">
        <w:rPr>
          <w:color w:val="auto"/>
        </w:rPr>
        <w:t>Advokátní kancelář se zavazuje pro potřeby Klienta poskytovat právní služby ve všech oblastech práva, a to za podmínek stanovených zákonem o advokacii. Poskytováním právních služeb se rozumí zejména zastupování v řízení před soudy a jinými orgány, obhajoba v trestních věcech, udělování právních porad, sepisování listin, zpracovávání právních rozborů a další formy právní pomoci.</w:t>
      </w:r>
    </w:p>
    <w:p w14:paraId="3AFEA8B8" w14:textId="77777777" w:rsidR="00782680" w:rsidRPr="00806C66" w:rsidRDefault="00782680" w:rsidP="00782680">
      <w:pPr>
        <w:pStyle w:val="slovanseznam"/>
        <w:spacing w:after="120"/>
        <w:rPr>
          <w:color w:val="auto"/>
        </w:rPr>
      </w:pPr>
      <w:r w:rsidRPr="00806C66">
        <w:rPr>
          <w:color w:val="auto"/>
        </w:rPr>
        <w:t xml:space="preserve">Advokátní kancelář je povinna chránit a prosazovat práva a oprávněné zájmy Klienta a řídit se jeho pokyny. Pokyny Klienta však není vázána, jsou-li v rozporu s právním nebo stavovským předpisem. Advokát je povinen jednat čestně a svědomitě; je povinen využívat důsledně všechny </w:t>
      </w:r>
      <w:r w:rsidRPr="00806C66">
        <w:rPr>
          <w:color w:val="auto"/>
        </w:rPr>
        <w:lastRenderedPageBreak/>
        <w:t>zákonné prostředky a v jejich rámci uplatnit v zájmu Klienta vše, co podle svého přesvědčení pokládá za prospěšné. Advokát je povinen zachovávat mlčenlivost o všech skutečnostech, o nichž se dozvěděl v souvislosti s poskytováním právních služeb.</w:t>
      </w:r>
    </w:p>
    <w:p w14:paraId="569B6878" w14:textId="77777777" w:rsidR="00782680" w:rsidRPr="00806C66" w:rsidRDefault="00782680" w:rsidP="00782680">
      <w:pPr>
        <w:pStyle w:val="slovanseznam"/>
        <w:spacing w:after="120"/>
        <w:rPr>
          <w:color w:val="auto"/>
        </w:rPr>
      </w:pPr>
      <w:r w:rsidRPr="00806C66">
        <w:rPr>
          <w:color w:val="auto"/>
        </w:rPr>
        <w:t>Klient se podpisem Smlouvy zavazuje předávat Advokátní kanceláři veškeré a úplné doklady potřebné k řádnému vyřízení jeho právních věcí, poskytovat Advokátní kanceláři po celou dobu trvání smlouvy maximální součinnost, jakož i poskytovat Advokátní kanceláři po celou dobu trvání smluvního vztahu řádně a včas veškeré informace a podklady potřebné k řádnému poskytování právních služeb. Klient je povinen udělit Advokátní kanceláři včas písemné plné moci, které jsou nezbytné pro splnění závazku advokáta podle této smlouvy. Advokátní kancelář se v rámci svého pověření může dát zastoupit jiným advokátem. Nestanoví-li právní předpis jinak, může advokáta při jednotlivých úkonech právní pomoci zastoupit i zaměstnanec advokáta nebo advokátní koncipient.</w:t>
      </w:r>
    </w:p>
    <w:p w14:paraId="2303A454" w14:textId="77777777" w:rsidR="00782680" w:rsidRPr="00806C66" w:rsidRDefault="00782680" w:rsidP="00782680">
      <w:pPr>
        <w:pStyle w:val="slovanseznam"/>
        <w:spacing w:after="120"/>
        <w:rPr>
          <w:color w:val="auto"/>
        </w:rPr>
      </w:pPr>
      <w:r w:rsidRPr="00806C66">
        <w:rPr>
          <w:color w:val="auto"/>
        </w:rPr>
        <w:t>Klient se zavazuje zúčastnit se jednání, kdykoliv to bude Advokátní kancelář považovat za nezbytné. Klient se dále zavazuje řídit se v záležitosti, která je předmětem právních služeb, pokyny Advokátní kanceláře, jakož i nezasahovat do vývoje záležitosti způsobem předem s Advokátní kanceláří nesjednaným. Jakékoliv své samostatné jednání v záležitosti, která je předmětem právních služeb, se klient zavazuje předem konzultovat s Advokátní kanceláří a o výsledku takového jednání ji informovat.</w:t>
      </w:r>
    </w:p>
    <w:p w14:paraId="5DC3F119" w14:textId="77777777" w:rsidR="00782680" w:rsidRPr="00806C66" w:rsidRDefault="00782680" w:rsidP="00782680">
      <w:pPr>
        <w:pStyle w:val="slovanseznam"/>
        <w:spacing w:after="120"/>
        <w:rPr>
          <w:color w:val="auto"/>
        </w:rPr>
      </w:pPr>
      <w:r w:rsidRPr="00806C66">
        <w:rPr>
          <w:color w:val="auto"/>
        </w:rPr>
        <w:t>Po ukončení Smlouvy Advokátní kancelář bez zbytečného odkladu protokolárně předá a Klient převezme veškeré podklady, které jí Klient předal nebo které pro Klienta získala od třetích osob. U nedokončených záležitostí, které byly předmětem právních služeb, Advokátní kancelář Klientovi předá rovněž stručný návrh dalšího postupu pro nejbližší období. Advokátní kancelář je oprávněna pořizovat si z podkladů předaných jí Klientem kopie nezbytně nutné pro dokumentaci své činnosti pro Klienta.</w:t>
      </w:r>
    </w:p>
    <w:p w14:paraId="410529F8" w14:textId="77777777" w:rsidR="00782680" w:rsidRPr="00806C66" w:rsidRDefault="00782680" w:rsidP="00782680">
      <w:pPr>
        <w:pStyle w:val="slovanseznam"/>
        <w:spacing w:after="120"/>
        <w:rPr>
          <w:color w:val="auto"/>
        </w:rPr>
      </w:pPr>
      <w:r w:rsidRPr="00806C66">
        <w:rPr>
          <w:color w:val="auto"/>
        </w:rPr>
        <w:t>Smluvní strany jsou si vědomy, že př</w:t>
      </w:r>
      <w:r w:rsidR="00A52E69" w:rsidRPr="00806C66">
        <w:rPr>
          <w:color w:val="auto"/>
        </w:rPr>
        <w:t>edmětem Smlouvy nemůže být plnění</w:t>
      </w:r>
      <w:r w:rsidRPr="00806C66">
        <w:rPr>
          <w:color w:val="auto"/>
        </w:rPr>
        <w:t xml:space="preserve"> nemožné. </w:t>
      </w:r>
    </w:p>
    <w:p w14:paraId="7E27D96B" w14:textId="77777777" w:rsidR="00782680" w:rsidRPr="00806C66" w:rsidRDefault="00782680" w:rsidP="00782680">
      <w:pPr>
        <w:pStyle w:val="slovanseznam"/>
        <w:spacing w:after="120"/>
        <w:rPr>
          <w:color w:val="auto"/>
        </w:rPr>
      </w:pPr>
      <w:r w:rsidRPr="00806C66">
        <w:rPr>
          <w:color w:val="auto"/>
        </w:rPr>
        <w:t>Advokátní kancelář je povinna zachovávat mlčenlivost o všech skutečnostech, o nichž se dozvěděla v souvislosti s poskytováním právních služeb</w:t>
      </w:r>
      <w:r w:rsidR="00635FE8" w:rsidRPr="00806C66">
        <w:rPr>
          <w:color w:val="auto"/>
        </w:rPr>
        <w:t>, včetně osobních údajů fyzických osob, s nimiž je povinna nakládat v souladu s platnými právními předpisy.</w:t>
      </w:r>
    </w:p>
    <w:p w14:paraId="59CCE544" w14:textId="77777777" w:rsidR="00782680" w:rsidRPr="00806C66" w:rsidRDefault="00782680" w:rsidP="00782680">
      <w:pPr>
        <w:pStyle w:val="slovanseznam"/>
        <w:spacing w:after="120"/>
        <w:rPr>
          <w:color w:val="auto"/>
        </w:rPr>
      </w:pPr>
      <w:r w:rsidRPr="00806C66">
        <w:rPr>
          <w:color w:val="auto"/>
        </w:rPr>
        <w:t xml:space="preserve">Klient souhlasí se zařazením mezi referenční klienty Advokátní kanceláře. </w:t>
      </w:r>
    </w:p>
    <w:p w14:paraId="2484443C" w14:textId="77777777" w:rsidR="00782680" w:rsidRPr="00806C66" w:rsidRDefault="004D07D0" w:rsidP="00782680">
      <w:pPr>
        <w:pStyle w:val="Nadpislnku"/>
        <w:numPr>
          <w:ilvl w:val="0"/>
          <w:numId w:val="11"/>
        </w:numPr>
        <w:spacing w:before="400"/>
        <w:jc w:val="both"/>
        <w:rPr>
          <w:color w:val="auto"/>
        </w:rPr>
      </w:pPr>
      <w:r w:rsidRPr="00806C66">
        <w:rPr>
          <w:color w:val="auto"/>
        </w:rPr>
        <w:t xml:space="preserve">ODPOVĚDNOST ZA ŠKODU </w:t>
      </w:r>
    </w:p>
    <w:p w14:paraId="013A862C" w14:textId="77777777" w:rsidR="00782680" w:rsidRPr="00806C66" w:rsidRDefault="00782680" w:rsidP="00782680">
      <w:pPr>
        <w:pStyle w:val="slovanseznam"/>
        <w:spacing w:after="120"/>
        <w:rPr>
          <w:color w:val="auto"/>
        </w:rPr>
      </w:pPr>
      <w:r w:rsidRPr="00806C66">
        <w:rPr>
          <w:color w:val="auto"/>
        </w:rPr>
        <w:t>Advokátní kancelář odpovídá Klientovi za škodu, kterou mu způsobí v souvislosti s výkonem advokacie.</w:t>
      </w:r>
    </w:p>
    <w:p w14:paraId="3D39E754" w14:textId="77777777" w:rsidR="00782680" w:rsidRPr="00806C66" w:rsidRDefault="00782680" w:rsidP="00782680">
      <w:pPr>
        <w:pStyle w:val="slovanseznam"/>
        <w:spacing w:after="120"/>
        <w:rPr>
          <w:color w:val="auto"/>
        </w:rPr>
      </w:pPr>
      <w:r w:rsidRPr="00806C66">
        <w:rPr>
          <w:color w:val="auto"/>
        </w:rPr>
        <w:t xml:space="preserve">Advokátní kancelář odpovídá za škodu způsobenou Klientovi i tehdy, byla-li škoda způsobena v souvislosti s výkonem advokacie jejím zástupcem nebo jejím zaměstnancem; případná odpovědnost těchto osob podle zvláštních předpisů tím není dotčena. Advokátní kancelář se odpovědnosti dle předchozího odstavce zprostí, prokáže-li, že škodě nemohlo být zabráněno ani při vynaložení veškerého úsilí, které lze na ní požadovat. </w:t>
      </w:r>
    </w:p>
    <w:p w14:paraId="716C54D6" w14:textId="77777777" w:rsidR="00782680" w:rsidRPr="00806C66" w:rsidRDefault="00782680" w:rsidP="00782680">
      <w:pPr>
        <w:pStyle w:val="slovanseznam"/>
        <w:spacing w:after="120"/>
        <w:rPr>
          <w:color w:val="auto"/>
        </w:rPr>
      </w:pPr>
      <w:r w:rsidRPr="00806C66">
        <w:rPr>
          <w:color w:val="auto"/>
        </w:rPr>
        <w:t>Advokátní kancelář je účastníkem pojištění profesní odpovědnosti za škodu s maximálním limitem po</w:t>
      </w:r>
      <w:r w:rsidR="00E474C4" w:rsidRPr="00806C66">
        <w:rPr>
          <w:color w:val="auto"/>
        </w:rPr>
        <w:t xml:space="preserve">jistného plnění </w:t>
      </w:r>
      <w:proofErr w:type="gramStart"/>
      <w:r w:rsidR="00E474C4" w:rsidRPr="00806C66">
        <w:rPr>
          <w:color w:val="auto"/>
        </w:rPr>
        <w:t>100</w:t>
      </w:r>
      <w:r w:rsidRPr="00806C66">
        <w:rPr>
          <w:color w:val="auto"/>
        </w:rPr>
        <w:t>.000.000,-</w:t>
      </w:r>
      <w:proofErr w:type="gramEnd"/>
      <w:r w:rsidRPr="00806C66">
        <w:rPr>
          <w:color w:val="auto"/>
        </w:rPr>
        <w:t xml:space="preserve">Kč. </w:t>
      </w:r>
    </w:p>
    <w:p w14:paraId="63FF7A72" w14:textId="77777777" w:rsidR="00782680" w:rsidRPr="00806C66" w:rsidRDefault="004D07D0" w:rsidP="006B0DEA">
      <w:pPr>
        <w:pStyle w:val="Nadpislnku"/>
        <w:numPr>
          <w:ilvl w:val="0"/>
          <w:numId w:val="11"/>
        </w:numPr>
        <w:spacing w:before="400"/>
        <w:jc w:val="both"/>
        <w:rPr>
          <w:color w:val="auto"/>
        </w:rPr>
      </w:pPr>
      <w:r w:rsidRPr="00806C66">
        <w:rPr>
          <w:color w:val="auto"/>
        </w:rPr>
        <w:lastRenderedPageBreak/>
        <w:t xml:space="preserve">ZÁVĚREČNÁ USTANOVENÍ </w:t>
      </w:r>
    </w:p>
    <w:p w14:paraId="5B09460C" w14:textId="77777777" w:rsidR="00782680" w:rsidRPr="00806C66" w:rsidRDefault="00782680" w:rsidP="00782680">
      <w:pPr>
        <w:pStyle w:val="slovanseznam"/>
        <w:spacing w:after="120"/>
        <w:rPr>
          <w:color w:val="auto"/>
        </w:rPr>
      </w:pPr>
      <w:r w:rsidRPr="00806C66">
        <w:rPr>
          <w:color w:val="auto"/>
        </w:rPr>
        <w:t xml:space="preserve">Je-li jakékoliv ustanovení těchto Podmínek neplatné, </w:t>
      </w:r>
      <w:r w:rsidR="0090492D" w:rsidRPr="00806C66">
        <w:rPr>
          <w:color w:val="auto"/>
        </w:rPr>
        <w:t>relativně neúčinné</w:t>
      </w:r>
      <w:r w:rsidRPr="00806C66">
        <w:rPr>
          <w:color w:val="auto"/>
        </w:rPr>
        <w:t xml:space="preserve"> nebo nevymahatelné nebo se takovým stane, nebude to mít vliv na platnost a vymahatelnost jejích dalších ustanovení, lze-li toto ustanovení oddělit od těchto Podmínek jako celku. Smluvní strany vyvinou veškeré úsilí s cílem nahradit takové ustanovení novým, které bude svým obsahem a účinkem co nejvíce podobné neplatnému, odporovatelnému nebo nevymahatelnému ustanovení, a to ve lhůtě 30 dnů ode dne, kdy se příslušné ustanovení těchto Podmínek stalo neplatným, odporovatelným nebo nevymahatelným nebo kdy se o tom některá smluvní strana dozvěděla a informovala ostatní smluvní strany, podle toho, co nastane dříve.</w:t>
      </w:r>
    </w:p>
    <w:p w14:paraId="0DD12403" w14:textId="77777777" w:rsidR="00782680" w:rsidRPr="00806C66" w:rsidRDefault="00782680" w:rsidP="00782680">
      <w:pPr>
        <w:pStyle w:val="slovanseznam"/>
        <w:spacing w:after="120"/>
        <w:rPr>
          <w:color w:val="auto"/>
          <w:spacing w:val="3"/>
        </w:rPr>
      </w:pPr>
      <w:r w:rsidRPr="00806C66">
        <w:rPr>
          <w:color w:val="auto"/>
        </w:rPr>
        <w:t>Pro veškeré spory mezi Advokátní kanceláří a Klientem, které vyplynou ze Smlouvy uzavřené mezi Advokátní kanceláří a Klientem za využití těchto Podmínek, se sjednává výlučná místní příslušnost soudu příslušného dle sídla Advokátní kanceláře.</w:t>
      </w:r>
      <w:r w:rsidRPr="00806C66">
        <w:rPr>
          <w:color w:val="auto"/>
          <w:spacing w:val="3"/>
        </w:rPr>
        <w:t xml:space="preserve"> </w:t>
      </w:r>
    </w:p>
    <w:p w14:paraId="2B5F3EEA" w14:textId="77777777" w:rsidR="00782680" w:rsidRPr="006A4A37" w:rsidRDefault="00782680" w:rsidP="002F6080"/>
    <w:sectPr w:rsidR="00782680" w:rsidRPr="006A4A37" w:rsidSect="004606F8">
      <w:footerReference w:type="default" r:id="rId16"/>
      <w:headerReference w:type="first" r:id="rId17"/>
      <w:footerReference w:type="first" r:id="rId18"/>
      <w:type w:val="continuous"/>
      <w:pgSz w:w="11906" w:h="16838" w:code="9"/>
      <w:pgMar w:top="1418" w:right="1418" w:bottom="1559" w:left="1418" w:header="567" w:footer="113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iktor Kalabza" w:date="2022-07-18T15:19:00Z" w:initials="VK">
    <w:p w14:paraId="67C6DD4C" w14:textId="77777777" w:rsidR="00C617CE" w:rsidRDefault="00C617CE">
      <w:pPr>
        <w:pStyle w:val="Textkomente"/>
      </w:pPr>
      <w:r>
        <w:rPr>
          <w:rStyle w:val="Odkaznakoment"/>
        </w:rPr>
        <w:annotationRef/>
      </w:r>
      <w:r>
        <w:t>Jelikož nemám žádné bližší pokyny, navrhl jsem to tak, aby to bylo nejvýhodnější pro nás, ale možná to takto zní vůči klientovi trochu zle.</w:t>
      </w:r>
    </w:p>
    <w:p w14:paraId="3BFEB32C" w14:textId="77777777" w:rsidR="00C617CE" w:rsidRDefault="00C617CE">
      <w:pPr>
        <w:pStyle w:val="Textkomente"/>
      </w:pPr>
    </w:p>
    <w:p w14:paraId="630B4EAC" w14:textId="6ADB69E6" w:rsidR="00C617CE" w:rsidRDefault="00C617CE">
      <w:pPr>
        <w:pStyle w:val="Textkomente"/>
      </w:pPr>
      <w:r>
        <w:t xml:space="preserve">Ohledně mechanismu zvyšování, nevím, zda je to dostatečně jasné a dostatečně exaktně formulováno. Jde mi o to, abychom si mohli kdykoliv během roku vzít tuhle tabulku - </w:t>
      </w:r>
      <w:hyperlink r:id="rId1" w:history="1">
        <w:r w:rsidRPr="00DE32BF">
          <w:rPr>
            <w:rStyle w:val="Hypertextovodkaz"/>
          </w:rPr>
          <w:t>https://vdb.czso.cz/vdbvo2/faces/cs/index.jsf?page=vystup-objekt&amp;z=T&amp;f=TABULKA&amp;skupId=2218&amp;katalog=31779&amp;pvo=CEN08B3&amp;pvo=CEN08B3&amp;evo=v1877_!_CEN-SPO-MEZIR-EM_1</w:t>
        </w:r>
      </w:hyperlink>
      <w:r>
        <w:t xml:space="preserve"> – a říct si, „Aha, naposleda vidím za květen 2022 hodnotu 117,2, s obcí jsme uzavřeli smlouvu v březnu 2018, kdy byla meziroční míra inflace 101,7 = zvyšujeme o 15,5 %“. – Jestli je to optimální, nechť posoudí ekonom. Přijde mi to výhodné pro nás, reálně samozřejmě bude praktičtější něj sjednotit režim pro všechny klienty, ať s tím je co nejmíň práce. (Nejdřív nám budou muset ale napodepisovat souhlas s novými OP…)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0B4EA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FF870" w16cex:dateUtc="2022-07-18T1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0B4EAC" w16cid:durableId="267FF8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BDF1B" w14:textId="77777777" w:rsidR="0088490B" w:rsidRDefault="0088490B" w:rsidP="002F6080">
      <w:r>
        <w:separator/>
      </w:r>
    </w:p>
  </w:endnote>
  <w:endnote w:type="continuationSeparator" w:id="0">
    <w:p w14:paraId="5A63DCE5" w14:textId="77777777" w:rsidR="0088490B" w:rsidRDefault="0088490B" w:rsidP="002F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1935" w14:textId="77777777" w:rsidR="006A4A37" w:rsidRDefault="00203A6A" w:rsidP="002F6080">
    <w:pPr>
      <w:pStyle w:val="Zpat"/>
    </w:pPr>
    <w:r>
      <w:rPr>
        <w:noProof/>
        <w:lang w:eastAsia="cs-CZ"/>
      </w:rPr>
      <mc:AlternateContent>
        <mc:Choice Requires="wps">
          <w:drawing>
            <wp:anchor distT="0" distB="0" distL="114300" distR="114300" simplePos="0" relativeHeight="251661824" behindDoc="0" locked="0" layoutInCell="1" allowOverlap="1" wp14:anchorId="3F7CFAB2" wp14:editId="38AA48B2">
              <wp:simplePos x="0" y="0"/>
              <wp:positionH relativeFrom="column">
                <wp:posOffset>5504815</wp:posOffset>
              </wp:positionH>
              <wp:positionV relativeFrom="paragraph">
                <wp:posOffset>269875</wp:posOffset>
              </wp:positionV>
              <wp:extent cx="252730" cy="0"/>
              <wp:effectExtent l="8890" t="12700" r="14605" b="6350"/>
              <wp:wrapNone/>
              <wp:docPr id="11"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straightConnector1">
                        <a:avLst/>
                      </a:prstGeom>
                      <a:noFill/>
                      <a:ln w="12700">
                        <a:solidFill>
                          <a:srgbClr val="005A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0B757E8" id="_x0000_t32" coordsize="21600,21600" o:spt="32" o:oned="t" path="m,l21600,21600e" filled="f">
              <v:path arrowok="t" fillok="f" o:connecttype="none"/>
              <o:lock v:ext="edit" shapetype="t"/>
            </v:shapetype>
            <v:shape id="AutoShape 96" o:spid="_x0000_s1026" type="#_x0000_t32" style="position:absolute;margin-left:433.45pt;margin-top:21.25pt;width:19.9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" strokecolor="#005a9f" strokeweight="1pt"/>
          </w:pict>
        </mc:Fallback>
      </mc:AlternateContent>
    </w:r>
    <w:r>
      <w:rPr>
        <w:noProof/>
        <w:lang w:eastAsia="cs-CZ"/>
      </w:rPr>
      <mc:AlternateContent>
        <mc:Choice Requires="wps">
          <w:drawing>
            <wp:anchor distT="0" distB="0" distL="114300" distR="114300" simplePos="0" relativeHeight="251660800" behindDoc="1" locked="0" layoutInCell="1" allowOverlap="1" wp14:anchorId="77B399D2" wp14:editId="4021003B">
              <wp:simplePos x="0" y="0"/>
              <wp:positionH relativeFrom="column">
                <wp:posOffset>4722495</wp:posOffset>
              </wp:positionH>
              <wp:positionV relativeFrom="paragraph">
                <wp:posOffset>403860</wp:posOffset>
              </wp:positionV>
              <wp:extent cx="1040765" cy="169545"/>
              <wp:effectExtent l="0" t="3810" r="0" b="0"/>
              <wp:wrapNone/>
              <wp:docPr id="1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3CC3FC0B" w14:textId="77777777" w:rsidR="006A4A37" w:rsidRPr="004606F8" w:rsidRDefault="006A4A37" w:rsidP="00B81EF0">
                          <w:pPr>
                            <w:ind w:firstLine="0"/>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sidR="00936964">
                            <w:rPr>
                              <w:rStyle w:val="slostrnky"/>
                              <w:noProof/>
                              <w:color w:val="005A9F"/>
                            </w:rPr>
                            <w:t>2</w:t>
                          </w:r>
                          <w:r w:rsidRPr="004606F8">
                            <w:rPr>
                              <w:rStyle w:val="slostrnky"/>
                              <w:color w:val="005A9F"/>
                            </w:rPr>
                            <w:fldChar w:fldCharType="end"/>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7B399D2" id="_x0000_t202" coordsize="21600,21600" o:spt="202" path="m,l,21600r21600,l21600,xe">
              <v:stroke joinstyle="miter"/>
              <v:path gradientshapeok="t" o:connecttype="rect"/>
            </v:shapetype>
            <v:shape id="Text Box 89" o:spid="_x0000_s1026" type="#_x0000_t202" style="position:absolute;left:0;text-align:left;margin-left:371.85pt;margin-top:31.8pt;width:81.95pt;height:1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" filled="f" stroked="f" strokecolor="white" strokeweight="0">
              <v:textbox inset=",0,,0">
                <w:txbxContent>
                  <w:p w14:paraId="3CC3FC0B" w14:textId="77777777" w:rsidR="006A4A37" w:rsidRPr="004606F8" w:rsidRDefault="006A4A37" w:rsidP="00B81EF0">
                    <w:pPr>
                      <w:ind w:firstLine="0"/>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sidR="00936964">
                      <w:rPr>
                        <w:rStyle w:val="slostrnky"/>
                        <w:noProof/>
                        <w:color w:val="005A9F"/>
                      </w:rPr>
                      <w:t>2</w:t>
                    </w:r>
                    <w:r w:rsidRPr="004606F8">
                      <w:rPr>
                        <w:rStyle w:val="slostrnky"/>
                        <w:color w:val="005A9F"/>
                      </w:rPr>
                      <w:fldChar w:fldCharType="end"/>
                    </w:r>
                  </w:p>
                </w:txbxContent>
              </v:textbox>
            </v:shape>
          </w:pict>
        </mc:Fallback>
      </mc:AlternateContent>
    </w:r>
    <w:r>
      <w:rPr>
        <w:noProof/>
        <w:lang w:eastAsia="cs-CZ"/>
      </w:rPr>
      <mc:AlternateContent>
        <mc:Choice Requires="wps">
          <w:drawing>
            <wp:anchor distT="0" distB="0" distL="114300" distR="114300" simplePos="0" relativeHeight="251659776" behindDoc="1" locked="0" layoutInCell="1" allowOverlap="1" wp14:anchorId="4D12A37C" wp14:editId="5F16B3E5">
              <wp:simplePos x="0" y="0"/>
              <wp:positionH relativeFrom="column">
                <wp:posOffset>4722495</wp:posOffset>
              </wp:positionH>
              <wp:positionV relativeFrom="paragraph">
                <wp:posOffset>533400</wp:posOffset>
              </wp:positionV>
              <wp:extent cx="1040765" cy="289560"/>
              <wp:effectExtent l="7620" t="9525" r="8890" b="5715"/>
              <wp:wrapNone/>
              <wp:docPr id="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289560"/>
                      </a:xfrm>
                      <a:prstGeom prst="rect">
                        <a:avLst/>
                      </a:prstGeom>
                      <a:solidFill>
                        <a:srgbClr val="FFFFFF"/>
                      </a:solidFill>
                      <a:ln w="0">
                        <a:solidFill>
                          <a:srgbClr val="FFFFFF"/>
                        </a:solidFill>
                        <a:miter lim="800000"/>
                        <a:headEnd/>
                        <a:tailEnd/>
                      </a:ln>
                    </wps:spPr>
                    <wps:txbx>
                      <w:txbxContent>
                        <w:p w14:paraId="7E5243C7" w14:textId="77777777" w:rsidR="006A4A37" w:rsidRPr="00BD27CD" w:rsidRDefault="006A4A37" w:rsidP="002F6080">
                          <w:pPr>
                            <w:pStyle w:val="Zpat-www"/>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D12A37C" id="Text Box 88" o:spid="_x0000_s1027" type="#_x0000_t202" style="position:absolute;left:0;text-align:left;margin-left:371.85pt;margin-top:42pt;width:81.95pt;height:22.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" strokecolor="white" strokeweight="0">
              <v:textbox>
                <w:txbxContent>
                  <w:p w14:paraId="7E5243C7" w14:textId="77777777" w:rsidR="006A4A37" w:rsidRPr="00BD27CD" w:rsidRDefault="006A4A37" w:rsidP="002F6080">
                    <w:pPr>
                      <w:pStyle w:val="Zpat-www"/>
                    </w:pPr>
                  </w:p>
                </w:txbxContent>
              </v:textbox>
            </v:shape>
          </w:pict>
        </mc:Fallback>
      </mc:AlternateContent>
    </w:r>
    <w:r>
      <w:rPr>
        <w:noProof/>
        <w:lang w:eastAsia="cs-CZ"/>
      </w:rPr>
      <mc:AlternateContent>
        <mc:Choice Requires="wps">
          <w:drawing>
            <wp:anchor distT="0" distB="0" distL="114300" distR="114300" simplePos="0" relativeHeight="251658752" behindDoc="1" locked="0" layoutInCell="1" allowOverlap="1" wp14:anchorId="05004EF5" wp14:editId="77E1BCA8">
              <wp:simplePos x="0" y="0"/>
              <wp:positionH relativeFrom="column">
                <wp:posOffset>0</wp:posOffset>
              </wp:positionH>
              <wp:positionV relativeFrom="paragraph">
                <wp:posOffset>271780</wp:posOffset>
              </wp:positionV>
              <wp:extent cx="4975225" cy="0"/>
              <wp:effectExtent l="9525" t="14605" r="6350" b="13970"/>
              <wp:wrapNone/>
              <wp:docPr id="8"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522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3419DCF" id="AutoShape 87" o:spid="_x0000_s1026" type="#_x0000_t32" style="position:absolute;margin-left:0;margin-top:21.4pt;width:391.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" strokecolor="#005a9f" strokeweight="1pt">
              <v:shadow color="#243f60" opacity=".5" offset="1pt"/>
            </v:shape>
          </w:pict>
        </mc:Fallback>
      </mc:AlternateContent>
    </w:r>
    <w:r>
      <w:rPr>
        <w:noProof/>
        <w:lang w:eastAsia="cs-CZ"/>
      </w:rPr>
      <mc:AlternateContent>
        <mc:Choice Requires="wps">
          <w:drawing>
            <wp:anchor distT="0" distB="0" distL="114300" distR="114300" simplePos="0" relativeHeight="251657728" behindDoc="1" locked="0" layoutInCell="1" allowOverlap="1" wp14:anchorId="2A0F66F4" wp14:editId="2BED641A">
              <wp:simplePos x="0" y="0"/>
              <wp:positionH relativeFrom="column">
                <wp:posOffset>0</wp:posOffset>
              </wp:positionH>
              <wp:positionV relativeFrom="paragraph">
                <wp:posOffset>347980</wp:posOffset>
              </wp:positionV>
              <wp:extent cx="2966720" cy="429260"/>
              <wp:effectExtent l="0" t="0" r="0" b="381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3A32D28B" w14:textId="77777777" w:rsidR="006A4A37" w:rsidRPr="006E7F47" w:rsidRDefault="006A4A37" w:rsidP="002F6080">
                          <w:pPr>
                            <w:pStyle w:val="Zpat-kontakt"/>
                          </w:pPr>
                          <w:r w:rsidRPr="006E7F47">
                            <w:br/>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A0F66F4" id="Text Box 86" o:spid="_x0000_s1028" type="#_x0000_t202" style="position:absolute;left:0;text-align:left;margin-left:0;margin-top:27.4pt;width:233.6pt;height:3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" filled="f" stroked="f" strokecolor="white" strokeweight="0">
              <v:textbox inset="0,0,0,0">
                <w:txbxContent>
                  <w:p w14:paraId="3A32D28B" w14:textId="77777777" w:rsidR="006A4A37" w:rsidRPr="006E7F47" w:rsidRDefault="006A4A37" w:rsidP="002F6080">
                    <w:pPr>
                      <w:pStyle w:val="Zpat-kontakt"/>
                    </w:pPr>
                    <w:r w:rsidRPr="006E7F47">
                      <w:br/>
                    </w:r>
                  </w:p>
                </w:txbxContent>
              </v:textbox>
            </v:shape>
          </w:pict>
        </mc:Fallback>
      </mc:AlternateContent>
    </w:r>
    <w:r>
      <w:rPr>
        <w:noProof/>
        <w:lang w:eastAsia="cs-CZ"/>
      </w:rPr>
      <w:drawing>
        <wp:anchor distT="0" distB="0" distL="114300" distR="114300" simplePos="0" relativeHeight="251656704" behindDoc="1" locked="0" layoutInCell="1" allowOverlap="1" wp14:anchorId="4D25FB88" wp14:editId="452F7230">
          <wp:simplePos x="0" y="0"/>
          <wp:positionH relativeFrom="column">
            <wp:posOffset>5036820</wp:posOffset>
          </wp:positionH>
          <wp:positionV relativeFrom="paragraph">
            <wp:posOffset>189230</wp:posOffset>
          </wp:positionV>
          <wp:extent cx="412115" cy="149860"/>
          <wp:effectExtent l="0" t="0" r="0" b="0"/>
          <wp:wrapNone/>
          <wp:docPr id="84" name="obrázek 84" descr="KVB-M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VB-MS Office"/>
                  <pic:cNvPicPr>
                    <a:picLocks noChangeAspect="1" noChangeArrowheads="1"/>
                  </pic:cNvPicPr>
                </pic:nvPicPr>
                <pic:blipFill>
                  <a:blip r:embed="rId1">
                    <a:extLst>
                      <a:ext uri="{28A0092B-C50C-407E-A947-70E740481C1C}">
                        <a14:useLocalDpi xmlns:a14="http://schemas.microsoft.com/office/drawing/2010/main" val="0"/>
                      </a:ext>
                    </a:extLst>
                  </a:blip>
                  <a:srcRect b="21545"/>
                  <a:stretch>
                    <a:fillRect/>
                  </a:stretch>
                </pic:blipFill>
                <pic:spPr bwMode="auto">
                  <a:xfrm>
                    <a:off x="0" y="0"/>
                    <a:ext cx="412115" cy="1498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D71E1" w14:textId="77777777" w:rsidR="001F16A1" w:rsidRDefault="00203A6A" w:rsidP="002F6080">
    <w:pPr>
      <w:pStyle w:val="Zpat"/>
    </w:pPr>
    <w:r>
      <w:rPr>
        <w:noProof/>
        <w:lang w:eastAsia="cs-CZ"/>
      </w:rPr>
      <mc:AlternateContent>
        <mc:Choice Requires="wps">
          <w:drawing>
            <wp:anchor distT="0" distB="0" distL="114300" distR="114300" simplePos="0" relativeHeight="251655680" behindDoc="0" locked="0" layoutInCell="1" allowOverlap="1" wp14:anchorId="739AEF7F" wp14:editId="19E2C47D">
              <wp:simplePos x="0" y="0"/>
              <wp:positionH relativeFrom="column">
                <wp:posOffset>5506720</wp:posOffset>
              </wp:positionH>
              <wp:positionV relativeFrom="paragraph">
                <wp:posOffset>100330</wp:posOffset>
              </wp:positionV>
              <wp:extent cx="252730" cy="1905"/>
              <wp:effectExtent l="10795" t="14605" r="12700" b="12065"/>
              <wp:wrapNone/>
              <wp:docPr id="5"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2730" cy="1905"/>
                      </a:xfrm>
                      <a:prstGeom prst="straightConnector1">
                        <a:avLst/>
                      </a:prstGeom>
                      <a:noFill/>
                      <a:ln w="12700">
                        <a:solidFill>
                          <a:srgbClr val="005A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635F0AD" id="_x0000_t32" coordsize="21600,21600" o:spt="32" o:oned="t" path="m,l21600,21600e" filled="f">
              <v:path arrowok="t" fillok="f" o:connecttype="none"/>
              <o:lock v:ext="edit" shapetype="t"/>
            </v:shapetype>
            <v:shape id="AutoShape 91" o:spid="_x0000_s1026" type="#_x0000_t32" style="position:absolute;margin-left:433.6pt;margin-top:7.9pt;width:19.9pt;height:.1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" strokecolor="#005a9f" strokeweight="1pt"/>
          </w:pict>
        </mc:Fallback>
      </mc:AlternateContent>
    </w:r>
    <w:r>
      <w:rPr>
        <w:noProof/>
        <w:lang w:eastAsia="cs-CZ"/>
      </w:rPr>
      <mc:AlternateContent>
        <mc:Choice Requires="wps">
          <w:drawing>
            <wp:anchor distT="0" distB="0" distL="114300" distR="114300" simplePos="0" relativeHeight="251654656" behindDoc="0" locked="0" layoutInCell="1" allowOverlap="1" wp14:anchorId="2B98B1E0" wp14:editId="1BEC9646">
              <wp:simplePos x="0" y="0"/>
              <wp:positionH relativeFrom="column">
                <wp:posOffset>4722495</wp:posOffset>
              </wp:positionH>
              <wp:positionV relativeFrom="paragraph">
                <wp:posOffset>232410</wp:posOffset>
              </wp:positionV>
              <wp:extent cx="1040765" cy="169545"/>
              <wp:effectExtent l="0" t="3810" r="0" b="0"/>
              <wp:wrapNone/>
              <wp:docPr id="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58380E26" w14:textId="77777777" w:rsidR="006A4A37" w:rsidRPr="004606F8" w:rsidRDefault="006A4A37" w:rsidP="002F6080">
                          <w:pPr>
                            <w:ind w:firstLine="0"/>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sidR="00936964">
                            <w:rPr>
                              <w:rStyle w:val="slostrnky"/>
                              <w:noProof/>
                              <w:color w:val="005A9F"/>
                            </w:rPr>
                            <w:t>1</w:t>
                          </w:r>
                          <w:r w:rsidRPr="004606F8">
                            <w:rPr>
                              <w:rStyle w:val="slostrnky"/>
                              <w:color w:val="005A9F"/>
                            </w:rPr>
                            <w:fldChar w:fldCharType="end"/>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B98B1E0" id="_x0000_t202" coordsize="21600,21600" o:spt="202" path="m,l,21600r21600,l21600,xe">
              <v:stroke joinstyle="miter"/>
              <v:path gradientshapeok="t" o:connecttype="rect"/>
            </v:shapetype>
            <v:shape id="Text Box 82" o:spid="_x0000_s1029" type="#_x0000_t202" style="position:absolute;left:0;text-align:left;margin-left:371.85pt;margin-top:18.3pt;width:81.95pt;height:13.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" filled="f" stroked="f" strokecolor="white" strokeweight="0">
              <v:textbox inset=",0,,0">
                <w:txbxContent>
                  <w:p w14:paraId="58380E26" w14:textId="77777777" w:rsidR="006A4A37" w:rsidRPr="004606F8" w:rsidRDefault="006A4A37" w:rsidP="002F6080">
                    <w:pPr>
                      <w:ind w:firstLine="0"/>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sidR="00936964">
                      <w:rPr>
                        <w:rStyle w:val="slostrnky"/>
                        <w:noProof/>
                        <w:color w:val="005A9F"/>
                      </w:rPr>
                      <w:t>1</w:t>
                    </w:r>
                    <w:r w:rsidRPr="004606F8">
                      <w:rPr>
                        <w:rStyle w:val="slostrnky"/>
                        <w:color w:val="005A9F"/>
                      </w:rPr>
                      <w:fldChar w:fldCharType="end"/>
                    </w:r>
                  </w:p>
                </w:txbxContent>
              </v:textbox>
            </v:shape>
          </w:pict>
        </mc:Fallback>
      </mc:AlternateContent>
    </w:r>
    <w:r>
      <w:rPr>
        <w:noProof/>
        <w:lang w:eastAsia="cs-CZ"/>
      </w:rPr>
      <mc:AlternateContent>
        <mc:Choice Requires="wps">
          <w:drawing>
            <wp:anchor distT="0" distB="0" distL="114300" distR="114300" simplePos="0" relativeHeight="251653632" behindDoc="0" locked="0" layoutInCell="1" allowOverlap="1" wp14:anchorId="5E4DC23C" wp14:editId="68216A96">
              <wp:simplePos x="0" y="0"/>
              <wp:positionH relativeFrom="column">
                <wp:posOffset>4722495</wp:posOffset>
              </wp:positionH>
              <wp:positionV relativeFrom="paragraph">
                <wp:posOffset>361950</wp:posOffset>
              </wp:positionV>
              <wp:extent cx="1040765" cy="289560"/>
              <wp:effectExtent l="7620" t="9525" r="8890" b="5715"/>
              <wp:wrapNone/>
              <wp:docPr id="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289560"/>
                      </a:xfrm>
                      <a:prstGeom prst="rect">
                        <a:avLst/>
                      </a:prstGeom>
                      <a:solidFill>
                        <a:srgbClr val="FFFFFF"/>
                      </a:solidFill>
                      <a:ln w="0">
                        <a:solidFill>
                          <a:srgbClr val="FFFFFF"/>
                        </a:solidFill>
                        <a:miter lim="800000"/>
                        <a:headEnd/>
                        <a:tailEnd/>
                      </a:ln>
                    </wps:spPr>
                    <wps:txbx>
                      <w:txbxContent>
                        <w:p w14:paraId="4D49C12B" w14:textId="77777777" w:rsidR="006A4A37" w:rsidRPr="002F6080" w:rsidRDefault="006A4A37" w:rsidP="002F6080">
                          <w:pPr>
                            <w:pStyle w:val="Zpat-www"/>
                            <w:ind w:firstLine="0"/>
                            <w:rPr>
                              <w:color w:val="005A9F"/>
                            </w:rPr>
                          </w:pPr>
                          <w:r w:rsidRPr="002F6080">
                            <w:rPr>
                              <w:color w:val="005A9F"/>
                            </w:rPr>
                            <w:t>www.akkvb.cz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E4DC23C" id="Text Box 81" o:spid="_x0000_s1030" type="#_x0000_t202" style="position:absolute;left:0;text-align:left;margin-left:371.85pt;margin-top:28.5pt;width:81.95pt;height:22.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" strokecolor="white" strokeweight="0">
              <v:textbox>
                <w:txbxContent>
                  <w:p w14:paraId="4D49C12B" w14:textId="77777777" w:rsidR="006A4A37" w:rsidRPr="002F6080" w:rsidRDefault="006A4A37" w:rsidP="002F6080">
                    <w:pPr>
                      <w:pStyle w:val="Zpat-www"/>
                      <w:ind w:firstLine="0"/>
                      <w:rPr>
                        <w:color w:val="005A9F"/>
                      </w:rPr>
                    </w:pPr>
                    <w:r w:rsidRPr="002F6080">
                      <w:rPr>
                        <w:color w:val="005A9F"/>
                      </w:rPr>
                      <w:t>www.akkvb.cz</w:t>
                    </w:r>
                  </w:p>
                </w:txbxContent>
              </v:textbox>
            </v:shape>
          </w:pict>
        </mc:Fallback>
      </mc:AlternateContent>
    </w:r>
    <w:r>
      <w:rPr>
        <w:noProof/>
        <w:lang w:eastAsia="cs-CZ"/>
      </w:rPr>
      <mc:AlternateContent>
        <mc:Choice Requires="wps">
          <w:drawing>
            <wp:anchor distT="0" distB="0" distL="114300" distR="114300" simplePos="0" relativeHeight="251652608" behindDoc="0" locked="0" layoutInCell="1" allowOverlap="1" wp14:anchorId="6502E0D2" wp14:editId="3A77BA72">
              <wp:simplePos x="0" y="0"/>
              <wp:positionH relativeFrom="column">
                <wp:posOffset>0</wp:posOffset>
              </wp:positionH>
              <wp:positionV relativeFrom="paragraph">
                <wp:posOffset>100330</wp:posOffset>
              </wp:positionV>
              <wp:extent cx="4975225" cy="0"/>
              <wp:effectExtent l="9525" t="14605" r="6350" b="13970"/>
              <wp:wrapNone/>
              <wp:docPr id="2"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522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5688877" id="AutoShape 80" o:spid="_x0000_s1026" type="#_x0000_t32" style="position:absolute;margin-left:0;margin-top:7.9pt;width:391.7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" strokecolor="#005a9f" strokeweight="1pt">
              <v:shadow color="#243f60" opacity=".5" offset="1pt"/>
            </v:shape>
          </w:pict>
        </mc:Fallback>
      </mc:AlternateContent>
    </w:r>
    <w:r>
      <w:rPr>
        <w:noProof/>
        <w:lang w:eastAsia="cs-CZ"/>
      </w:rPr>
      <mc:AlternateContent>
        <mc:Choice Requires="wps">
          <w:drawing>
            <wp:anchor distT="0" distB="0" distL="114300" distR="114300" simplePos="0" relativeHeight="251651584" behindDoc="0" locked="0" layoutInCell="1" allowOverlap="1" wp14:anchorId="1E387F4F" wp14:editId="7878AFA5">
              <wp:simplePos x="0" y="0"/>
              <wp:positionH relativeFrom="column">
                <wp:posOffset>0</wp:posOffset>
              </wp:positionH>
              <wp:positionV relativeFrom="paragraph">
                <wp:posOffset>176530</wp:posOffset>
              </wp:positionV>
              <wp:extent cx="2966720" cy="429260"/>
              <wp:effectExtent l="0" t="0" r="0" b="3810"/>
              <wp:wrapNone/>
              <wp:docPr id="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70F5B989" w14:textId="77777777" w:rsidR="006A4A37" w:rsidRPr="002F6080" w:rsidRDefault="006A4A37" w:rsidP="002F6080">
                          <w:pPr>
                            <w:pStyle w:val="Zpat-kontakt"/>
                            <w:ind w:firstLine="0"/>
                            <w:rPr>
                              <w:color w:val="005A9F"/>
                            </w:rPr>
                          </w:pPr>
                          <w:r w:rsidRPr="002F6080">
                            <w:rPr>
                              <w:color w:val="005A9F"/>
                            </w:rPr>
                            <w:t xml:space="preserve">KVB advokátní </w:t>
                          </w:r>
                          <w:r w:rsidR="000806FC">
                            <w:rPr>
                              <w:color w:val="005A9F"/>
                            </w:rPr>
                            <w:t>kancelář s.r.o.</w:t>
                          </w:r>
                          <w:r w:rsidR="000806FC">
                            <w:rPr>
                              <w:color w:val="005A9F"/>
                            </w:rPr>
                            <w:br/>
                            <w:t>Teplého 2786</w:t>
                          </w:r>
                          <w:r w:rsidRPr="002F6080">
                            <w:rPr>
                              <w:color w:val="005A9F"/>
                            </w:rPr>
                            <w:t>, 530 02 Pardubice</w:t>
                          </w:r>
                          <w:r w:rsidRPr="002F6080">
                            <w:rPr>
                              <w:color w:val="005A9F"/>
                            </w:rPr>
                            <w:br/>
                            <w:t>tel.: 226 259 401, e-mail: pravnik@akkvb.cz</w:t>
                          </w:r>
                          <w:r w:rsidRPr="002F6080">
                            <w:rPr>
                              <w:color w:val="005A9F"/>
                            </w:rPr>
                            <w:br/>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E387F4F" id="Text Box 79" o:spid="_x0000_s1031" type="#_x0000_t202" style="position:absolute;left:0;text-align:left;margin-left:0;margin-top:13.9pt;width:233.6pt;height:3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" filled="f" stroked="f" strokecolor="white" strokeweight="0">
              <v:textbox inset="0,0,0,0">
                <w:txbxContent>
                  <w:p w14:paraId="70F5B989" w14:textId="77777777" w:rsidR="006A4A37" w:rsidRPr="002F6080" w:rsidRDefault="006A4A37" w:rsidP="002F6080">
                    <w:pPr>
                      <w:pStyle w:val="Zpat-kontakt"/>
                      <w:ind w:firstLine="0"/>
                      <w:rPr>
                        <w:color w:val="005A9F"/>
                      </w:rPr>
                    </w:pPr>
                    <w:r w:rsidRPr="002F6080">
                      <w:rPr>
                        <w:color w:val="005A9F"/>
                      </w:rPr>
                      <w:t xml:space="preserve">KVB advokátní </w:t>
                    </w:r>
                    <w:r w:rsidR="000806FC">
                      <w:rPr>
                        <w:color w:val="005A9F"/>
                      </w:rPr>
                      <w:t>kancelář s.r.o.</w:t>
                    </w:r>
                    <w:r w:rsidR="000806FC">
                      <w:rPr>
                        <w:color w:val="005A9F"/>
                      </w:rPr>
                      <w:br/>
                      <w:t>Teplého 2786</w:t>
                    </w:r>
                    <w:r w:rsidRPr="002F6080">
                      <w:rPr>
                        <w:color w:val="005A9F"/>
                      </w:rPr>
                      <w:t>, 530 02 Pardubice</w:t>
                    </w:r>
                    <w:r w:rsidRPr="002F6080">
                      <w:rPr>
                        <w:color w:val="005A9F"/>
                      </w:rPr>
                      <w:br/>
                      <w:t>tel.: 226 259 401, e-mail: pravnik@akkvb.cz</w:t>
                    </w:r>
                    <w:r w:rsidRPr="002F6080">
                      <w:rPr>
                        <w:color w:val="005A9F"/>
                      </w:rPr>
                      <w:br/>
                    </w:r>
                  </w:p>
                </w:txbxContent>
              </v:textbox>
            </v:shape>
          </w:pict>
        </mc:Fallback>
      </mc:AlternateContent>
    </w:r>
    <w:r>
      <w:rPr>
        <w:noProof/>
        <w:lang w:eastAsia="cs-CZ"/>
      </w:rPr>
      <w:drawing>
        <wp:anchor distT="0" distB="0" distL="114300" distR="114300" simplePos="0" relativeHeight="251650560" behindDoc="0" locked="0" layoutInCell="1" allowOverlap="1" wp14:anchorId="48F744C0" wp14:editId="511564AC">
          <wp:simplePos x="0" y="0"/>
          <wp:positionH relativeFrom="column">
            <wp:posOffset>5036820</wp:posOffset>
          </wp:positionH>
          <wp:positionV relativeFrom="paragraph">
            <wp:posOffset>17780</wp:posOffset>
          </wp:positionV>
          <wp:extent cx="412115" cy="149860"/>
          <wp:effectExtent l="0" t="0" r="0" b="0"/>
          <wp:wrapNone/>
          <wp:docPr id="77" name="obrázek 77" descr="KVB-M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KVB-MS Office"/>
                  <pic:cNvPicPr>
                    <a:picLocks noChangeAspect="1" noChangeArrowheads="1"/>
                  </pic:cNvPicPr>
                </pic:nvPicPr>
                <pic:blipFill>
                  <a:blip r:embed="rId1">
                    <a:extLst>
                      <a:ext uri="{28A0092B-C50C-407E-A947-70E740481C1C}">
                        <a14:useLocalDpi xmlns:a14="http://schemas.microsoft.com/office/drawing/2010/main" val="0"/>
                      </a:ext>
                    </a:extLst>
                  </a:blip>
                  <a:srcRect b="21545"/>
                  <a:stretch>
                    <a:fillRect/>
                  </a:stretch>
                </pic:blipFill>
                <pic:spPr bwMode="auto">
                  <a:xfrm>
                    <a:off x="0" y="0"/>
                    <a:ext cx="412115" cy="1498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60C55" w14:textId="77777777" w:rsidR="0088490B" w:rsidRDefault="0088490B" w:rsidP="002F6080">
      <w:r>
        <w:separator/>
      </w:r>
    </w:p>
  </w:footnote>
  <w:footnote w:type="continuationSeparator" w:id="0">
    <w:p w14:paraId="04062850" w14:textId="77777777" w:rsidR="0088490B" w:rsidRDefault="0088490B" w:rsidP="002F6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CF83" w14:textId="77777777" w:rsidR="001F16A1" w:rsidRDefault="00203A6A" w:rsidP="002F6080">
    <w:pPr>
      <w:pStyle w:val="Zhlav"/>
    </w:pPr>
    <w:r>
      <w:rPr>
        <w:noProof/>
        <w:lang w:eastAsia="cs-CZ"/>
      </w:rPr>
      <w:drawing>
        <wp:anchor distT="0" distB="0" distL="114300" distR="114300" simplePos="0" relativeHeight="251664896" behindDoc="0" locked="0" layoutInCell="1" allowOverlap="1" wp14:anchorId="483C76DA" wp14:editId="52A853C0">
          <wp:simplePos x="0" y="0"/>
          <wp:positionH relativeFrom="column">
            <wp:posOffset>4445</wp:posOffset>
          </wp:positionH>
          <wp:positionV relativeFrom="page">
            <wp:posOffset>608457</wp:posOffset>
          </wp:positionV>
          <wp:extent cx="1969135" cy="717931"/>
          <wp:effectExtent l="0" t="0" r="0" b="6350"/>
          <wp:wrapNone/>
          <wp:docPr id="111" name="obrázek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69135" cy="71793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872" behindDoc="0" locked="1" layoutInCell="1" allowOverlap="1" wp14:anchorId="1EA1BC54" wp14:editId="3DC2923F">
          <wp:simplePos x="0" y="0"/>
          <wp:positionH relativeFrom="page">
            <wp:posOffset>5249545</wp:posOffset>
          </wp:positionH>
          <wp:positionV relativeFrom="page">
            <wp:posOffset>655320</wp:posOffset>
          </wp:positionV>
          <wp:extent cx="1419225" cy="657225"/>
          <wp:effectExtent l="0" t="0" r="0" b="0"/>
          <wp:wrapNone/>
          <wp:docPr id="105" name="obrázek 105" descr="KVB-M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KVB-MS Offi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9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62848" behindDoc="0" locked="1" layoutInCell="1" allowOverlap="1" wp14:anchorId="6C714969" wp14:editId="511A28C5">
              <wp:simplePos x="0" y="0"/>
              <wp:positionH relativeFrom="page">
                <wp:posOffset>901065</wp:posOffset>
              </wp:positionH>
              <wp:positionV relativeFrom="page">
                <wp:posOffset>1494155</wp:posOffset>
              </wp:positionV>
              <wp:extent cx="5760085" cy="0"/>
              <wp:effectExtent l="15240" t="8255" r="6350" b="10795"/>
              <wp:wrapNone/>
              <wp:docPr id="6"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08750A8" id="_x0000_t32" coordsize="21600,21600" o:spt="32" o:oned="t" path="m,l21600,21600e" filled="f">
              <v:path arrowok="t" fillok="f" o:connecttype="none"/>
              <o:lock v:ext="edit" shapetype="t"/>
            </v:shapetype>
            <v:shape id="AutoShape 104" o:spid="_x0000_s1026" type="#_x0000_t32" style="position:absolute;margin-left:70.95pt;margin-top:117.65pt;width:453.55pt;height:0;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" strokecolor="#005a9f" strokeweight="1pt">
              <v:shadow color="#243f60" opacity=".5" offset="1p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28E6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B8F4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34AD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7A0B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E29B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BAF5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226D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F6F7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D87D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FE4C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901F1"/>
    <w:multiLevelType w:val="hybridMultilevel"/>
    <w:tmpl w:val="34AC18F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5464B6F"/>
    <w:multiLevelType w:val="hybridMultilevel"/>
    <w:tmpl w:val="37F2CC9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210E50"/>
    <w:multiLevelType w:val="hybridMultilevel"/>
    <w:tmpl w:val="7BF49D18"/>
    <w:lvl w:ilvl="0" w:tplc="04050005">
      <w:start w:val="1"/>
      <w:numFmt w:val="bullet"/>
      <w:lvlText w:val=""/>
      <w:lvlJc w:val="left"/>
      <w:pPr>
        <w:ind w:left="720" w:hanging="360"/>
      </w:pPr>
      <w:rPr>
        <w:rFonts w:ascii="Wingdings" w:hAnsi="Wingdings" w:hint="default"/>
      </w:rPr>
    </w:lvl>
    <w:lvl w:ilvl="1" w:tplc="6B96FB08">
      <w:numFmt w:val="bullet"/>
      <w:lvlText w:val="-"/>
      <w:lvlJc w:val="left"/>
      <w:pPr>
        <w:ind w:left="1440" w:hanging="360"/>
      </w:pPr>
      <w:rPr>
        <w:rFonts w:ascii="Bookman Old Style" w:eastAsia="Times New Roman" w:hAnsi="Bookman Old Style" w:cs="Times New Roman"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B27133"/>
    <w:multiLevelType w:val="hybridMultilevel"/>
    <w:tmpl w:val="2598BE44"/>
    <w:lvl w:ilvl="0" w:tplc="04050005">
      <w:start w:val="1"/>
      <w:numFmt w:val="bullet"/>
      <w:pStyle w:val="Seznamjednodkov"/>
      <w:lvlText w:val=""/>
      <w:lvlJc w:val="left"/>
      <w:pPr>
        <w:ind w:left="720" w:hanging="360"/>
      </w:pPr>
      <w:rPr>
        <w:rFonts w:ascii="Wingdings" w:hAnsi="Wingdings" w:hint="default"/>
      </w:rPr>
    </w:lvl>
    <w:lvl w:ilvl="1" w:tplc="6B96FB08">
      <w:numFmt w:val="bullet"/>
      <w:lvlText w:val="-"/>
      <w:lvlJc w:val="left"/>
      <w:pPr>
        <w:ind w:left="1440" w:hanging="360"/>
      </w:pPr>
      <w:rPr>
        <w:rFonts w:ascii="Bookman Old Style" w:eastAsia="Times New Roman" w:hAnsi="Bookman Old Style"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9E17D2"/>
    <w:multiLevelType w:val="hybridMultilevel"/>
    <w:tmpl w:val="AF5833E6"/>
    <w:lvl w:ilvl="0" w:tplc="7CEAB26E">
      <w:start w:val="1"/>
      <w:numFmt w:val="upperRoman"/>
      <w:pStyle w:val="slolnku"/>
      <w:suff w:val="nothing"/>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976088"/>
    <w:multiLevelType w:val="multilevel"/>
    <w:tmpl w:val="21B6977A"/>
    <w:lvl w:ilvl="0">
      <w:start w:val="1"/>
      <w:numFmt w:val="decimal"/>
      <w:lvlText w:val="%1."/>
      <w:lvlJc w:val="left"/>
      <w:pPr>
        <w:ind w:left="567" w:hanging="567"/>
      </w:pPr>
      <w:rPr>
        <w:rFonts w:hint="default"/>
      </w:rPr>
    </w:lvl>
    <w:lvl w:ilvl="1">
      <w:start w:val="1"/>
      <w:numFmt w:val="decimal"/>
      <w:pStyle w:val="slovanseznam"/>
      <w:lvlText w:val="%1.%2"/>
      <w:lvlJc w:val="left"/>
      <w:pPr>
        <w:ind w:left="567" w:hanging="567"/>
      </w:pPr>
      <w:rPr>
        <w:rFonts w:hint="default"/>
      </w:rPr>
    </w:lvl>
    <w:lvl w:ilvl="2">
      <w:start w:val="1"/>
      <w:numFmt w:val="decimal"/>
      <w:lvlText w:val="%1.%2.%3"/>
      <w:lvlJc w:val="left"/>
      <w:pPr>
        <w:tabs>
          <w:tab w:val="num" w:pos="851"/>
        </w:tabs>
        <w:ind w:left="1276" w:hanging="709"/>
      </w:pPr>
      <w:rPr>
        <w:rFonts w:hint="default"/>
      </w:rPr>
    </w:lvl>
    <w:lvl w:ilvl="3">
      <w:start w:val="1"/>
      <w:numFmt w:val="lowerLetter"/>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7D769D"/>
    <w:multiLevelType w:val="hybridMultilevel"/>
    <w:tmpl w:val="B9E28B84"/>
    <w:lvl w:ilvl="0" w:tplc="04050005">
      <w:start w:val="1"/>
      <w:numFmt w:val="bullet"/>
      <w:lvlText w:val=""/>
      <w:lvlJc w:val="left"/>
      <w:pPr>
        <w:ind w:left="720" w:hanging="360"/>
      </w:pPr>
      <w:rPr>
        <w:rFonts w:ascii="Wingdings" w:hAnsi="Wingdings" w:hint="default"/>
      </w:rPr>
    </w:lvl>
    <w:lvl w:ilvl="1" w:tplc="6B96FB08">
      <w:numFmt w:val="bullet"/>
      <w:lvlText w:val="-"/>
      <w:lvlJc w:val="left"/>
      <w:pPr>
        <w:ind w:left="1440" w:hanging="360"/>
      </w:pPr>
      <w:rPr>
        <w:rFonts w:ascii="Bookman Old Style" w:eastAsia="Times New Roman" w:hAnsi="Bookman Old Style"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3387BE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CA0CE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5805AD"/>
    <w:multiLevelType w:val="hybridMultilevel"/>
    <w:tmpl w:val="EF924A0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DB9421C"/>
    <w:multiLevelType w:val="hybridMultilevel"/>
    <w:tmpl w:val="DFA422B6"/>
    <w:lvl w:ilvl="0" w:tplc="18B065E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7847E3B"/>
    <w:multiLevelType w:val="hybridMultilevel"/>
    <w:tmpl w:val="0A6AF22C"/>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CBA7313"/>
    <w:multiLevelType w:val="hybridMultilevel"/>
    <w:tmpl w:val="FC90C6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0553F8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2A3ADE"/>
    <w:multiLevelType w:val="hybridMultilevel"/>
    <w:tmpl w:val="1A92A50C"/>
    <w:lvl w:ilvl="0" w:tplc="F56E0798">
      <w:start w:val="1"/>
      <w:numFmt w:val="bullet"/>
      <w:lvlText w:val=""/>
      <w:lvlJc w:val="left"/>
      <w:pPr>
        <w:ind w:left="720" w:hanging="360"/>
      </w:pPr>
      <w:rPr>
        <w:rFonts w:ascii="Wingdings" w:hAnsi="Wingdings" w:hint="default"/>
        <w:color w:val="3D3D3D"/>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1617616"/>
    <w:multiLevelType w:val="hybridMultilevel"/>
    <w:tmpl w:val="EB1E967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47456AF"/>
    <w:multiLevelType w:val="multilevel"/>
    <w:tmpl w:val="8E5A7F72"/>
    <w:lvl w:ilvl="0">
      <w:start w:val="1"/>
      <w:numFmt w:val="bullet"/>
      <w:lvlText w:val=""/>
      <w:lvlJc w:val="left"/>
      <w:pPr>
        <w:tabs>
          <w:tab w:val="num" w:pos="567"/>
        </w:tabs>
        <w:ind w:left="567" w:hanging="227"/>
      </w:pPr>
      <w:rPr>
        <w:rFonts w:ascii="Symbol" w:hAnsi="Symbol" w:hint="default"/>
        <w:color w:val="4F81BD"/>
        <w:sz w:val="24"/>
      </w:rPr>
    </w:lvl>
    <w:lvl w:ilvl="1">
      <w:start w:val="1"/>
      <w:numFmt w:val="bullet"/>
      <w:lvlText w:val=""/>
      <w:lvlJc w:val="left"/>
      <w:pPr>
        <w:tabs>
          <w:tab w:val="num" w:pos="794"/>
        </w:tabs>
        <w:ind w:left="794" w:hanging="227"/>
      </w:pPr>
      <w:rPr>
        <w:rFonts w:ascii="Symbol" w:hAnsi="Symbol" w:hint="default"/>
        <w:color w:val="808080"/>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AAC6DF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25"/>
  </w:num>
  <w:num w:numId="3">
    <w:abstractNumId w:val="16"/>
  </w:num>
  <w:num w:numId="4">
    <w:abstractNumId w:val="19"/>
  </w:num>
  <w:num w:numId="5">
    <w:abstractNumId w:val="13"/>
  </w:num>
  <w:num w:numId="6">
    <w:abstractNumId w:val="12"/>
  </w:num>
  <w:num w:numId="7">
    <w:abstractNumId w:val="10"/>
  </w:num>
  <w:num w:numId="8">
    <w:abstractNumId w:val="21"/>
  </w:num>
  <w:num w:numId="9">
    <w:abstractNumId w:val="20"/>
  </w:num>
  <w:num w:numId="10">
    <w:abstractNumId w:val="8"/>
  </w:num>
  <w:num w:numId="11">
    <w:abstractNumId w:val="15"/>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4"/>
  </w:num>
  <w:num w:numId="22">
    <w:abstractNumId w:val="18"/>
  </w:num>
  <w:num w:numId="23">
    <w:abstractNumId w:val="23"/>
  </w:num>
  <w:num w:numId="24">
    <w:abstractNumId w:val="17"/>
  </w:num>
  <w:num w:numId="25">
    <w:abstractNumId w:val="24"/>
  </w:num>
  <w:num w:numId="26">
    <w:abstractNumId w:val="27"/>
  </w:num>
  <w:num w:numId="27">
    <w:abstractNumId w:val="22"/>
  </w:num>
  <w:num w:numId="28">
    <w:abstractNumId w:val="11"/>
  </w:num>
  <w:num w:numId="29">
    <w:abstractNumId w:val="15"/>
    <w:lvlOverride w:ilvl="0">
      <w:lvl w:ilvl="0">
        <w:start w:val="1"/>
        <w:numFmt w:val="decimal"/>
        <w:lvlText w:val="%1."/>
        <w:lvlJc w:val="left"/>
        <w:pPr>
          <w:ind w:left="567" w:hanging="567"/>
        </w:pPr>
        <w:rPr>
          <w:rFonts w:hint="default"/>
        </w:rPr>
      </w:lvl>
    </w:lvlOverride>
    <w:lvlOverride w:ilvl="1">
      <w:lvl w:ilvl="1">
        <w:start w:val="1"/>
        <w:numFmt w:val="decimal"/>
        <w:pStyle w:val="slovanseznam"/>
        <w:lvlText w:val="%1.%2"/>
        <w:lvlJc w:val="left"/>
        <w:pPr>
          <w:ind w:left="567" w:hanging="567"/>
        </w:pPr>
        <w:rPr>
          <w:rFonts w:hint="default"/>
        </w:rPr>
      </w:lvl>
    </w:lvlOverride>
    <w:lvlOverride w:ilvl="2">
      <w:lvl w:ilvl="2">
        <w:start w:val="1"/>
        <w:numFmt w:val="decimal"/>
        <w:lvlText w:val="%1.%2.%3"/>
        <w:lvlJc w:val="left"/>
        <w:pPr>
          <w:tabs>
            <w:tab w:val="num" w:pos="1134"/>
          </w:tabs>
          <w:ind w:left="1134" w:hanging="56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ktor Kalabza">
    <w15:presenceInfo w15:providerId="None" w15:userId="Viktor Kalabz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08"/>
  <w:autoHyphenation/>
  <w:hyphenationZone w:val="425"/>
  <w:drawingGridHorizontalSpacing w:val="110"/>
  <w:displayHorizontalDrawingGridEvery w:val="2"/>
  <w:characterSpacingControl w:val="doNotCompress"/>
  <w:hdrShapeDefaults>
    <o:shapedefaults v:ext="edit" spidmax="2050">
      <o:colormru v:ext="edit" colors="#005a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2DA"/>
    <w:rsid w:val="00002C2E"/>
    <w:rsid w:val="000052E8"/>
    <w:rsid w:val="000107A4"/>
    <w:rsid w:val="000159AB"/>
    <w:rsid w:val="00016FD5"/>
    <w:rsid w:val="00017364"/>
    <w:rsid w:val="0002132C"/>
    <w:rsid w:val="0002312A"/>
    <w:rsid w:val="00030CA8"/>
    <w:rsid w:val="000325BF"/>
    <w:rsid w:val="00037CB8"/>
    <w:rsid w:val="00053699"/>
    <w:rsid w:val="00053DAE"/>
    <w:rsid w:val="0005500B"/>
    <w:rsid w:val="000560EE"/>
    <w:rsid w:val="0006264D"/>
    <w:rsid w:val="00062EF1"/>
    <w:rsid w:val="000677B0"/>
    <w:rsid w:val="00074070"/>
    <w:rsid w:val="000750B1"/>
    <w:rsid w:val="00077E10"/>
    <w:rsid w:val="000806FC"/>
    <w:rsid w:val="00080E61"/>
    <w:rsid w:val="0008131D"/>
    <w:rsid w:val="00094B6B"/>
    <w:rsid w:val="00097020"/>
    <w:rsid w:val="000B1084"/>
    <w:rsid w:val="000D76F2"/>
    <w:rsid w:val="000E036A"/>
    <w:rsid w:val="000E72F2"/>
    <w:rsid w:val="000F106A"/>
    <w:rsid w:val="000F6A8F"/>
    <w:rsid w:val="0010066C"/>
    <w:rsid w:val="00116A7E"/>
    <w:rsid w:val="00123B59"/>
    <w:rsid w:val="0014041B"/>
    <w:rsid w:val="00151A59"/>
    <w:rsid w:val="0015752B"/>
    <w:rsid w:val="00162209"/>
    <w:rsid w:val="00166B56"/>
    <w:rsid w:val="0017050C"/>
    <w:rsid w:val="0017542C"/>
    <w:rsid w:val="001831EA"/>
    <w:rsid w:val="00186559"/>
    <w:rsid w:val="0019196D"/>
    <w:rsid w:val="0019438D"/>
    <w:rsid w:val="00195A94"/>
    <w:rsid w:val="001C5F58"/>
    <w:rsid w:val="001D65D5"/>
    <w:rsid w:val="001E7418"/>
    <w:rsid w:val="001F16A1"/>
    <w:rsid w:val="00201AB1"/>
    <w:rsid w:val="00203A6A"/>
    <w:rsid w:val="00230DAD"/>
    <w:rsid w:val="002456E5"/>
    <w:rsid w:val="00251CEC"/>
    <w:rsid w:val="0025345A"/>
    <w:rsid w:val="00253E92"/>
    <w:rsid w:val="00253F74"/>
    <w:rsid w:val="002646D6"/>
    <w:rsid w:val="00267677"/>
    <w:rsid w:val="0028016D"/>
    <w:rsid w:val="00282D41"/>
    <w:rsid w:val="002A4B24"/>
    <w:rsid w:val="002A7FCC"/>
    <w:rsid w:val="002B2485"/>
    <w:rsid w:val="002B4EC6"/>
    <w:rsid w:val="002C1F45"/>
    <w:rsid w:val="002D5EC7"/>
    <w:rsid w:val="002F04C3"/>
    <w:rsid w:val="002F5E62"/>
    <w:rsid w:val="002F6080"/>
    <w:rsid w:val="00300D9A"/>
    <w:rsid w:val="0030213E"/>
    <w:rsid w:val="00307EBA"/>
    <w:rsid w:val="0031033F"/>
    <w:rsid w:val="00312262"/>
    <w:rsid w:val="003175D7"/>
    <w:rsid w:val="00322493"/>
    <w:rsid w:val="00327414"/>
    <w:rsid w:val="003275D8"/>
    <w:rsid w:val="00343334"/>
    <w:rsid w:val="003435BD"/>
    <w:rsid w:val="00344DF7"/>
    <w:rsid w:val="00356D34"/>
    <w:rsid w:val="00360D59"/>
    <w:rsid w:val="00376603"/>
    <w:rsid w:val="00377875"/>
    <w:rsid w:val="00377C10"/>
    <w:rsid w:val="00381B1B"/>
    <w:rsid w:val="00384117"/>
    <w:rsid w:val="003A55FA"/>
    <w:rsid w:val="003A7D2C"/>
    <w:rsid w:val="003C3C83"/>
    <w:rsid w:val="003E1754"/>
    <w:rsid w:val="003E5165"/>
    <w:rsid w:val="00427536"/>
    <w:rsid w:val="0044609A"/>
    <w:rsid w:val="00457D21"/>
    <w:rsid w:val="004606F8"/>
    <w:rsid w:val="004750B7"/>
    <w:rsid w:val="00476954"/>
    <w:rsid w:val="00480D14"/>
    <w:rsid w:val="00486227"/>
    <w:rsid w:val="0049642D"/>
    <w:rsid w:val="004B14B1"/>
    <w:rsid w:val="004B3864"/>
    <w:rsid w:val="004B493C"/>
    <w:rsid w:val="004B7C6F"/>
    <w:rsid w:val="004C01F4"/>
    <w:rsid w:val="004C2144"/>
    <w:rsid w:val="004C2D07"/>
    <w:rsid w:val="004D07D0"/>
    <w:rsid w:val="004D7A87"/>
    <w:rsid w:val="004E7FA4"/>
    <w:rsid w:val="004F313B"/>
    <w:rsid w:val="004F7DF9"/>
    <w:rsid w:val="00502E02"/>
    <w:rsid w:val="0050780F"/>
    <w:rsid w:val="00515C4B"/>
    <w:rsid w:val="00543B69"/>
    <w:rsid w:val="00562698"/>
    <w:rsid w:val="00571E82"/>
    <w:rsid w:val="00576424"/>
    <w:rsid w:val="005878A6"/>
    <w:rsid w:val="005913CC"/>
    <w:rsid w:val="005A18FB"/>
    <w:rsid w:val="005A1A71"/>
    <w:rsid w:val="005D0F13"/>
    <w:rsid w:val="00604F65"/>
    <w:rsid w:val="00606922"/>
    <w:rsid w:val="006126D8"/>
    <w:rsid w:val="006135CE"/>
    <w:rsid w:val="00614C61"/>
    <w:rsid w:val="0061796D"/>
    <w:rsid w:val="0062099A"/>
    <w:rsid w:val="00631858"/>
    <w:rsid w:val="00633165"/>
    <w:rsid w:val="00635FE8"/>
    <w:rsid w:val="00641A9F"/>
    <w:rsid w:val="00642613"/>
    <w:rsid w:val="006443E7"/>
    <w:rsid w:val="00646422"/>
    <w:rsid w:val="006574C9"/>
    <w:rsid w:val="00663675"/>
    <w:rsid w:val="00667B27"/>
    <w:rsid w:val="00671D43"/>
    <w:rsid w:val="0067552A"/>
    <w:rsid w:val="00676BAB"/>
    <w:rsid w:val="00681469"/>
    <w:rsid w:val="006A3AA5"/>
    <w:rsid w:val="006A4A37"/>
    <w:rsid w:val="006B0DEA"/>
    <w:rsid w:val="006B15D9"/>
    <w:rsid w:val="006C6A21"/>
    <w:rsid w:val="006C7014"/>
    <w:rsid w:val="006D5348"/>
    <w:rsid w:val="006E33DA"/>
    <w:rsid w:val="006E438F"/>
    <w:rsid w:val="006E74E8"/>
    <w:rsid w:val="006E7F47"/>
    <w:rsid w:val="006F0130"/>
    <w:rsid w:val="0070146A"/>
    <w:rsid w:val="007028E5"/>
    <w:rsid w:val="00703883"/>
    <w:rsid w:val="007155DA"/>
    <w:rsid w:val="007269AD"/>
    <w:rsid w:val="00732C31"/>
    <w:rsid w:val="00781503"/>
    <w:rsid w:val="00782680"/>
    <w:rsid w:val="00795A3D"/>
    <w:rsid w:val="007A566D"/>
    <w:rsid w:val="007B4E71"/>
    <w:rsid w:val="007C0910"/>
    <w:rsid w:val="007D0F09"/>
    <w:rsid w:val="007D2C7A"/>
    <w:rsid w:val="007D3BE0"/>
    <w:rsid w:val="007D6801"/>
    <w:rsid w:val="007E19C8"/>
    <w:rsid w:val="00805171"/>
    <w:rsid w:val="00806C66"/>
    <w:rsid w:val="0081212D"/>
    <w:rsid w:val="008172AA"/>
    <w:rsid w:val="00823214"/>
    <w:rsid w:val="00824723"/>
    <w:rsid w:val="00854167"/>
    <w:rsid w:val="00874384"/>
    <w:rsid w:val="00874772"/>
    <w:rsid w:val="0088490B"/>
    <w:rsid w:val="008946C1"/>
    <w:rsid w:val="00897061"/>
    <w:rsid w:val="008A7510"/>
    <w:rsid w:val="008A759F"/>
    <w:rsid w:val="008D0300"/>
    <w:rsid w:val="008D20AB"/>
    <w:rsid w:val="008D4E7D"/>
    <w:rsid w:val="008E0BDA"/>
    <w:rsid w:val="008E1B27"/>
    <w:rsid w:val="008E2C43"/>
    <w:rsid w:val="00902EB0"/>
    <w:rsid w:val="0090492D"/>
    <w:rsid w:val="00906BA1"/>
    <w:rsid w:val="00927F13"/>
    <w:rsid w:val="00930128"/>
    <w:rsid w:val="00932529"/>
    <w:rsid w:val="00932D15"/>
    <w:rsid w:val="00932E46"/>
    <w:rsid w:val="00936964"/>
    <w:rsid w:val="00940B36"/>
    <w:rsid w:val="009426C2"/>
    <w:rsid w:val="009436B0"/>
    <w:rsid w:val="00944AD1"/>
    <w:rsid w:val="00951775"/>
    <w:rsid w:val="009553A9"/>
    <w:rsid w:val="00964903"/>
    <w:rsid w:val="00976EC0"/>
    <w:rsid w:val="009B6481"/>
    <w:rsid w:val="009B795B"/>
    <w:rsid w:val="009D10F0"/>
    <w:rsid w:val="009E5DA9"/>
    <w:rsid w:val="009F1553"/>
    <w:rsid w:val="00A00A38"/>
    <w:rsid w:val="00A216F8"/>
    <w:rsid w:val="00A25D70"/>
    <w:rsid w:val="00A36275"/>
    <w:rsid w:val="00A3768F"/>
    <w:rsid w:val="00A44632"/>
    <w:rsid w:val="00A4477A"/>
    <w:rsid w:val="00A52E69"/>
    <w:rsid w:val="00A7601C"/>
    <w:rsid w:val="00A81193"/>
    <w:rsid w:val="00A916CD"/>
    <w:rsid w:val="00A91F65"/>
    <w:rsid w:val="00A960D5"/>
    <w:rsid w:val="00AA50F1"/>
    <w:rsid w:val="00AB7507"/>
    <w:rsid w:val="00AC59E2"/>
    <w:rsid w:val="00AC7541"/>
    <w:rsid w:val="00AD1698"/>
    <w:rsid w:val="00AD39D1"/>
    <w:rsid w:val="00AD5258"/>
    <w:rsid w:val="00AE4F15"/>
    <w:rsid w:val="00B05B7F"/>
    <w:rsid w:val="00B11BBF"/>
    <w:rsid w:val="00B125EE"/>
    <w:rsid w:val="00B141D8"/>
    <w:rsid w:val="00B322F0"/>
    <w:rsid w:val="00B32435"/>
    <w:rsid w:val="00B34CB5"/>
    <w:rsid w:val="00B35334"/>
    <w:rsid w:val="00B41488"/>
    <w:rsid w:val="00B4462E"/>
    <w:rsid w:val="00B46871"/>
    <w:rsid w:val="00B553D8"/>
    <w:rsid w:val="00B67D25"/>
    <w:rsid w:val="00B805F2"/>
    <w:rsid w:val="00B81EF0"/>
    <w:rsid w:val="00B82F92"/>
    <w:rsid w:val="00B96881"/>
    <w:rsid w:val="00BC2F4B"/>
    <w:rsid w:val="00BD27CD"/>
    <w:rsid w:val="00BE1187"/>
    <w:rsid w:val="00BE1B45"/>
    <w:rsid w:val="00BE3108"/>
    <w:rsid w:val="00BF09C6"/>
    <w:rsid w:val="00C10286"/>
    <w:rsid w:val="00C11B9A"/>
    <w:rsid w:val="00C17399"/>
    <w:rsid w:val="00C31780"/>
    <w:rsid w:val="00C36828"/>
    <w:rsid w:val="00C617CE"/>
    <w:rsid w:val="00C663D2"/>
    <w:rsid w:val="00CA0E33"/>
    <w:rsid w:val="00CB05CB"/>
    <w:rsid w:val="00CB6DD5"/>
    <w:rsid w:val="00CE2A4B"/>
    <w:rsid w:val="00CF00EF"/>
    <w:rsid w:val="00CF0DA5"/>
    <w:rsid w:val="00CF72D0"/>
    <w:rsid w:val="00D22524"/>
    <w:rsid w:val="00D248C9"/>
    <w:rsid w:val="00D27EC6"/>
    <w:rsid w:val="00D332DA"/>
    <w:rsid w:val="00D45E22"/>
    <w:rsid w:val="00D472E8"/>
    <w:rsid w:val="00D5746E"/>
    <w:rsid w:val="00D626B9"/>
    <w:rsid w:val="00D80169"/>
    <w:rsid w:val="00D87527"/>
    <w:rsid w:val="00D94364"/>
    <w:rsid w:val="00D95948"/>
    <w:rsid w:val="00DA05A0"/>
    <w:rsid w:val="00DC0D12"/>
    <w:rsid w:val="00DC1F3F"/>
    <w:rsid w:val="00DD4BAC"/>
    <w:rsid w:val="00DE6D33"/>
    <w:rsid w:val="00DE7FE9"/>
    <w:rsid w:val="00DF08C1"/>
    <w:rsid w:val="00DF12BF"/>
    <w:rsid w:val="00DF357C"/>
    <w:rsid w:val="00E10A4E"/>
    <w:rsid w:val="00E10BDA"/>
    <w:rsid w:val="00E230CE"/>
    <w:rsid w:val="00E27149"/>
    <w:rsid w:val="00E275E6"/>
    <w:rsid w:val="00E31315"/>
    <w:rsid w:val="00E32EBA"/>
    <w:rsid w:val="00E46CBD"/>
    <w:rsid w:val="00E474C4"/>
    <w:rsid w:val="00E502DF"/>
    <w:rsid w:val="00E54A91"/>
    <w:rsid w:val="00E55E45"/>
    <w:rsid w:val="00E57ECF"/>
    <w:rsid w:val="00E64EB4"/>
    <w:rsid w:val="00E7111A"/>
    <w:rsid w:val="00E7425A"/>
    <w:rsid w:val="00E8444E"/>
    <w:rsid w:val="00E90454"/>
    <w:rsid w:val="00E96461"/>
    <w:rsid w:val="00EB33EB"/>
    <w:rsid w:val="00EC5959"/>
    <w:rsid w:val="00EC7EBF"/>
    <w:rsid w:val="00EE7939"/>
    <w:rsid w:val="00EF5B51"/>
    <w:rsid w:val="00F02ECA"/>
    <w:rsid w:val="00F175CC"/>
    <w:rsid w:val="00F20BF1"/>
    <w:rsid w:val="00F21D87"/>
    <w:rsid w:val="00F246AA"/>
    <w:rsid w:val="00F30305"/>
    <w:rsid w:val="00F37452"/>
    <w:rsid w:val="00F4446D"/>
    <w:rsid w:val="00F45883"/>
    <w:rsid w:val="00F56F7D"/>
    <w:rsid w:val="00F777F9"/>
    <w:rsid w:val="00F8690C"/>
    <w:rsid w:val="00FA53E3"/>
    <w:rsid w:val="00FC44CB"/>
    <w:rsid w:val="00FC519F"/>
    <w:rsid w:val="00FD5C84"/>
    <w:rsid w:val="00FE1062"/>
    <w:rsid w:val="00FE34B9"/>
    <w:rsid w:val="00FE3D4F"/>
    <w:rsid w:val="00FE5C11"/>
    <w:rsid w:val="00FF5A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5a9f"/>
    </o:shapedefaults>
    <o:shapelayout v:ext="edit">
      <o:idmap v:ext="edit" data="2"/>
    </o:shapelayout>
  </w:shapeDefaults>
  <w:decimalSymbol w:val=","/>
  <w:listSeparator w:val=";"/>
  <w14:docId w14:val="54780D49"/>
  <w15:chartTrackingRefBased/>
  <w15:docId w15:val="{B33FD3FA-220C-4618-BB86-2939C88D7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80"/>
    <w:pPr>
      <w:spacing w:after="200" w:line="264" w:lineRule="auto"/>
      <w:ind w:firstLine="567"/>
      <w:jc w:val="both"/>
    </w:pPr>
    <w:rPr>
      <w:color w:val="000000"/>
      <w:sz w:val="22"/>
      <w:lang w:eastAsia="en-US"/>
    </w:rPr>
  </w:style>
  <w:style w:type="paragraph" w:styleId="Nadpis1">
    <w:name w:val="heading 1"/>
    <w:basedOn w:val="Normln"/>
    <w:next w:val="Normln"/>
    <w:link w:val="Nadpis1Char"/>
    <w:uiPriority w:val="9"/>
    <w:qFormat/>
    <w:rsid w:val="002F6080"/>
    <w:pPr>
      <w:keepNext/>
      <w:keepLines/>
      <w:spacing w:before="600" w:after="240" w:line="240" w:lineRule="auto"/>
      <w:ind w:firstLine="0"/>
      <w:textboxTightWrap w:val="firstLineOnly"/>
      <w:outlineLvl w:val="0"/>
    </w:pPr>
    <w:rPr>
      <w:rFonts w:eastAsia="Times New Roman"/>
      <w:b/>
      <w:bCs/>
      <w:caps/>
      <w:color w:val="005A9F"/>
      <w:sz w:val="48"/>
      <w:szCs w:val="28"/>
      <w:lang w:eastAsia="cs-CZ"/>
    </w:rPr>
  </w:style>
  <w:style w:type="paragraph" w:styleId="Nadpis2">
    <w:name w:val="heading 2"/>
    <w:basedOn w:val="Normln"/>
    <w:next w:val="Normln"/>
    <w:link w:val="Nadpis2Char"/>
    <w:uiPriority w:val="9"/>
    <w:unhideWhenUsed/>
    <w:qFormat/>
    <w:rsid w:val="002F6080"/>
    <w:pPr>
      <w:spacing w:before="480"/>
      <w:ind w:firstLine="0"/>
      <w:outlineLvl w:val="1"/>
    </w:pPr>
    <w:rPr>
      <w:rFonts w:cs="Calibri"/>
      <w:b/>
      <w:color w:val="898989"/>
      <w:sz w:val="40"/>
      <w:szCs w:val="28"/>
    </w:rPr>
  </w:style>
  <w:style w:type="paragraph" w:styleId="Nadpis3">
    <w:name w:val="heading 3"/>
    <w:basedOn w:val="Normln"/>
    <w:next w:val="Normln"/>
    <w:link w:val="Nadpis3Char"/>
    <w:uiPriority w:val="9"/>
    <w:unhideWhenUsed/>
    <w:qFormat/>
    <w:rsid w:val="002F6080"/>
    <w:pPr>
      <w:spacing w:before="360" w:after="120"/>
      <w:ind w:firstLine="0"/>
      <w:outlineLvl w:val="2"/>
    </w:pPr>
    <w:rPr>
      <w:rFonts w:cs="Calibri"/>
      <w:b/>
      <w:color w:val="005A9F"/>
      <w:sz w:val="3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332D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332DA"/>
  </w:style>
  <w:style w:type="paragraph" w:styleId="Zpat">
    <w:name w:val="footer"/>
    <w:basedOn w:val="Normln"/>
    <w:link w:val="ZpatChar"/>
    <w:uiPriority w:val="99"/>
    <w:unhideWhenUsed/>
    <w:rsid w:val="00D332DA"/>
    <w:pPr>
      <w:tabs>
        <w:tab w:val="center" w:pos="4536"/>
        <w:tab w:val="right" w:pos="9072"/>
      </w:tabs>
      <w:spacing w:after="0" w:line="240" w:lineRule="auto"/>
    </w:pPr>
  </w:style>
  <w:style w:type="character" w:customStyle="1" w:styleId="ZpatChar">
    <w:name w:val="Zápatí Char"/>
    <w:basedOn w:val="Standardnpsmoodstavce"/>
    <w:link w:val="Zpat"/>
    <w:uiPriority w:val="99"/>
    <w:rsid w:val="00D332DA"/>
  </w:style>
  <w:style w:type="paragraph" w:styleId="Textbubliny">
    <w:name w:val="Balloon Text"/>
    <w:basedOn w:val="Normln"/>
    <w:link w:val="TextbublinyChar"/>
    <w:uiPriority w:val="99"/>
    <w:semiHidden/>
    <w:unhideWhenUsed/>
    <w:rsid w:val="00D332DA"/>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D332DA"/>
    <w:rPr>
      <w:rFonts w:ascii="Tahoma" w:hAnsi="Tahoma" w:cs="Tahoma"/>
      <w:sz w:val="16"/>
      <w:szCs w:val="16"/>
    </w:rPr>
  </w:style>
  <w:style w:type="paragraph" w:customStyle="1" w:styleId="Nadpis1-tituln">
    <w:name w:val="Nadpis 1 - titulní"/>
    <w:next w:val="Normln"/>
    <w:autoRedefine/>
    <w:rsid w:val="005913CC"/>
    <w:pPr>
      <w:spacing w:after="120"/>
      <w:jc w:val="center"/>
    </w:pPr>
    <w:rPr>
      <w:rFonts w:eastAsia="Times New Roman"/>
      <w:b/>
      <w:bCs/>
      <w:caps/>
      <w:color w:val="0070C0"/>
      <w:sz w:val="66"/>
      <w:szCs w:val="66"/>
    </w:rPr>
  </w:style>
  <w:style w:type="character" w:customStyle="1" w:styleId="Nadpis1Char">
    <w:name w:val="Nadpis 1 Char"/>
    <w:link w:val="Nadpis1"/>
    <w:uiPriority w:val="9"/>
    <w:rsid w:val="002F6080"/>
    <w:rPr>
      <w:rFonts w:eastAsia="Times New Roman"/>
      <w:b/>
      <w:bCs/>
      <w:caps/>
      <w:color w:val="005A9F"/>
      <w:sz w:val="48"/>
      <w:szCs w:val="28"/>
    </w:rPr>
  </w:style>
  <w:style w:type="character" w:customStyle="1" w:styleId="Nadpis2Char">
    <w:name w:val="Nadpis 2 Char"/>
    <w:link w:val="Nadpis2"/>
    <w:uiPriority w:val="9"/>
    <w:rsid w:val="002F6080"/>
    <w:rPr>
      <w:rFonts w:cs="Calibri"/>
      <w:b/>
      <w:color w:val="898989"/>
      <w:sz w:val="40"/>
      <w:szCs w:val="28"/>
      <w:lang w:eastAsia="en-US"/>
    </w:rPr>
  </w:style>
  <w:style w:type="paragraph" w:customStyle="1" w:styleId="Seznamjednodkov">
    <w:name w:val="Seznam jednořádkový"/>
    <w:basedOn w:val="Normln"/>
    <w:rsid w:val="005913CC"/>
    <w:pPr>
      <w:numPr>
        <w:numId w:val="5"/>
      </w:numPr>
      <w:spacing w:after="100" w:line="240" w:lineRule="auto"/>
    </w:pPr>
    <w:rPr>
      <w:rFonts w:eastAsia="Times New Roman"/>
      <w:lang w:eastAsia="cs-CZ"/>
    </w:rPr>
  </w:style>
  <w:style w:type="paragraph" w:customStyle="1" w:styleId="Nadpis1-Prvn">
    <w:name w:val="Nadpis 1 - První"/>
    <w:basedOn w:val="Nadpis1"/>
    <w:link w:val="Nadpis1-PrvnChar"/>
    <w:qFormat/>
    <w:rsid w:val="006E7F47"/>
    <w:pPr>
      <w:spacing w:before="480" w:after="120"/>
      <w:jc w:val="center"/>
    </w:pPr>
  </w:style>
  <w:style w:type="character" w:customStyle="1" w:styleId="Nadpis1-PrvnChar">
    <w:name w:val="Nadpis 1 - První Char"/>
    <w:link w:val="Nadpis1-Prvn"/>
    <w:rsid w:val="006E7F47"/>
    <w:rPr>
      <w:rFonts w:eastAsia="Times New Roman"/>
      <w:b/>
      <w:bCs/>
      <w:caps/>
      <w:color w:val="1F497D"/>
      <w:sz w:val="36"/>
      <w:szCs w:val="28"/>
    </w:rPr>
  </w:style>
  <w:style w:type="paragraph" w:styleId="Seznam">
    <w:name w:val="List"/>
    <w:basedOn w:val="Seznamjednodkov"/>
    <w:uiPriority w:val="99"/>
    <w:unhideWhenUsed/>
    <w:qFormat/>
    <w:rsid w:val="005913CC"/>
  </w:style>
  <w:style w:type="character" w:styleId="Hypertextovodkaz">
    <w:name w:val="Hyperlink"/>
    <w:uiPriority w:val="99"/>
    <w:unhideWhenUsed/>
    <w:rsid w:val="007155DA"/>
    <w:rPr>
      <w:color w:val="0000FF"/>
      <w:u w:val="single"/>
    </w:rPr>
  </w:style>
  <w:style w:type="character" w:styleId="Siln">
    <w:name w:val="Strong"/>
    <w:uiPriority w:val="22"/>
    <w:qFormat/>
    <w:rsid w:val="0049642D"/>
    <w:rPr>
      <w:b/>
      <w:bCs/>
    </w:rPr>
  </w:style>
  <w:style w:type="paragraph" w:styleId="Bezmezer">
    <w:name w:val="No Spacing"/>
    <w:uiPriority w:val="1"/>
    <w:qFormat/>
    <w:rsid w:val="0049642D"/>
    <w:rPr>
      <w:sz w:val="22"/>
      <w:szCs w:val="22"/>
      <w:lang w:eastAsia="en-US"/>
    </w:rPr>
  </w:style>
  <w:style w:type="paragraph" w:styleId="Textpoznpodarou">
    <w:name w:val="footnote text"/>
    <w:basedOn w:val="Normln"/>
    <w:link w:val="TextpoznpodarouChar"/>
    <w:uiPriority w:val="99"/>
    <w:semiHidden/>
    <w:unhideWhenUsed/>
    <w:rsid w:val="008D4E7D"/>
    <w:pPr>
      <w:spacing w:after="0" w:line="240" w:lineRule="auto"/>
    </w:pPr>
    <w:rPr>
      <w:sz w:val="20"/>
    </w:rPr>
  </w:style>
  <w:style w:type="character" w:customStyle="1" w:styleId="TextpoznpodarouChar">
    <w:name w:val="Text pozn. pod čarou Char"/>
    <w:link w:val="Textpoznpodarou"/>
    <w:uiPriority w:val="99"/>
    <w:semiHidden/>
    <w:rsid w:val="008D4E7D"/>
    <w:rPr>
      <w:lang w:eastAsia="en-US"/>
    </w:rPr>
  </w:style>
  <w:style w:type="character" w:styleId="Znakapoznpodarou">
    <w:name w:val="footnote reference"/>
    <w:uiPriority w:val="99"/>
    <w:semiHidden/>
    <w:unhideWhenUsed/>
    <w:rsid w:val="008D4E7D"/>
    <w:rPr>
      <w:vertAlign w:val="superscript"/>
    </w:rPr>
  </w:style>
  <w:style w:type="character" w:customStyle="1" w:styleId="Nadpis3Char">
    <w:name w:val="Nadpis 3 Char"/>
    <w:link w:val="Nadpis3"/>
    <w:uiPriority w:val="9"/>
    <w:rsid w:val="002F6080"/>
    <w:rPr>
      <w:rFonts w:cs="Calibri"/>
      <w:b/>
      <w:color w:val="005A9F"/>
      <w:sz w:val="32"/>
      <w:szCs w:val="24"/>
      <w:lang w:eastAsia="en-US"/>
    </w:rPr>
  </w:style>
  <w:style w:type="character" w:styleId="Zdraznnintenzivn">
    <w:name w:val="Intense Emphasis"/>
    <w:uiPriority w:val="21"/>
    <w:qFormat/>
    <w:rsid w:val="00B32435"/>
    <w:rPr>
      <w:b/>
      <w:bCs/>
      <w:i/>
      <w:iCs/>
      <w:color w:val="4F81BD"/>
    </w:rPr>
  </w:style>
  <w:style w:type="paragraph" w:styleId="slovanseznam">
    <w:name w:val="List Number"/>
    <w:basedOn w:val="Normln"/>
    <w:uiPriority w:val="99"/>
    <w:unhideWhenUsed/>
    <w:rsid w:val="006E7F47"/>
    <w:pPr>
      <w:numPr>
        <w:ilvl w:val="1"/>
        <w:numId w:val="11"/>
      </w:numPr>
    </w:pPr>
  </w:style>
  <w:style w:type="paragraph" w:styleId="Nzev">
    <w:name w:val="Title"/>
    <w:basedOn w:val="Normln"/>
    <w:next w:val="Nadpis2"/>
    <w:link w:val="NzevChar"/>
    <w:rsid w:val="00976EC0"/>
    <w:pPr>
      <w:keepNext/>
      <w:spacing w:before="120" w:after="0" w:line="240" w:lineRule="auto"/>
      <w:jc w:val="center"/>
    </w:pPr>
    <w:rPr>
      <w:rFonts w:ascii="Trebuchet MS" w:eastAsia="Times New Roman" w:hAnsi="Trebuchet MS"/>
      <w:b/>
      <w:sz w:val="24"/>
      <w:lang w:eastAsia="cs-CZ"/>
    </w:rPr>
  </w:style>
  <w:style w:type="character" w:customStyle="1" w:styleId="NzevChar">
    <w:name w:val="Název Char"/>
    <w:link w:val="Nzev"/>
    <w:rsid w:val="00976EC0"/>
    <w:rPr>
      <w:rFonts w:ascii="Trebuchet MS" w:eastAsia="Times New Roman" w:hAnsi="Trebuchet MS"/>
      <w:b/>
      <w:sz w:val="24"/>
    </w:rPr>
  </w:style>
  <w:style w:type="paragraph" w:customStyle="1" w:styleId="Nadpislnku">
    <w:name w:val="Nadpis článku"/>
    <w:basedOn w:val="slovanseznam"/>
    <w:next w:val="slovanseznam"/>
    <w:qFormat/>
    <w:rsid w:val="002B4EC6"/>
    <w:pPr>
      <w:keepNext/>
      <w:numPr>
        <w:ilvl w:val="0"/>
        <w:numId w:val="0"/>
      </w:numPr>
      <w:spacing w:line="240" w:lineRule="auto"/>
      <w:jc w:val="center"/>
    </w:pPr>
    <w:rPr>
      <w:rFonts w:eastAsia="Times New Roman"/>
      <w:b/>
      <w:lang w:eastAsia="cs-CZ"/>
    </w:rPr>
  </w:style>
  <w:style w:type="paragraph" w:customStyle="1" w:styleId="Zpat-kontakt">
    <w:name w:val="Zápatí - kontakt"/>
    <w:basedOn w:val="Normln"/>
    <w:link w:val="Zpat-kontaktChar"/>
    <w:rsid w:val="006E7F47"/>
    <w:pPr>
      <w:spacing w:line="240" w:lineRule="auto"/>
      <w:jc w:val="left"/>
    </w:pPr>
    <w:rPr>
      <w:color w:val="1F497D"/>
      <w:sz w:val="16"/>
      <w:szCs w:val="16"/>
    </w:rPr>
  </w:style>
  <w:style w:type="paragraph" w:customStyle="1" w:styleId="Zpat-www">
    <w:name w:val="Zápatí - www"/>
    <w:basedOn w:val="Normln"/>
    <w:link w:val="Zpat-wwwChar"/>
    <w:rsid w:val="006E7F47"/>
    <w:pPr>
      <w:jc w:val="center"/>
    </w:pPr>
    <w:rPr>
      <w:b/>
      <w:color w:val="1F497D"/>
      <w:sz w:val="20"/>
    </w:rPr>
  </w:style>
  <w:style w:type="character" w:customStyle="1" w:styleId="Zpat-kontaktChar">
    <w:name w:val="Zápatí - kontakt Char"/>
    <w:link w:val="Zpat-kontakt"/>
    <w:rsid w:val="006E7F47"/>
    <w:rPr>
      <w:color w:val="1F497D"/>
      <w:sz w:val="16"/>
      <w:szCs w:val="16"/>
      <w:lang w:eastAsia="en-US"/>
    </w:rPr>
  </w:style>
  <w:style w:type="character" w:styleId="slostrnky">
    <w:name w:val="page number"/>
    <w:uiPriority w:val="99"/>
    <w:unhideWhenUsed/>
    <w:rsid w:val="006E7F47"/>
    <w:rPr>
      <w:b/>
      <w:color w:val="1F497D"/>
    </w:rPr>
  </w:style>
  <w:style w:type="character" w:customStyle="1" w:styleId="Zpat-wwwChar">
    <w:name w:val="Zápatí - www Char"/>
    <w:link w:val="Zpat-www"/>
    <w:rsid w:val="006E7F47"/>
    <w:rPr>
      <w:b/>
      <w:color w:val="1F497D"/>
      <w:lang w:eastAsia="en-US"/>
    </w:rPr>
  </w:style>
  <w:style w:type="paragraph" w:styleId="Podnadpis">
    <w:name w:val="Subtitle"/>
    <w:aliases w:val="Podtitul"/>
    <w:basedOn w:val="Normln"/>
    <w:next w:val="Normln"/>
    <w:link w:val="PodnadpisChar"/>
    <w:uiPriority w:val="11"/>
    <w:qFormat/>
    <w:rsid w:val="006E7F47"/>
    <w:pPr>
      <w:spacing w:before="120" w:after="240"/>
      <w:jc w:val="center"/>
      <w:outlineLvl w:val="1"/>
    </w:pPr>
    <w:rPr>
      <w:rFonts w:eastAsia="Times New Roman" w:cs="Calibri"/>
      <w:b/>
      <w:color w:val="548DD4"/>
      <w:sz w:val="28"/>
      <w:szCs w:val="28"/>
    </w:rPr>
  </w:style>
  <w:style w:type="character" w:customStyle="1" w:styleId="PodnadpisChar">
    <w:name w:val="Podnadpis Char"/>
    <w:aliases w:val="Podtitul Char"/>
    <w:link w:val="Podnadpis"/>
    <w:uiPriority w:val="11"/>
    <w:rsid w:val="006E7F47"/>
    <w:rPr>
      <w:rFonts w:ascii="Calibri" w:eastAsia="Times New Roman" w:hAnsi="Calibri" w:cs="Calibri"/>
      <w:b/>
      <w:color w:val="548DD4"/>
      <w:sz w:val="28"/>
      <w:szCs w:val="28"/>
      <w:lang w:eastAsia="en-US"/>
    </w:rPr>
  </w:style>
  <w:style w:type="paragraph" w:customStyle="1" w:styleId="slolnku">
    <w:name w:val="Číslo článku"/>
    <w:basedOn w:val="Normln"/>
    <w:rsid w:val="002B4EC6"/>
    <w:pPr>
      <w:keepNext/>
      <w:numPr>
        <w:numId w:val="21"/>
      </w:numPr>
      <w:spacing w:before="360" w:after="0"/>
      <w:ind w:left="0" w:firstLine="0"/>
      <w:jc w:val="center"/>
    </w:pPr>
    <w:rPr>
      <w:b/>
    </w:rPr>
  </w:style>
  <w:style w:type="paragraph" w:customStyle="1" w:styleId="Hlavnnadpis">
    <w:name w:val="Hlavní nadpis"/>
    <w:basedOn w:val="Nadpis1"/>
    <w:link w:val="HlavnnadpisChar"/>
    <w:qFormat/>
    <w:rsid w:val="00B81EF0"/>
    <w:pPr>
      <w:suppressAutoHyphens/>
      <w:spacing w:before="1320"/>
      <w:jc w:val="center"/>
    </w:pPr>
    <w:rPr>
      <w:szCs w:val="48"/>
    </w:rPr>
  </w:style>
  <w:style w:type="character" w:styleId="Odkaznakoment">
    <w:name w:val="annotation reference"/>
    <w:uiPriority w:val="99"/>
    <w:semiHidden/>
    <w:unhideWhenUsed/>
    <w:rsid w:val="007D3BE0"/>
    <w:rPr>
      <w:sz w:val="16"/>
      <w:szCs w:val="16"/>
    </w:rPr>
  </w:style>
  <w:style w:type="character" w:customStyle="1" w:styleId="HlavnnadpisChar">
    <w:name w:val="Hlavní nadpis Char"/>
    <w:link w:val="Hlavnnadpis"/>
    <w:rsid w:val="00B81EF0"/>
    <w:rPr>
      <w:rFonts w:eastAsia="Times New Roman"/>
      <w:b/>
      <w:bCs/>
      <w:caps/>
      <w:color w:val="005A9F"/>
      <w:sz w:val="48"/>
      <w:szCs w:val="48"/>
    </w:rPr>
  </w:style>
  <w:style w:type="paragraph" w:styleId="Textkomente">
    <w:name w:val="annotation text"/>
    <w:basedOn w:val="Normln"/>
    <w:link w:val="TextkomenteChar"/>
    <w:uiPriority w:val="99"/>
    <w:semiHidden/>
    <w:unhideWhenUsed/>
    <w:rsid w:val="007D3BE0"/>
    <w:rPr>
      <w:sz w:val="20"/>
    </w:rPr>
  </w:style>
  <w:style w:type="character" w:customStyle="1" w:styleId="TextkomenteChar">
    <w:name w:val="Text komentáře Char"/>
    <w:link w:val="Textkomente"/>
    <w:uiPriority w:val="99"/>
    <w:semiHidden/>
    <w:rsid w:val="007D3BE0"/>
    <w:rPr>
      <w:color w:val="000000"/>
      <w:lang w:eastAsia="en-US"/>
    </w:rPr>
  </w:style>
  <w:style w:type="paragraph" w:styleId="Pedmtkomente">
    <w:name w:val="annotation subject"/>
    <w:basedOn w:val="Textkomente"/>
    <w:next w:val="Textkomente"/>
    <w:link w:val="PedmtkomenteChar"/>
    <w:uiPriority w:val="99"/>
    <w:semiHidden/>
    <w:unhideWhenUsed/>
    <w:rsid w:val="007D3BE0"/>
    <w:rPr>
      <w:b/>
      <w:bCs/>
    </w:rPr>
  </w:style>
  <w:style w:type="character" w:customStyle="1" w:styleId="PedmtkomenteChar">
    <w:name w:val="Předmět komentáře Char"/>
    <w:link w:val="Pedmtkomente"/>
    <w:uiPriority w:val="99"/>
    <w:semiHidden/>
    <w:rsid w:val="007D3BE0"/>
    <w:rPr>
      <w:b/>
      <w:bCs/>
      <w:color w:val="000000"/>
      <w:lang w:eastAsia="en-US"/>
    </w:rPr>
  </w:style>
  <w:style w:type="paragraph" w:styleId="Revize">
    <w:name w:val="Revision"/>
    <w:hidden/>
    <w:uiPriority w:val="99"/>
    <w:semiHidden/>
    <w:rsid w:val="007028E5"/>
    <w:rPr>
      <w:color w:val="000000"/>
      <w:sz w:val="22"/>
      <w:lang w:eastAsia="en-US"/>
    </w:rPr>
  </w:style>
  <w:style w:type="character" w:styleId="Nevyeenzmnka">
    <w:name w:val="Unresolved Mention"/>
    <w:basedOn w:val="Standardnpsmoodstavce"/>
    <w:uiPriority w:val="99"/>
    <w:semiHidden/>
    <w:unhideWhenUsed/>
    <w:rsid w:val="00C61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9966">
      <w:bodyDiv w:val="1"/>
      <w:marLeft w:val="0"/>
      <w:marRight w:val="0"/>
      <w:marTop w:val="0"/>
      <w:marBottom w:val="0"/>
      <w:divBdr>
        <w:top w:val="none" w:sz="0" w:space="0" w:color="auto"/>
        <w:left w:val="none" w:sz="0" w:space="0" w:color="auto"/>
        <w:bottom w:val="none" w:sz="0" w:space="0" w:color="auto"/>
        <w:right w:val="none" w:sz="0" w:space="0" w:color="auto"/>
      </w:divBdr>
      <w:divsChild>
        <w:div w:id="110129584">
          <w:marLeft w:val="0"/>
          <w:marRight w:val="0"/>
          <w:marTop w:val="0"/>
          <w:marBottom w:val="0"/>
          <w:divBdr>
            <w:top w:val="none" w:sz="0" w:space="0" w:color="auto"/>
            <w:left w:val="none" w:sz="0" w:space="0" w:color="auto"/>
            <w:bottom w:val="none" w:sz="0" w:space="0" w:color="auto"/>
            <w:right w:val="none" w:sz="0" w:space="0" w:color="auto"/>
          </w:divBdr>
        </w:div>
        <w:div w:id="190918560">
          <w:marLeft w:val="0"/>
          <w:marRight w:val="0"/>
          <w:marTop w:val="0"/>
          <w:marBottom w:val="0"/>
          <w:divBdr>
            <w:top w:val="none" w:sz="0" w:space="0" w:color="auto"/>
            <w:left w:val="none" w:sz="0" w:space="0" w:color="auto"/>
            <w:bottom w:val="none" w:sz="0" w:space="0" w:color="auto"/>
            <w:right w:val="none" w:sz="0" w:space="0" w:color="auto"/>
          </w:divBdr>
        </w:div>
        <w:div w:id="252904121">
          <w:marLeft w:val="0"/>
          <w:marRight w:val="0"/>
          <w:marTop w:val="0"/>
          <w:marBottom w:val="0"/>
          <w:divBdr>
            <w:top w:val="none" w:sz="0" w:space="0" w:color="auto"/>
            <w:left w:val="none" w:sz="0" w:space="0" w:color="auto"/>
            <w:bottom w:val="none" w:sz="0" w:space="0" w:color="auto"/>
            <w:right w:val="none" w:sz="0" w:space="0" w:color="auto"/>
          </w:divBdr>
        </w:div>
        <w:div w:id="396823932">
          <w:marLeft w:val="0"/>
          <w:marRight w:val="0"/>
          <w:marTop w:val="0"/>
          <w:marBottom w:val="0"/>
          <w:divBdr>
            <w:top w:val="none" w:sz="0" w:space="0" w:color="auto"/>
            <w:left w:val="none" w:sz="0" w:space="0" w:color="auto"/>
            <w:bottom w:val="none" w:sz="0" w:space="0" w:color="auto"/>
            <w:right w:val="none" w:sz="0" w:space="0" w:color="auto"/>
          </w:divBdr>
        </w:div>
        <w:div w:id="409692786">
          <w:marLeft w:val="0"/>
          <w:marRight w:val="0"/>
          <w:marTop w:val="0"/>
          <w:marBottom w:val="0"/>
          <w:divBdr>
            <w:top w:val="none" w:sz="0" w:space="0" w:color="auto"/>
            <w:left w:val="none" w:sz="0" w:space="0" w:color="auto"/>
            <w:bottom w:val="none" w:sz="0" w:space="0" w:color="auto"/>
            <w:right w:val="none" w:sz="0" w:space="0" w:color="auto"/>
          </w:divBdr>
        </w:div>
        <w:div w:id="754596321">
          <w:marLeft w:val="0"/>
          <w:marRight w:val="0"/>
          <w:marTop w:val="0"/>
          <w:marBottom w:val="0"/>
          <w:divBdr>
            <w:top w:val="none" w:sz="0" w:space="0" w:color="auto"/>
            <w:left w:val="none" w:sz="0" w:space="0" w:color="auto"/>
            <w:bottom w:val="none" w:sz="0" w:space="0" w:color="auto"/>
            <w:right w:val="none" w:sz="0" w:space="0" w:color="auto"/>
          </w:divBdr>
        </w:div>
        <w:div w:id="846363538">
          <w:marLeft w:val="0"/>
          <w:marRight w:val="0"/>
          <w:marTop w:val="0"/>
          <w:marBottom w:val="0"/>
          <w:divBdr>
            <w:top w:val="none" w:sz="0" w:space="0" w:color="auto"/>
            <w:left w:val="none" w:sz="0" w:space="0" w:color="auto"/>
            <w:bottom w:val="none" w:sz="0" w:space="0" w:color="auto"/>
            <w:right w:val="none" w:sz="0" w:space="0" w:color="auto"/>
          </w:divBdr>
        </w:div>
        <w:div w:id="958099145">
          <w:marLeft w:val="0"/>
          <w:marRight w:val="0"/>
          <w:marTop w:val="0"/>
          <w:marBottom w:val="0"/>
          <w:divBdr>
            <w:top w:val="none" w:sz="0" w:space="0" w:color="auto"/>
            <w:left w:val="none" w:sz="0" w:space="0" w:color="auto"/>
            <w:bottom w:val="none" w:sz="0" w:space="0" w:color="auto"/>
            <w:right w:val="none" w:sz="0" w:space="0" w:color="auto"/>
          </w:divBdr>
        </w:div>
        <w:div w:id="1008141021">
          <w:marLeft w:val="0"/>
          <w:marRight w:val="0"/>
          <w:marTop w:val="0"/>
          <w:marBottom w:val="0"/>
          <w:divBdr>
            <w:top w:val="none" w:sz="0" w:space="0" w:color="auto"/>
            <w:left w:val="none" w:sz="0" w:space="0" w:color="auto"/>
            <w:bottom w:val="none" w:sz="0" w:space="0" w:color="auto"/>
            <w:right w:val="none" w:sz="0" w:space="0" w:color="auto"/>
          </w:divBdr>
        </w:div>
        <w:div w:id="1231231129">
          <w:marLeft w:val="0"/>
          <w:marRight w:val="0"/>
          <w:marTop w:val="0"/>
          <w:marBottom w:val="0"/>
          <w:divBdr>
            <w:top w:val="none" w:sz="0" w:space="0" w:color="auto"/>
            <w:left w:val="none" w:sz="0" w:space="0" w:color="auto"/>
            <w:bottom w:val="none" w:sz="0" w:space="0" w:color="auto"/>
            <w:right w:val="none" w:sz="0" w:space="0" w:color="auto"/>
          </w:divBdr>
        </w:div>
        <w:div w:id="1288127564">
          <w:marLeft w:val="0"/>
          <w:marRight w:val="0"/>
          <w:marTop w:val="0"/>
          <w:marBottom w:val="0"/>
          <w:divBdr>
            <w:top w:val="none" w:sz="0" w:space="0" w:color="auto"/>
            <w:left w:val="none" w:sz="0" w:space="0" w:color="auto"/>
            <w:bottom w:val="none" w:sz="0" w:space="0" w:color="auto"/>
            <w:right w:val="none" w:sz="0" w:space="0" w:color="auto"/>
          </w:divBdr>
        </w:div>
        <w:div w:id="1423528880">
          <w:marLeft w:val="0"/>
          <w:marRight w:val="0"/>
          <w:marTop w:val="0"/>
          <w:marBottom w:val="0"/>
          <w:divBdr>
            <w:top w:val="none" w:sz="0" w:space="0" w:color="auto"/>
            <w:left w:val="none" w:sz="0" w:space="0" w:color="auto"/>
            <w:bottom w:val="none" w:sz="0" w:space="0" w:color="auto"/>
            <w:right w:val="none" w:sz="0" w:space="0" w:color="auto"/>
          </w:divBdr>
        </w:div>
        <w:div w:id="1822501784">
          <w:marLeft w:val="0"/>
          <w:marRight w:val="0"/>
          <w:marTop w:val="0"/>
          <w:marBottom w:val="0"/>
          <w:divBdr>
            <w:top w:val="none" w:sz="0" w:space="0" w:color="auto"/>
            <w:left w:val="none" w:sz="0" w:space="0" w:color="auto"/>
            <w:bottom w:val="none" w:sz="0" w:space="0" w:color="auto"/>
            <w:right w:val="none" w:sz="0" w:space="0" w:color="auto"/>
          </w:divBdr>
        </w:div>
        <w:div w:id="1845707433">
          <w:marLeft w:val="0"/>
          <w:marRight w:val="0"/>
          <w:marTop w:val="0"/>
          <w:marBottom w:val="0"/>
          <w:divBdr>
            <w:top w:val="none" w:sz="0" w:space="0" w:color="auto"/>
            <w:left w:val="none" w:sz="0" w:space="0" w:color="auto"/>
            <w:bottom w:val="none" w:sz="0" w:space="0" w:color="auto"/>
            <w:right w:val="none" w:sz="0" w:space="0" w:color="auto"/>
          </w:divBdr>
        </w:div>
        <w:div w:id="1926527154">
          <w:marLeft w:val="0"/>
          <w:marRight w:val="0"/>
          <w:marTop w:val="0"/>
          <w:marBottom w:val="0"/>
          <w:divBdr>
            <w:top w:val="none" w:sz="0" w:space="0" w:color="auto"/>
            <w:left w:val="none" w:sz="0" w:space="0" w:color="auto"/>
            <w:bottom w:val="none" w:sz="0" w:space="0" w:color="auto"/>
            <w:right w:val="none" w:sz="0" w:space="0" w:color="auto"/>
          </w:divBdr>
        </w:div>
        <w:div w:id="1972175435">
          <w:marLeft w:val="0"/>
          <w:marRight w:val="0"/>
          <w:marTop w:val="0"/>
          <w:marBottom w:val="0"/>
          <w:divBdr>
            <w:top w:val="none" w:sz="0" w:space="0" w:color="auto"/>
            <w:left w:val="none" w:sz="0" w:space="0" w:color="auto"/>
            <w:bottom w:val="none" w:sz="0" w:space="0" w:color="auto"/>
            <w:right w:val="none" w:sz="0" w:space="0" w:color="auto"/>
          </w:divBdr>
        </w:div>
        <w:div w:id="2008551455">
          <w:marLeft w:val="0"/>
          <w:marRight w:val="0"/>
          <w:marTop w:val="0"/>
          <w:marBottom w:val="0"/>
          <w:divBdr>
            <w:top w:val="none" w:sz="0" w:space="0" w:color="auto"/>
            <w:left w:val="none" w:sz="0" w:space="0" w:color="auto"/>
            <w:bottom w:val="none" w:sz="0" w:space="0" w:color="auto"/>
            <w:right w:val="none" w:sz="0" w:space="0" w:color="auto"/>
          </w:divBdr>
        </w:div>
        <w:div w:id="2067482517">
          <w:marLeft w:val="0"/>
          <w:marRight w:val="0"/>
          <w:marTop w:val="0"/>
          <w:marBottom w:val="0"/>
          <w:divBdr>
            <w:top w:val="none" w:sz="0" w:space="0" w:color="auto"/>
            <w:left w:val="none" w:sz="0" w:space="0" w:color="auto"/>
            <w:bottom w:val="none" w:sz="0" w:space="0" w:color="auto"/>
            <w:right w:val="none" w:sz="0" w:space="0" w:color="auto"/>
          </w:divBdr>
        </w:div>
        <w:div w:id="2144495015">
          <w:marLeft w:val="0"/>
          <w:marRight w:val="0"/>
          <w:marTop w:val="0"/>
          <w:marBottom w:val="0"/>
          <w:divBdr>
            <w:top w:val="none" w:sz="0" w:space="0" w:color="auto"/>
            <w:left w:val="none" w:sz="0" w:space="0" w:color="auto"/>
            <w:bottom w:val="none" w:sz="0" w:space="0" w:color="auto"/>
            <w:right w:val="none" w:sz="0" w:space="0" w:color="auto"/>
          </w:divBdr>
        </w:div>
      </w:divsChild>
    </w:div>
    <w:div w:id="221529596">
      <w:bodyDiv w:val="1"/>
      <w:marLeft w:val="0"/>
      <w:marRight w:val="0"/>
      <w:marTop w:val="0"/>
      <w:marBottom w:val="0"/>
      <w:divBdr>
        <w:top w:val="none" w:sz="0" w:space="0" w:color="auto"/>
        <w:left w:val="none" w:sz="0" w:space="0" w:color="auto"/>
        <w:bottom w:val="none" w:sz="0" w:space="0" w:color="auto"/>
        <w:right w:val="none" w:sz="0" w:space="0" w:color="auto"/>
      </w:divBdr>
    </w:div>
    <w:div w:id="105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vdb.czso.cz/vdbvo2/faces/cs/index.jsf?page=vystup-objekt&amp;z=T&amp;f=TABULKA&amp;skupId=2218&amp;katalog=31779&amp;pvo=CEN08B3&amp;pvo=CEN08B3&amp;evo=v1877_!_CEN-SPO-MEZIR-EM_1"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2cdbf5-21d3-4e94-a1bc-172a6aef4611">
      <Terms xmlns="http://schemas.microsoft.com/office/infopath/2007/PartnerControls"/>
    </lcf76f155ced4ddcb4097134ff3c332f>
    <TaxCatchAll xmlns="42c2b2df-6fc6-40e4-b326-31ea145342c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49A7F5D17D8124985392A84E3E8F0BE" ma:contentTypeVersion="18" ma:contentTypeDescription="Vytvoří nový dokument" ma:contentTypeScope="" ma:versionID="481032058c4fc926f05aa5b5b28c5e0b">
  <xsd:schema xmlns:xsd="http://www.w3.org/2001/XMLSchema" xmlns:xs="http://www.w3.org/2001/XMLSchema" xmlns:p="http://schemas.microsoft.com/office/2006/metadata/properties" xmlns:ns2="d22cdbf5-21d3-4e94-a1bc-172a6aef4611" xmlns:ns3="42c2b2df-6fc6-40e4-b326-31ea145342c8" targetNamespace="http://schemas.microsoft.com/office/2006/metadata/properties" ma:root="true" ma:fieldsID="b1b46987d929bb1927b087e4fd7719eb" ns2:_="" ns3:_="">
    <xsd:import namespace="d22cdbf5-21d3-4e94-a1bc-172a6aef4611"/>
    <xsd:import namespace="42c2b2df-6fc6-40e4-b326-31ea145342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cdbf5-21d3-4e94-a1bc-172a6aef4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c961c5f2-1d75-49a4-80c3-37616ecf2c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c2b2df-6fc6-40e4-b326-31ea145342c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66be5715-ff76-46e5-ad0b-229a130203ad}" ma:internalName="TaxCatchAll" ma:showField="CatchAllData" ma:web="42c2b2df-6fc6-40e4-b326-31ea145342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12D410-B15E-4DFE-8B95-F0156FA8268D}">
  <ds:schemaRefs>
    <ds:schemaRef ds:uri="http://schemas.microsoft.com/office/2006/metadata/longProperties"/>
  </ds:schemaRefs>
</ds:datastoreItem>
</file>

<file path=customXml/itemProps2.xml><?xml version="1.0" encoding="utf-8"?>
<ds:datastoreItem xmlns:ds="http://schemas.openxmlformats.org/officeDocument/2006/customXml" ds:itemID="{83177CB6-DA71-4036-8F32-F858E3D135D1}">
  <ds:schemaRefs>
    <ds:schemaRef ds:uri="http://schemas.openxmlformats.org/officeDocument/2006/bibliography"/>
  </ds:schemaRefs>
</ds:datastoreItem>
</file>

<file path=customXml/itemProps3.xml><?xml version="1.0" encoding="utf-8"?>
<ds:datastoreItem xmlns:ds="http://schemas.openxmlformats.org/officeDocument/2006/customXml" ds:itemID="{FDC46337-9F3C-445E-9239-92AD2D8F4B58}">
  <ds:schemaRefs>
    <ds:schemaRef ds:uri="http://schemas.microsoft.com/office/2006/metadata/properties"/>
    <ds:schemaRef ds:uri="http://schemas.microsoft.com/office/infopath/2007/PartnerControls"/>
    <ds:schemaRef ds:uri="d22cdbf5-21d3-4e94-a1bc-172a6aef4611"/>
    <ds:schemaRef ds:uri="42c2b2df-6fc6-40e4-b326-31ea145342c8"/>
  </ds:schemaRefs>
</ds:datastoreItem>
</file>

<file path=customXml/itemProps4.xml><?xml version="1.0" encoding="utf-8"?>
<ds:datastoreItem xmlns:ds="http://schemas.openxmlformats.org/officeDocument/2006/customXml" ds:itemID="{2429626B-D056-4CAD-8E1E-2E0830390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cdbf5-21d3-4e94-a1bc-172a6aef4611"/>
    <ds:schemaRef ds:uri="42c2b2df-6fc6-40e4-b326-31ea14534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47C00D-AE3C-4779-815A-6759336371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3058</Words>
  <Characters>18048</Characters>
  <Application>Microsoft Office Word</Application>
  <DocSecurity>4</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Společnost pro rozvoj veřejné správy</Company>
  <LinksUpToDate>false</LinksUpToDate>
  <CharactersWithSpaces>21064</CharactersWithSpaces>
  <SharedDoc>false</SharedDoc>
  <HLinks>
    <vt:vector size="12" baseType="variant">
      <vt:variant>
        <vt:i4>393291</vt:i4>
      </vt:variant>
      <vt:variant>
        <vt:i4>3</vt:i4>
      </vt:variant>
      <vt:variant>
        <vt:i4>0</vt:i4>
      </vt:variant>
      <vt:variant>
        <vt:i4>5</vt:i4>
      </vt:variant>
      <vt:variant>
        <vt:lpwstr>http://www.poradnaproobce.cz/</vt:lpwstr>
      </vt:variant>
      <vt:variant>
        <vt:lpwstr/>
      </vt:variant>
      <vt:variant>
        <vt:i4>393291</vt:i4>
      </vt:variant>
      <vt:variant>
        <vt:i4>0</vt:i4>
      </vt:variant>
      <vt:variant>
        <vt:i4>0</vt:i4>
      </vt:variant>
      <vt:variant>
        <vt:i4>5</vt:i4>
      </vt:variant>
      <vt:variant>
        <vt:lpwstr>http://www.poradnaproobce.cz/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dc:creator>
  <cp:keywords/>
  <dc:description/>
  <cp:lastModifiedBy>Veselá Ilona</cp:lastModifiedBy>
  <cp:revision>2</cp:revision>
  <cp:lastPrinted>2021-03-16T11:19:00Z</cp:lastPrinted>
  <dcterms:created xsi:type="dcterms:W3CDTF">2022-11-03T09:48:00Z</dcterms:created>
  <dcterms:modified xsi:type="dcterms:W3CDTF">2022-11-03T09:48:00Z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Jan Drobný</vt:lpwstr>
  </property>
  <property fmtid="{D5CDD505-2E9C-101B-9397-08002B2CF9AE}" pid="3" name="Order">
    <vt:lpwstr>3514800.00000000</vt:lpwstr>
  </property>
  <property fmtid="{D5CDD505-2E9C-101B-9397-08002B2CF9AE}" pid="4" name="display_urn:schemas-microsoft-com:office:office#Author">
    <vt:lpwstr>Jan Drobný</vt:lpwstr>
  </property>
  <property fmtid="{D5CDD505-2E9C-101B-9397-08002B2CF9AE}" pid="5" name="ContentTypeId">
    <vt:lpwstr>0x010100A49A7F5D17D8124985392A84E3E8F0BE</vt:lpwstr>
  </property>
  <property fmtid="{D5CDD505-2E9C-101B-9397-08002B2CF9AE}" pid="6" name="MediaServiceImageTags">
    <vt:lpwstr/>
  </property>
</Properties>
</file>