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D4E" w:rsidRDefault="009073C9">
      <w:pPr>
        <w:pStyle w:val="Nadpis10"/>
        <w:framePr w:wrap="none" w:vAnchor="page" w:hAnchor="page" w:x="1441" w:y="1583"/>
        <w:shd w:val="clear" w:color="auto" w:fill="auto"/>
        <w:spacing w:after="0" w:line="320" w:lineRule="exact"/>
      </w:pPr>
      <w:bookmarkStart w:id="0" w:name="bookmark0"/>
      <w:r>
        <w:t>Smlouva o poskytování služeb v rámci dětské rekreace</w:t>
      </w:r>
      <w:bookmarkEnd w:id="0"/>
    </w:p>
    <w:p w:rsidR="001A2D4E" w:rsidRDefault="009073C9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263" w:line="200" w:lineRule="exact"/>
        <w:ind w:firstLine="0"/>
      </w:pPr>
      <w:r>
        <w:t>Smluvní strany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0" w:line="264" w:lineRule="exact"/>
        <w:ind w:left="760" w:firstLine="0"/>
      </w:pPr>
      <w:proofErr w:type="spellStart"/>
      <w:r>
        <w:t>Sobeňák</w:t>
      </w:r>
      <w:proofErr w:type="spellEnd"/>
      <w:r>
        <w:t xml:space="preserve"> s.r.o.</w:t>
      </w:r>
    </w:p>
    <w:p w:rsidR="00EE4ED2" w:rsidRDefault="00EE4ED2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0" w:line="264" w:lineRule="exact"/>
        <w:ind w:left="760" w:firstLine="0"/>
      </w:pPr>
      <w:r>
        <w:t>Ruská 112, 100 00 Praha 10</w:t>
      </w:r>
    </w:p>
    <w:p w:rsidR="00EE4ED2" w:rsidRDefault="00EE4ED2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0" w:line="264" w:lineRule="exact"/>
        <w:ind w:left="760" w:firstLine="0"/>
      </w:pPr>
      <w:r>
        <w:t>IČO 06966446</w:t>
      </w:r>
    </w:p>
    <w:p w:rsidR="00004FA1" w:rsidRDefault="00EE4ED2" w:rsidP="00EE4ED2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0" w:line="264" w:lineRule="exact"/>
        <w:ind w:left="760" w:firstLine="0"/>
      </w:pPr>
      <w:r>
        <w:t xml:space="preserve">Bankovní </w:t>
      </w:r>
      <w:proofErr w:type="spellStart"/>
      <w:r>
        <w:t>sojení</w:t>
      </w:r>
      <w:proofErr w:type="spellEnd"/>
      <w:r>
        <w:t xml:space="preserve">: </w:t>
      </w:r>
      <w:proofErr w:type="spellStart"/>
      <w:r>
        <w:t>č.ú</w:t>
      </w:r>
      <w:proofErr w:type="spellEnd"/>
      <w:r>
        <w:t>. 548452002/5500</w:t>
      </w:r>
      <w:bookmarkStart w:id="1" w:name="_GoBack"/>
      <w:bookmarkEnd w:id="1"/>
    </w:p>
    <w:p w:rsidR="001A2D4E" w:rsidRDefault="009073C9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291" w:line="264" w:lineRule="exact"/>
        <w:ind w:left="760" w:right="4160" w:firstLine="0"/>
      </w:pPr>
      <w:r>
        <w:t xml:space="preserve">zastoupená Oldřichem </w:t>
      </w:r>
      <w:proofErr w:type="spellStart"/>
      <w:proofErr w:type="gramStart"/>
      <w:r>
        <w:t>Neubergerem,MSc</w:t>
      </w:r>
      <w:proofErr w:type="spellEnd"/>
      <w:proofErr w:type="gramEnd"/>
      <w:r>
        <w:t>. dále jen "pořadatel"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263" w:line="200" w:lineRule="exact"/>
        <w:ind w:left="760" w:firstLine="0"/>
      </w:pPr>
      <w:r>
        <w:t>a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0" w:line="264" w:lineRule="exact"/>
        <w:ind w:left="760" w:right="3200" w:firstLine="0"/>
      </w:pPr>
      <w:r>
        <w:t>21. Základní škola Plzeň, příspěvková organizace Slovanská alej 13, 326 00 Plzeň IČ: 66362521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291" w:line="264" w:lineRule="exact"/>
        <w:ind w:left="760" w:right="3200" w:firstLine="0"/>
      </w:pPr>
      <w:r>
        <w:t>zastoupená Mgr. Martinem Prokopem, ředitelem školy dále jen "odběratel"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263" w:line="200" w:lineRule="exact"/>
        <w:ind w:firstLine="0"/>
      </w:pPr>
      <w:r>
        <w:t>Účastníci uzavírají tuto smlouvu: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64" w:lineRule="exact"/>
        <w:ind w:left="400" w:firstLine="0"/>
        <w:jc w:val="both"/>
      </w:pPr>
      <w:r>
        <w:t>Předmětem smlouvy je realizace školy v přírodě pořadatelem pro odběratele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0" w:line="264" w:lineRule="exact"/>
        <w:ind w:left="760" w:firstLine="0"/>
        <w:jc w:val="both"/>
      </w:pPr>
      <w:r>
        <w:t xml:space="preserve">v Rekreačním středisku </w:t>
      </w:r>
      <w:proofErr w:type="spellStart"/>
      <w:r>
        <w:t>Sobeňák</w:t>
      </w:r>
      <w:proofErr w:type="spellEnd"/>
      <w:r>
        <w:t xml:space="preserve">, Starý </w:t>
      </w:r>
      <w:proofErr w:type="spellStart"/>
      <w:r>
        <w:t>Rožmitál</w:t>
      </w:r>
      <w:proofErr w:type="spellEnd"/>
      <w:r>
        <w:t xml:space="preserve"> 148, 262 42 </w:t>
      </w:r>
      <w:proofErr w:type="spellStart"/>
      <w:r>
        <w:t>Rožmitál</w:t>
      </w:r>
      <w:proofErr w:type="spellEnd"/>
      <w:r>
        <w:t xml:space="preserve"> pod Třemšínem (dále jen “RS”), konané v termínu 22. 5. 2023 (dále jen “den nástupu”) do 26. 5. 2023 (dále jen “den odjezdu”) pro cca 100 dětí a dospělých osob pedagogického dozoru.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64" w:lineRule="exact"/>
        <w:ind w:left="760" w:right="1040" w:hanging="360"/>
      </w:pPr>
      <w:r>
        <w:t>Pořadatel prohlašuje, že RS splňuje hygienické podmínky ubytovacího a stravovacího zařízení a podmínky pro zabezpečení výchovy a výuky v souladu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shd w:val="clear" w:color="auto" w:fill="auto"/>
        <w:spacing w:before="0" w:after="0" w:line="264" w:lineRule="exact"/>
        <w:ind w:left="760" w:firstLine="0"/>
        <w:jc w:val="both"/>
      </w:pPr>
      <w:r>
        <w:t>s vyhláškou č. 106/2001 Sb. Pitná voda je získávána zvláštního zdroje. Pořadatel zajistí protokol o kráceném rozboru jakosti pitné vody dle ustanovení §8 zákona č. 258/2000 sb. o ochraně veřejného zdraví, který předloží příslušnému orgánu veřejného zdraví.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64" w:lineRule="exact"/>
        <w:ind w:left="400" w:firstLine="0"/>
        <w:jc w:val="both"/>
      </w:pPr>
      <w:r>
        <w:t>Pořadatel zajistí pro odběratele následující služby: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numPr>
          <w:ilvl w:val="0"/>
          <w:numId w:val="2"/>
        </w:numPr>
        <w:shd w:val="clear" w:color="auto" w:fill="auto"/>
        <w:tabs>
          <w:tab w:val="left" w:pos="1508"/>
        </w:tabs>
        <w:spacing w:before="0" w:after="0" w:line="264" w:lineRule="exact"/>
        <w:ind w:left="1500" w:hanging="360"/>
        <w:jc w:val="both"/>
      </w:pPr>
      <w:r>
        <w:t>Dopravu autobusem od budovy školy do RS a zpět. Odjezd autobusu v den nástupu v 8.00 hod. od budovy školy a v den odjezdu mezi 13.00 -14.00 hod. z RS.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numPr>
          <w:ilvl w:val="0"/>
          <w:numId w:val="2"/>
        </w:numPr>
        <w:shd w:val="clear" w:color="auto" w:fill="auto"/>
        <w:tabs>
          <w:tab w:val="left" w:pos="1508"/>
        </w:tabs>
        <w:spacing w:before="0" w:after="0" w:line="264" w:lineRule="exact"/>
        <w:ind w:left="1500" w:hanging="360"/>
        <w:jc w:val="both"/>
      </w:pPr>
      <w:r>
        <w:t>Ubytování ve zděných budovách. Konkrétní rozpis ubytování zašle pořadatel odběrateli nejpozději měsíc před zahájením pobytu.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numPr>
          <w:ilvl w:val="0"/>
          <w:numId w:val="2"/>
        </w:numPr>
        <w:shd w:val="clear" w:color="auto" w:fill="auto"/>
        <w:tabs>
          <w:tab w:val="left" w:pos="1508"/>
        </w:tabs>
        <w:spacing w:before="0" w:after="0" w:line="264" w:lineRule="exact"/>
        <w:ind w:left="1500" w:hanging="360"/>
        <w:jc w:val="both"/>
      </w:pPr>
      <w:r>
        <w:t>Stravování formou plné penze s dopoledními a odpoledními svačinami, včetně pitného režimu v souladu s příslušnými zvyklostmi pro pobyty dětí a mládeže. Stravování začíná obědem v den příjezdu a končí obědem v den odjezdu.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numPr>
          <w:ilvl w:val="0"/>
          <w:numId w:val="2"/>
        </w:numPr>
        <w:shd w:val="clear" w:color="auto" w:fill="auto"/>
        <w:tabs>
          <w:tab w:val="left" w:pos="1508"/>
        </w:tabs>
        <w:spacing w:before="0" w:after="0" w:line="264" w:lineRule="exact"/>
        <w:ind w:left="1500" w:hanging="360"/>
        <w:jc w:val="both"/>
      </w:pPr>
      <w:r>
        <w:t xml:space="preserve">Vychovatele, nočního vychovatele a zdravotní zajištění v počtu </w:t>
      </w:r>
      <w:proofErr w:type="gramStart"/>
      <w:r>
        <w:t>1 denní</w:t>
      </w:r>
      <w:proofErr w:type="gramEnd"/>
      <w:r>
        <w:t xml:space="preserve"> vychovatel na každých cca 20 dětí, 1 noční vychovatel na celý objekt a 1 zdravotník na každých 100 dětí. Denní vychovatelé se dětem věnují 8 hodin denně v době mezi 14:00 - 22:00 hod. Noční vychovatel má děti na starost od 22.00 hod. do 6:00 hod. následujícího dne. Vychovatelé přebírají na výše uvedenou dobu plnou zodpovědnost za svěřené děti.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numPr>
          <w:ilvl w:val="0"/>
          <w:numId w:val="2"/>
        </w:numPr>
        <w:shd w:val="clear" w:color="auto" w:fill="auto"/>
        <w:tabs>
          <w:tab w:val="left" w:pos="1508"/>
        </w:tabs>
        <w:spacing w:before="0" w:after="0" w:line="264" w:lineRule="exact"/>
        <w:ind w:left="1500" w:hanging="360"/>
        <w:jc w:val="both"/>
      </w:pPr>
      <w:r>
        <w:t>Bezplatné služby pro pedagogický dozor v počtu 1 dospělá osoba na každých 10 platících osob.</w:t>
      </w:r>
    </w:p>
    <w:p w:rsidR="001A2D4E" w:rsidRDefault="009073C9">
      <w:pPr>
        <w:pStyle w:val="Zkladntext20"/>
        <w:framePr w:w="8755" w:h="13077" w:hRule="exact" w:wrap="none" w:vAnchor="page" w:hAnchor="page" w:x="1441" w:y="2413"/>
        <w:numPr>
          <w:ilvl w:val="0"/>
          <w:numId w:val="2"/>
        </w:numPr>
        <w:shd w:val="clear" w:color="auto" w:fill="auto"/>
        <w:tabs>
          <w:tab w:val="left" w:pos="1508"/>
        </w:tabs>
        <w:spacing w:before="0" w:after="0" w:line="264" w:lineRule="exact"/>
        <w:ind w:left="1500" w:hanging="360"/>
        <w:jc w:val="both"/>
      </w:pPr>
      <w:r>
        <w:t>Pořadatel je ve smyslu evropského nařízení k GDPR povinen zachovávat mlčenlivost a chránit před zneužitím data, údaje a osobní údaje dětí, citlivé osobní údaje, informace o zdravotním stavu dětí, shromažďovat pouze nezbytné údaje a osobní údaje, bezpečně je ukládat a chránit před neoprávněným</w:t>
      </w:r>
    </w:p>
    <w:p w:rsidR="001A2D4E" w:rsidRDefault="009073C9">
      <w:pPr>
        <w:pStyle w:val="ZhlavneboZpat0"/>
        <w:framePr w:wrap="none" w:vAnchor="page" w:hAnchor="page" w:x="5953" w:y="15609"/>
        <w:shd w:val="clear" w:color="auto" w:fill="auto"/>
        <w:spacing w:line="210" w:lineRule="exact"/>
      </w:pPr>
      <w:r>
        <w:t>1</w:t>
      </w:r>
    </w:p>
    <w:p w:rsidR="001A2D4E" w:rsidRDefault="001A2D4E">
      <w:pPr>
        <w:rPr>
          <w:sz w:val="2"/>
          <w:szCs w:val="2"/>
        </w:rPr>
        <w:sectPr w:rsidR="001A2D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2D4E" w:rsidRDefault="009073C9">
      <w:pPr>
        <w:pStyle w:val="Zkladntext20"/>
        <w:framePr w:w="8798" w:h="3768" w:hRule="exact" w:wrap="none" w:vAnchor="page" w:hAnchor="page" w:x="1419" w:y="1527"/>
        <w:shd w:val="clear" w:color="auto" w:fill="auto"/>
        <w:tabs>
          <w:tab w:val="left" w:pos="1868"/>
        </w:tabs>
        <w:spacing w:before="0" w:after="0" w:line="264" w:lineRule="exact"/>
        <w:ind w:left="1500" w:firstLine="0"/>
        <w:jc w:val="both"/>
      </w:pPr>
      <w:r>
        <w:lastRenderedPageBreak/>
        <w:t>přístupem, neposkytovat je subjektům, které na ně nemají zákonný nárok, nepotřebné údaje vyřazovat a dál nezpracovávat.</w:t>
      </w:r>
    </w:p>
    <w:p w:rsidR="001A2D4E" w:rsidRDefault="009073C9">
      <w:pPr>
        <w:pStyle w:val="Zkladntext20"/>
        <w:framePr w:w="8798" w:h="3768" w:hRule="exact" w:wrap="none" w:vAnchor="page" w:hAnchor="page" w:x="1419" w:y="1527"/>
        <w:numPr>
          <w:ilvl w:val="0"/>
          <w:numId w:val="2"/>
        </w:numPr>
        <w:shd w:val="clear" w:color="auto" w:fill="auto"/>
        <w:tabs>
          <w:tab w:val="left" w:pos="1500"/>
        </w:tabs>
        <w:spacing w:before="0" w:after="0" w:line="264" w:lineRule="exact"/>
        <w:ind w:left="1520"/>
        <w:jc w:val="both"/>
      </w:pPr>
      <w:r>
        <w:t>Pořadatel zajistí splnění všech hygienických norem v rámci platné legislativy, tj. podmínky dané vyhláškou č. 106/2001 Sb. o hygienických požadavcích na zotavovací akce pro děti. Odběratel zmocňuje pořadatele k provedení tohoto právního úkonu v jeho zastoupení.</w:t>
      </w:r>
    </w:p>
    <w:p w:rsidR="001A2D4E" w:rsidRDefault="009073C9">
      <w:pPr>
        <w:pStyle w:val="Zkladntext20"/>
        <w:framePr w:w="8798" w:h="3768" w:hRule="exact" w:wrap="none" w:vAnchor="page" w:hAnchor="page" w:x="1419" w:y="1527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64" w:lineRule="exact"/>
        <w:ind w:left="780"/>
      </w:pPr>
      <w:r>
        <w:t>Pořadatel bude poskytovat dohodnuté služby v celkové souhrnné ceně 2.990,- Kč za osobu a pobyt. Cena zahrnuje služby uvedené v bodu 3. Pedagogický dozor má veškeré služby zdarma.</w:t>
      </w:r>
    </w:p>
    <w:p w:rsidR="001A2D4E" w:rsidRDefault="009073C9">
      <w:pPr>
        <w:pStyle w:val="Zkladntext20"/>
        <w:framePr w:w="8798" w:h="3768" w:hRule="exact" w:wrap="none" w:vAnchor="page" w:hAnchor="page" w:x="1419" w:y="1527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64" w:lineRule="exact"/>
        <w:ind w:left="780"/>
        <w:jc w:val="both"/>
      </w:pPr>
      <w:r>
        <w:t>Odběratel uhradí dohodnutou cenu pobytu takto:</w:t>
      </w:r>
    </w:p>
    <w:p w:rsidR="001A2D4E" w:rsidRDefault="009073C9">
      <w:pPr>
        <w:pStyle w:val="Zkladntext20"/>
        <w:framePr w:w="8798" w:h="3768" w:hRule="exact" w:wrap="none" w:vAnchor="page" w:hAnchor="page" w:x="1419" w:y="1527"/>
        <w:numPr>
          <w:ilvl w:val="0"/>
          <w:numId w:val="3"/>
        </w:numPr>
        <w:shd w:val="clear" w:color="auto" w:fill="auto"/>
        <w:tabs>
          <w:tab w:val="left" w:pos="1500"/>
        </w:tabs>
        <w:spacing w:before="0" w:after="0" w:line="264" w:lineRule="exact"/>
        <w:ind w:left="1520"/>
        <w:jc w:val="both"/>
      </w:pPr>
      <w:r>
        <w:t>Zálohu ve výši 80.000,- Kč na základě zálohové faktury nejpozději do 2. 5. 2023.</w:t>
      </w:r>
    </w:p>
    <w:p w:rsidR="001A2D4E" w:rsidRDefault="009073C9">
      <w:pPr>
        <w:pStyle w:val="Zkladntext20"/>
        <w:framePr w:w="8798" w:h="3768" w:hRule="exact" w:wrap="none" w:vAnchor="page" w:hAnchor="page" w:x="1419" w:y="1527"/>
        <w:numPr>
          <w:ilvl w:val="0"/>
          <w:numId w:val="3"/>
        </w:numPr>
        <w:shd w:val="clear" w:color="auto" w:fill="auto"/>
        <w:tabs>
          <w:tab w:val="left" w:pos="1500"/>
        </w:tabs>
        <w:spacing w:before="0" w:after="0" w:line="264" w:lineRule="exact"/>
        <w:ind w:left="1520"/>
        <w:jc w:val="both"/>
      </w:pPr>
      <w:r>
        <w:t>Zbylou část (</w:t>
      </w:r>
      <w:proofErr w:type="spellStart"/>
      <w:r>
        <w:t>t.</w:t>
      </w:r>
      <w:proofErr w:type="gramStart"/>
      <w:r>
        <w:t>j.počet</w:t>
      </w:r>
      <w:proofErr w:type="spellEnd"/>
      <w:proofErr w:type="gramEnd"/>
      <w:r>
        <w:t xml:space="preserve"> přihlášených dětí x cena pobytu - 1. záloha) na základě zálohové faktury nejpozději do 22. 5. 2023.</w:t>
      </w:r>
    </w:p>
    <w:p w:rsidR="001A2D4E" w:rsidRDefault="009073C9">
      <w:pPr>
        <w:pStyle w:val="Zkladntext20"/>
        <w:framePr w:w="8798" w:h="3768" w:hRule="exact" w:wrap="none" w:vAnchor="page" w:hAnchor="page" w:x="1419" w:y="1527"/>
        <w:numPr>
          <w:ilvl w:val="0"/>
          <w:numId w:val="3"/>
        </w:numPr>
        <w:shd w:val="clear" w:color="auto" w:fill="auto"/>
        <w:tabs>
          <w:tab w:val="left" w:pos="1500"/>
        </w:tabs>
        <w:spacing w:before="0" w:after="0" w:line="264" w:lineRule="exact"/>
        <w:ind w:left="1520"/>
        <w:jc w:val="both"/>
      </w:pPr>
      <w:r>
        <w:t xml:space="preserve">Závěrečné vyúčtování proběhne do </w:t>
      </w:r>
      <w:proofErr w:type="gramStart"/>
      <w:r>
        <w:t>10ti</w:t>
      </w:r>
      <w:proofErr w:type="gramEnd"/>
      <w:r>
        <w:t xml:space="preserve"> dnů od ukončení pobytu na základě</w:t>
      </w:r>
    </w:p>
    <w:p w:rsidR="001A2D4E" w:rsidRDefault="009073C9">
      <w:pPr>
        <w:pStyle w:val="Zkladntext20"/>
        <w:framePr w:w="8798" w:h="4383" w:hRule="exact" w:wrap="none" w:vAnchor="page" w:hAnchor="page" w:x="1419" w:y="5492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69" w:lineRule="exact"/>
        <w:ind w:left="780"/>
        <w:jc w:val="both"/>
      </w:pPr>
      <w:r>
        <w:t>Odběratel se zavazuje užívat přidělené ubytovací prostory řádným způsobem v souladu s jejich charakterem, dodržovat při ubytování bezpečnostní a protipožární předpisy, řídit se pokyny ubytovatele souvisejícími s ubytováním a provozem RS a instruovat k tomu všechny zúčastněné.</w:t>
      </w:r>
    </w:p>
    <w:p w:rsidR="001A2D4E" w:rsidRDefault="009073C9">
      <w:pPr>
        <w:pStyle w:val="Zkladntext20"/>
        <w:framePr w:w="8798" w:h="4383" w:hRule="exact" w:wrap="none" w:vAnchor="page" w:hAnchor="page" w:x="1419" w:y="5492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69" w:lineRule="exact"/>
        <w:ind w:left="780"/>
        <w:jc w:val="both"/>
      </w:pPr>
      <w:r>
        <w:t xml:space="preserve">Pořadatel a odběratel je osvobozen od jakékoliv odpovědnosti v případě, že neplnění povinností nastane v důsledku zásahu státních orgánů nebo v důsledku vyšší moci. Za vyšší moc se považují zejména: přírodní katastrofy, povodně, požár, </w:t>
      </w:r>
      <w:proofErr w:type="gramStart"/>
      <w:r>
        <w:t>epidemie,</w:t>
      </w:r>
      <w:proofErr w:type="gramEnd"/>
      <w:r>
        <w:t xml:space="preserve"> apod. V tomto případě bude vráceno ubytovanému veškeré plnění (v případě částečného plnění alikvotní část).</w:t>
      </w:r>
    </w:p>
    <w:p w:rsidR="001A2D4E" w:rsidRDefault="009073C9">
      <w:pPr>
        <w:pStyle w:val="Zkladntext20"/>
        <w:framePr w:w="8798" w:h="4383" w:hRule="exact" w:wrap="none" w:vAnchor="page" w:hAnchor="page" w:x="1419" w:y="5492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0" w:line="269" w:lineRule="exact"/>
        <w:ind w:left="780"/>
      </w:pPr>
      <w:r>
        <w:t>Změna smluvních podmínek je možná jen písemně, dohodou obou smluvních stran, dodatkem k této smlouvě.</w:t>
      </w:r>
    </w:p>
    <w:p w:rsidR="001A2D4E" w:rsidRDefault="009073C9">
      <w:pPr>
        <w:pStyle w:val="Zkladntext20"/>
        <w:framePr w:w="8798" w:h="4383" w:hRule="exact" w:wrap="none" w:vAnchor="page" w:hAnchor="page" w:x="1419" w:y="5492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295" w:line="269" w:lineRule="exact"/>
        <w:ind w:left="780"/>
        <w:jc w:val="both"/>
      </w:pPr>
      <w:r>
        <w:t>Smlouva nabývá platnosti dnem podpisu smluvními stranami. Smlouva má dvě strany, ve dvou originálech, po jednom pro každou smluvní stranu. Smluvní strany svým podpisem potvrzují, že smlouvě rozumějí a s jejím obsahem bezvýhradně souhlasí.</w:t>
      </w:r>
    </w:p>
    <w:p w:rsidR="001A2D4E" w:rsidRDefault="009073C9">
      <w:pPr>
        <w:pStyle w:val="Zkladntext20"/>
        <w:framePr w:w="8798" w:h="4383" w:hRule="exact" w:wrap="none" w:vAnchor="page" w:hAnchor="page" w:x="1419" w:y="5492"/>
        <w:shd w:val="clear" w:color="auto" w:fill="auto"/>
        <w:spacing w:before="0" w:after="0" w:line="200" w:lineRule="exact"/>
        <w:ind w:firstLine="0"/>
      </w:pPr>
      <w:r>
        <w:t>V Praze dne 29. 11.2022</w:t>
      </w:r>
    </w:p>
    <w:p w:rsidR="001A2D4E" w:rsidRDefault="009073C9">
      <w:pPr>
        <w:pStyle w:val="Zkladntext20"/>
        <w:framePr w:wrap="none" w:vAnchor="page" w:hAnchor="page" w:x="1419" w:y="5283"/>
        <w:shd w:val="clear" w:color="auto" w:fill="auto"/>
        <w:tabs>
          <w:tab w:val="left" w:pos="1880"/>
        </w:tabs>
        <w:spacing w:before="0" w:after="0" w:line="200" w:lineRule="exact"/>
        <w:ind w:left="1520" w:firstLine="0"/>
        <w:jc w:val="both"/>
      </w:pPr>
      <w:r>
        <w:t>faktury</w:t>
      </w:r>
    </w:p>
    <w:p w:rsidR="001A2D4E" w:rsidRDefault="001A2D4E">
      <w:pPr>
        <w:framePr w:wrap="none" w:vAnchor="page" w:hAnchor="page" w:x="1674" w:y="10224"/>
        <w:rPr>
          <w:sz w:val="2"/>
          <w:szCs w:val="2"/>
        </w:rPr>
      </w:pPr>
    </w:p>
    <w:p w:rsidR="009073C9" w:rsidRDefault="009073C9" w:rsidP="009073C9">
      <w:pPr>
        <w:pStyle w:val="Titulekobrzku20"/>
        <w:framePr w:w="8596" w:h="3721" w:hRule="exact" w:wrap="none" w:vAnchor="page" w:hAnchor="page" w:x="1424" w:y="11360"/>
        <w:shd w:val="clear" w:color="auto" w:fill="auto"/>
        <w:spacing w:line="200" w:lineRule="exact"/>
      </w:pPr>
      <w:r>
        <w:t>………………………………….</w:t>
      </w:r>
    </w:p>
    <w:p w:rsidR="001A2D4E" w:rsidRDefault="009073C9" w:rsidP="009073C9">
      <w:pPr>
        <w:pStyle w:val="Titulekobrzku20"/>
        <w:framePr w:w="8596" w:h="3721" w:hRule="exact" w:wrap="none" w:vAnchor="page" w:hAnchor="page" w:x="1424" w:y="11360"/>
        <w:shd w:val="clear" w:color="auto" w:fill="auto"/>
        <w:spacing w:line="200" w:lineRule="exact"/>
      </w:pPr>
      <w:r>
        <w:t>Pořadatel</w:t>
      </w:r>
    </w:p>
    <w:p w:rsidR="009073C9" w:rsidRDefault="009073C9" w:rsidP="009073C9">
      <w:pPr>
        <w:pStyle w:val="Titulekobrzku20"/>
        <w:framePr w:w="8596" w:h="3721" w:hRule="exact" w:wrap="none" w:vAnchor="page" w:hAnchor="page" w:x="1424" w:y="11360"/>
        <w:shd w:val="clear" w:color="auto" w:fill="auto"/>
        <w:spacing w:line="200" w:lineRule="exact"/>
      </w:pPr>
    </w:p>
    <w:p w:rsidR="009073C9" w:rsidRDefault="009073C9" w:rsidP="009073C9">
      <w:pPr>
        <w:pStyle w:val="Titulekobrzku20"/>
        <w:framePr w:w="8596" w:h="3721" w:hRule="exact" w:wrap="none" w:vAnchor="page" w:hAnchor="page" w:x="1424" w:y="11360"/>
        <w:shd w:val="clear" w:color="auto" w:fill="auto"/>
        <w:spacing w:line="200" w:lineRule="exact"/>
      </w:pPr>
    </w:p>
    <w:p w:rsidR="009073C9" w:rsidRDefault="009073C9" w:rsidP="009073C9">
      <w:pPr>
        <w:pStyle w:val="Titulekobrzku20"/>
        <w:framePr w:w="8596" w:h="3721" w:hRule="exact" w:wrap="none" w:vAnchor="page" w:hAnchor="page" w:x="1424" w:y="11360"/>
        <w:shd w:val="clear" w:color="auto" w:fill="auto"/>
        <w:spacing w:line="200" w:lineRule="exact"/>
      </w:pPr>
    </w:p>
    <w:p w:rsidR="009073C9" w:rsidRDefault="009073C9" w:rsidP="009073C9">
      <w:pPr>
        <w:pStyle w:val="Titulekobrzku20"/>
        <w:framePr w:w="8596" w:h="3721" w:hRule="exact" w:wrap="none" w:vAnchor="page" w:hAnchor="page" w:x="1424" w:y="11360"/>
        <w:shd w:val="clear" w:color="auto" w:fill="auto"/>
        <w:spacing w:line="200" w:lineRule="exact"/>
      </w:pPr>
      <w:r>
        <w:t>V Plzni dne 29.11.2022</w:t>
      </w:r>
    </w:p>
    <w:p w:rsidR="009073C9" w:rsidRDefault="009073C9" w:rsidP="009073C9">
      <w:pPr>
        <w:pStyle w:val="Titulekobrzku20"/>
        <w:framePr w:w="8596" w:h="3721" w:hRule="exact" w:wrap="none" w:vAnchor="page" w:hAnchor="page" w:x="1424" w:y="11360"/>
        <w:shd w:val="clear" w:color="auto" w:fill="auto"/>
        <w:spacing w:line="200" w:lineRule="exact"/>
      </w:pPr>
    </w:p>
    <w:p w:rsidR="009073C9" w:rsidRDefault="009073C9" w:rsidP="009073C9">
      <w:pPr>
        <w:pStyle w:val="Titulekobrzku20"/>
        <w:framePr w:w="8596" w:h="3721" w:hRule="exact" w:wrap="none" w:vAnchor="page" w:hAnchor="page" w:x="1424" w:y="11360"/>
        <w:shd w:val="clear" w:color="auto" w:fill="auto"/>
        <w:spacing w:line="200" w:lineRule="exact"/>
      </w:pPr>
    </w:p>
    <w:p w:rsidR="009073C9" w:rsidRDefault="009073C9" w:rsidP="009073C9">
      <w:pPr>
        <w:pStyle w:val="Titulekobrzku20"/>
        <w:framePr w:w="8596" w:h="3721" w:hRule="exact" w:wrap="none" w:vAnchor="page" w:hAnchor="page" w:x="1424" w:y="11360"/>
        <w:shd w:val="clear" w:color="auto" w:fill="auto"/>
        <w:spacing w:line="200" w:lineRule="exact"/>
      </w:pPr>
    </w:p>
    <w:p w:rsidR="009073C9" w:rsidRDefault="009073C9" w:rsidP="009073C9">
      <w:pPr>
        <w:pStyle w:val="Titulekobrzku20"/>
        <w:framePr w:w="8596" w:h="3721" w:hRule="exact" w:wrap="none" w:vAnchor="page" w:hAnchor="page" w:x="1424" w:y="11360"/>
        <w:shd w:val="clear" w:color="auto" w:fill="auto"/>
        <w:spacing w:line="200" w:lineRule="exact"/>
      </w:pPr>
      <w:r>
        <w:t>…………………………………….</w:t>
      </w:r>
    </w:p>
    <w:p w:rsidR="009073C9" w:rsidRDefault="009073C9" w:rsidP="009073C9">
      <w:pPr>
        <w:pStyle w:val="Titulekobrzku20"/>
        <w:framePr w:w="8596" w:h="3721" w:hRule="exact" w:wrap="none" w:vAnchor="page" w:hAnchor="page" w:x="1424" w:y="11360"/>
        <w:shd w:val="clear" w:color="auto" w:fill="auto"/>
        <w:spacing w:line="200" w:lineRule="exact"/>
      </w:pPr>
      <w:r>
        <w:t>Odběratel</w:t>
      </w:r>
    </w:p>
    <w:p w:rsidR="001A2D4E" w:rsidRDefault="001A2D4E">
      <w:pPr>
        <w:framePr w:wrap="none" w:vAnchor="page" w:hAnchor="page" w:x="887" w:y="11789"/>
        <w:rPr>
          <w:sz w:val="2"/>
          <w:szCs w:val="2"/>
        </w:rPr>
      </w:pPr>
    </w:p>
    <w:p w:rsidR="001A2D4E" w:rsidRDefault="001A2D4E">
      <w:pPr>
        <w:framePr w:wrap="none" w:vAnchor="page" w:hAnchor="page" w:x="8048" w:y="12288"/>
        <w:rPr>
          <w:sz w:val="2"/>
          <w:szCs w:val="2"/>
        </w:rPr>
      </w:pPr>
    </w:p>
    <w:p w:rsidR="001A2D4E" w:rsidRDefault="009073C9">
      <w:pPr>
        <w:pStyle w:val="ZhlavneboZpat0"/>
        <w:framePr w:wrap="none" w:vAnchor="page" w:hAnchor="page" w:x="5883" w:y="16070"/>
        <w:shd w:val="clear" w:color="auto" w:fill="auto"/>
        <w:spacing w:line="210" w:lineRule="exact"/>
      </w:pPr>
      <w:r>
        <w:t>2</w:t>
      </w:r>
    </w:p>
    <w:p w:rsidR="001A2D4E" w:rsidRDefault="001A2D4E">
      <w:pPr>
        <w:rPr>
          <w:sz w:val="2"/>
          <w:szCs w:val="2"/>
        </w:rPr>
      </w:pPr>
    </w:p>
    <w:sectPr w:rsidR="001A2D4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38A" w:rsidRDefault="00A2638A">
      <w:r>
        <w:separator/>
      </w:r>
    </w:p>
  </w:endnote>
  <w:endnote w:type="continuationSeparator" w:id="0">
    <w:p w:rsidR="00A2638A" w:rsidRDefault="00A2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38A" w:rsidRDefault="00A2638A"/>
  </w:footnote>
  <w:footnote w:type="continuationSeparator" w:id="0">
    <w:p w:rsidR="00A2638A" w:rsidRDefault="00A263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AAF"/>
    <w:multiLevelType w:val="multilevel"/>
    <w:tmpl w:val="18CA63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0E45D9"/>
    <w:multiLevelType w:val="multilevel"/>
    <w:tmpl w:val="9C10BC68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B2785D"/>
    <w:multiLevelType w:val="multilevel"/>
    <w:tmpl w:val="CCEAB82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4E"/>
    <w:rsid w:val="00004FA1"/>
    <w:rsid w:val="001A2D4E"/>
    <w:rsid w:val="009073C9"/>
    <w:rsid w:val="00A2638A"/>
    <w:rsid w:val="00E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42F2"/>
  <w15:docId w15:val="{04015A06-CD50-4818-80C6-8609753A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360" w:line="0" w:lineRule="atLeast"/>
      <w:ind w:hanging="380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3830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Longauerová Ivana</cp:lastModifiedBy>
  <cp:revision>2</cp:revision>
  <dcterms:created xsi:type="dcterms:W3CDTF">2022-12-05T13:04:00Z</dcterms:created>
  <dcterms:modified xsi:type="dcterms:W3CDTF">2022-12-05T13:04:00Z</dcterms:modified>
</cp:coreProperties>
</file>