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9CD0F1" w14:textId="77777777" w:rsidR="00815EE8" w:rsidRDefault="005202BC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18830" wp14:editId="23426CC3">
                <wp:simplePos x="0" y="0"/>
                <wp:positionH relativeFrom="margin">
                  <wp:posOffset>4538980</wp:posOffset>
                </wp:positionH>
                <wp:positionV relativeFrom="paragraph">
                  <wp:posOffset>-480695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F8CF1" w14:textId="77777777" w:rsidR="005202BC" w:rsidRPr="00226E6B" w:rsidRDefault="005202BC" w:rsidP="005202BC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54AEBF9C" w14:textId="77777777" w:rsidR="005202BC" w:rsidRPr="00226E6B" w:rsidRDefault="005202BC" w:rsidP="005202BC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4EF99724" w14:textId="77777777" w:rsidR="005202BC" w:rsidRPr="00226E6B" w:rsidRDefault="005202BC" w:rsidP="005202BC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58282741" w14:textId="77777777" w:rsidR="005202BC" w:rsidRPr="00226E6B" w:rsidRDefault="005202BC" w:rsidP="005202BC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1776C707" w14:textId="77777777" w:rsidR="005202BC" w:rsidRPr="00226E6B" w:rsidRDefault="005202BC" w:rsidP="005202BC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C318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4pt;margin-top:-37.85pt;width:137.25pt;height:9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" filled="f" stroked="f">
                <v:textbox>
                  <w:txbxContent>
                    <w:p w14:paraId="085F8CF1" w14:textId="77777777" w:rsidR="005202BC" w:rsidRPr="00226E6B" w:rsidRDefault="005202BC" w:rsidP="005202BC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54AEBF9C" w14:textId="77777777" w:rsidR="005202BC" w:rsidRPr="00226E6B" w:rsidRDefault="005202BC" w:rsidP="005202BC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4EF99724" w14:textId="77777777" w:rsidR="005202BC" w:rsidRPr="00226E6B" w:rsidRDefault="005202BC" w:rsidP="005202BC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58282741" w14:textId="77777777" w:rsidR="005202BC" w:rsidRPr="00226E6B" w:rsidRDefault="005202BC" w:rsidP="005202BC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1776C707" w14:textId="77777777" w:rsidR="005202BC" w:rsidRPr="00226E6B" w:rsidRDefault="005202BC" w:rsidP="005202BC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65327B7" wp14:editId="7F277E21">
            <wp:simplePos x="0" y="0"/>
            <wp:positionH relativeFrom="margin">
              <wp:posOffset>-895350</wp:posOffset>
            </wp:positionH>
            <wp:positionV relativeFrom="paragraph">
              <wp:posOffset>-765175</wp:posOffset>
            </wp:positionV>
            <wp:extent cx="7572375" cy="1268095"/>
            <wp:effectExtent l="0" t="0" r="952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8775B" w14:textId="77777777" w:rsidR="00386327" w:rsidRDefault="00386327" w:rsidP="00E67EBA">
      <w:pPr>
        <w:pStyle w:val="Nadpis1"/>
      </w:pPr>
    </w:p>
    <w:p w14:paraId="2BD7B4AD" w14:textId="77777777" w:rsidR="00815EE8" w:rsidRPr="00376BA8" w:rsidRDefault="00376BA8" w:rsidP="00E67EBA">
      <w:pPr>
        <w:pStyle w:val="Nadpis1"/>
      </w:pPr>
      <w:r w:rsidRPr="00376BA8">
        <w:t xml:space="preserve">Dodatek č. </w:t>
      </w:r>
      <w:r w:rsidR="00A42481">
        <w:t>1</w:t>
      </w:r>
    </w:p>
    <w:p w14:paraId="0D3B29CA" w14:textId="77777777" w:rsidR="00815EE8" w:rsidRPr="00376BA8" w:rsidRDefault="00376BA8" w:rsidP="00806FD7">
      <w:pPr>
        <w:pStyle w:val="Nadpis3"/>
      </w:pPr>
      <w:r w:rsidRPr="003958DA">
        <w:rPr>
          <w:caps w:val="0"/>
          <w:sz w:val="22"/>
        </w:rPr>
        <w:t xml:space="preserve">k </w:t>
      </w:r>
      <w:r w:rsidR="00F20117">
        <w:rPr>
          <w:caps w:val="0"/>
          <w:sz w:val="22"/>
        </w:rPr>
        <w:t xml:space="preserve">příkazní </w:t>
      </w:r>
      <w:r w:rsidRPr="003958DA">
        <w:rPr>
          <w:caps w:val="0"/>
          <w:sz w:val="22"/>
        </w:rPr>
        <w:t xml:space="preserve">smlouvě č. </w:t>
      </w:r>
      <w:r w:rsidR="005202BC">
        <w:rPr>
          <w:caps w:val="0"/>
          <w:sz w:val="22"/>
        </w:rPr>
        <w:t>08462</w:t>
      </w:r>
      <w:r w:rsidR="006E4C3F">
        <w:rPr>
          <w:caps w:val="0"/>
          <w:sz w:val="22"/>
        </w:rPr>
        <w:t>/SOPK/1</w:t>
      </w:r>
      <w:r w:rsidR="00E260FE">
        <w:rPr>
          <w:caps w:val="0"/>
          <w:sz w:val="22"/>
        </w:rPr>
        <w:t>8</w:t>
      </w:r>
      <w:r w:rsidRPr="003958DA">
        <w:rPr>
          <w:caps w:val="0"/>
          <w:sz w:val="22"/>
        </w:rPr>
        <w:t xml:space="preserve"> ze dne </w:t>
      </w:r>
      <w:r w:rsidR="005202BC">
        <w:rPr>
          <w:caps w:val="0"/>
          <w:sz w:val="22"/>
        </w:rPr>
        <w:t>26. 6</w:t>
      </w:r>
      <w:r w:rsidR="00F20117">
        <w:rPr>
          <w:caps w:val="0"/>
          <w:sz w:val="22"/>
        </w:rPr>
        <w:t>. 2018</w:t>
      </w:r>
      <w:r w:rsidR="00307539" w:rsidRPr="003958DA">
        <w:rPr>
          <w:caps w:val="0"/>
          <w:sz w:val="22"/>
        </w:rPr>
        <w:t xml:space="preserve"> (dále jen „</w:t>
      </w:r>
      <w:r w:rsidR="00F20117">
        <w:rPr>
          <w:caps w:val="0"/>
          <w:sz w:val="22"/>
        </w:rPr>
        <w:t>Příkazní smlouva</w:t>
      </w:r>
      <w:r w:rsidR="00307539" w:rsidRPr="003958DA">
        <w:rPr>
          <w:caps w:val="0"/>
          <w:sz w:val="22"/>
        </w:rPr>
        <w:t>“)</w:t>
      </w:r>
    </w:p>
    <w:p w14:paraId="31BEF52A" w14:textId="77777777" w:rsidR="00F20117" w:rsidRPr="00011FE0" w:rsidRDefault="00F20117" w:rsidP="00F20117">
      <w:pPr>
        <w:pStyle w:val="nadpismj"/>
        <w:rPr>
          <w:sz w:val="22"/>
          <w:szCs w:val="22"/>
        </w:rPr>
      </w:pPr>
      <w:r w:rsidRPr="00011FE0">
        <w:rPr>
          <w:sz w:val="22"/>
          <w:szCs w:val="22"/>
        </w:rPr>
        <w:t xml:space="preserve">Smluvní strany </w:t>
      </w:r>
    </w:p>
    <w:p w14:paraId="05D00A61" w14:textId="77777777" w:rsidR="00F20117" w:rsidRPr="00011FE0" w:rsidRDefault="00F20117" w:rsidP="00F20117">
      <w:pPr>
        <w:pStyle w:val="nadpismj"/>
        <w:numPr>
          <w:ilvl w:val="1"/>
          <w:numId w:val="11"/>
        </w:numPr>
        <w:spacing w:before="120" w:after="120"/>
        <w:ind w:left="454" w:hanging="454"/>
        <w:jc w:val="both"/>
        <w:rPr>
          <w:b w:val="0"/>
          <w:bCs w:val="0"/>
          <w:sz w:val="22"/>
          <w:szCs w:val="22"/>
        </w:rPr>
      </w:pPr>
      <w:r w:rsidRPr="00011FE0">
        <w:rPr>
          <w:spacing w:val="0"/>
          <w:sz w:val="22"/>
          <w:szCs w:val="22"/>
        </w:rPr>
        <w:t>Příkazce</w:t>
      </w:r>
    </w:p>
    <w:p w14:paraId="192ACE9B" w14:textId="77777777" w:rsidR="00F20117" w:rsidRPr="00011FE0" w:rsidRDefault="00F20117" w:rsidP="00F20117">
      <w:pPr>
        <w:spacing w:before="0"/>
        <w:rPr>
          <w:b/>
          <w:bCs/>
          <w:sz w:val="22"/>
          <w:szCs w:val="22"/>
        </w:rPr>
      </w:pPr>
      <w:r w:rsidRPr="00011FE0">
        <w:rPr>
          <w:b/>
          <w:bCs/>
          <w:sz w:val="22"/>
          <w:szCs w:val="22"/>
        </w:rPr>
        <w:t xml:space="preserve">Česká republika - </w:t>
      </w:r>
      <w:r w:rsidRPr="00011FE0">
        <w:rPr>
          <w:b/>
          <w:bCs/>
          <w:sz w:val="22"/>
          <w:szCs w:val="22"/>
        </w:rPr>
        <w:tab/>
        <w:t>Agentura ochrany přírody a krajiny České republiky</w:t>
      </w:r>
    </w:p>
    <w:p w14:paraId="1A44DFF6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Sídlo: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Kaplanova 1931/1, 148 00 Praha 11 - Chodov  </w:t>
      </w:r>
    </w:p>
    <w:p w14:paraId="5F509710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Zastoupená: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>RNDr. Františkem Pelcem</w:t>
      </w:r>
    </w:p>
    <w:p w14:paraId="31C03195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IČO: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629 335 91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</w:p>
    <w:p w14:paraId="353AE2C4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DIČ: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>Neplátce DPH</w:t>
      </w:r>
    </w:p>
    <w:p w14:paraId="2F1A578A" w14:textId="77777777" w:rsidR="00F20117" w:rsidRPr="00011FE0" w:rsidRDefault="001B6BC0" w:rsidP="00F2011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 w:rsidR="005202BC">
        <w:rPr>
          <w:sz w:val="22"/>
          <w:szCs w:val="22"/>
        </w:rPr>
        <w:t>ČNB Praha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</w:r>
      <w:r w:rsidR="005202BC">
        <w:rPr>
          <w:sz w:val="22"/>
          <w:szCs w:val="22"/>
        </w:rPr>
        <w:t>18228011/0710</w:t>
      </w:r>
    </w:p>
    <w:p w14:paraId="209D16E9" w14:textId="77777777" w:rsidR="00F20117" w:rsidRPr="00011FE0" w:rsidRDefault="005202BC" w:rsidP="00F2011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+420 951 421 242</w:t>
      </w:r>
    </w:p>
    <w:p w14:paraId="4584B0F3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(dále jen „příkazce”)</w:t>
      </w:r>
    </w:p>
    <w:p w14:paraId="0E853EFC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</w:p>
    <w:p w14:paraId="28CE01D2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</w:p>
    <w:p w14:paraId="02289894" w14:textId="77777777" w:rsidR="00F20117" w:rsidRPr="00011FE0" w:rsidRDefault="00F20117" w:rsidP="00F20117">
      <w:pPr>
        <w:pStyle w:val="nadpismj"/>
        <w:numPr>
          <w:ilvl w:val="1"/>
          <w:numId w:val="11"/>
        </w:numPr>
        <w:spacing w:before="120" w:after="120"/>
        <w:ind w:left="454" w:hanging="454"/>
        <w:jc w:val="both"/>
        <w:rPr>
          <w:b w:val="0"/>
          <w:bCs w:val="0"/>
          <w:sz w:val="22"/>
          <w:szCs w:val="22"/>
        </w:rPr>
      </w:pPr>
      <w:r w:rsidRPr="00011FE0">
        <w:rPr>
          <w:spacing w:val="0"/>
          <w:sz w:val="22"/>
          <w:szCs w:val="22"/>
        </w:rPr>
        <w:t>Příkazník</w:t>
      </w:r>
    </w:p>
    <w:p w14:paraId="6A721D96" w14:textId="77777777" w:rsidR="00F20117" w:rsidRPr="00011FE0" w:rsidRDefault="00F20117" w:rsidP="00F20117">
      <w:pPr>
        <w:spacing w:before="0"/>
        <w:rPr>
          <w:b/>
          <w:bCs/>
          <w:sz w:val="22"/>
          <w:szCs w:val="22"/>
        </w:rPr>
      </w:pPr>
      <w:r w:rsidRPr="00011FE0">
        <w:rPr>
          <w:b/>
          <w:bCs/>
          <w:sz w:val="22"/>
          <w:szCs w:val="22"/>
        </w:rPr>
        <w:t xml:space="preserve">INSET s.r.o. </w:t>
      </w:r>
    </w:p>
    <w:p w14:paraId="36E5E9B3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Sídlo:</w:t>
      </w:r>
      <w:r w:rsidR="005202BC">
        <w:rPr>
          <w:sz w:val="22"/>
          <w:szCs w:val="22"/>
        </w:rPr>
        <w:tab/>
      </w:r>
      <w:r w:rsidR="005202BC">
        <w:rPr>
          <w:sz w:val="22"/>
          <w:szCs w:val="22"/>
        </w:rPr>
        <w:tab/>
      </w:r>
      <w:r w:rsidR="005202BC">
        <w:rPr>
          <w:sz w:val="22"/>
          <w:szCs w:val="22"/>
        </w:rPr>
        <w:tab/>
      </w:r>
      <w:r w:rsidRPr="00011FE0">
        <w:rPr>
          <w:sz w:val="22"/>
          <w:szCs w:val="22"/>
        </w:rPr>
        <w:t>Lucemburská 1170/7, 130 00 Praha 3</w:t>
      </w:r>
    </w:p>
    <w:p w14:paraId="2D433937" w14:textId="77777777" w:rsidR="00F20117" w:rsidRPr="00011FE0" w:rsidRDefault="00F20117" w:rsidP="005202BC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Zastoupený: </w:t>
      </w:r>
      <w:r w:rsidR="005202BC">
        <w:rPr>
          <w:sz w:val="22"/>
          <w:szCs w:val="22"/>
        </w:rPr>
        <w:tab/>
      </w:r>
      <w:r w:rsidR="005202BC">
        <w:rPr>
          <w:sz w:val="22"/>
          <w:szCs w:val="22"/>
        </w:rPr>
        <w:tab/>
      </w:r>
      <w:r w:rsidRPr="00011FE0">
        <w:rPr>
          <w:sz w:val="22"/>
          <w:szCs w:val="22"/>
        </w:rPr>
        <w:t xml:space="preserve">Ing. </w:t>
      </w:r>
      <w:r w:rsidR="005202BC">
        <w:rPr>
          <w:sz w:val="22"/>
          <w:szCs w:val="22"/>
        </w:rPr>
        <w:t xml:space="preserve">Ludvík </w:t>
      </w:r>
      <w:proofErr w:type="spellStart"/>
      <w:r w:rsidR="005202BC">
        <w:rPr>
          <w:sz w:val="22"/>
          <w:szCs w:val="22"/>
        </w:rPr>
        <w:t>Hegrlík</w:t>
      </w:r>
      <w:proofErr w:type="spellEnd"/>
      <w:r w:rsidR="005202BC">
        <w:rPr>
          <w:sz w:val="22"/>
          <w:szCs w:val="22"/>
        </w:rPr>
        <w:t>, jednatel a ředitel společnosti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</w:p>
    <w:p w14:paraId="06F6CDDF" w14:textId="77777777" w:rsidR="005202BC" w:rsidRDefault="005202BC" w:rsidP="00F2011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03579727</w:t>
      </w:r>
    </w:p>
    <w:p w14:paraId="4544A426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DIČ:</w:t>
      </w:r>
      <w:r w:rsidRPr="00011FE0">
        <w:rPr>
          <w:sz w:val="22"/>
          <w:szCs w:val="22"/>
        </w:rPr>
        <w:tab/>
      </w:r>
      <w:r w:rsidR="005202BC">
        <w:rPr>
          <w:sz w:val="22"/>
          <w:szCs w:val="22"/>
        </w:rPr>
        <w:tab/>
      </w:r>
      <w:r w:rsidR="005202BC">
        <w:rPr>
          <w:sz w:val="22"/>
          <w:szCs w:val="22"/>
        </w:rPr>
        <w:tab/>
      </w:r>
      <w:r w:rsidR="005202BC">
        <w:rPr>
          <w:sz w:val="22"/>
          <w:szCs w:val="22"/>
        </w:rPr>
        <w:tab/>
      </w:r>
      <w:r w:rsidRPr="00011FE0">
        <w:rPr>
          <w:sz w:val="22"/>
          <w:szCs w:val="22"/>
        </w:rPr>
        <w:t>CZ03579727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  </w:t>
      </w:r>
    </w:p>
    <w:p w14:paraId="755A3239" w14:textId="77777777" w:rsidR="00F20117" w:rsidRPr="00011FE0" w:rsidRDefault="001B6BC0" w:rsidP="00F2011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5202BC">
        <w:rPr>
          <w:sz w:val="22"/>
          <w:szCs w:val="22"/>
        </w:rPr>
        <w:tab/>
        <w:t xml:space="preserve"> KB, Praha</w:t>
      </w:r>
      <w:r w:rsidR="005202B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číslo účtu: </w:t>
      </w:r>
      <w:r w:rsidR="005202BC">
        <w:rPr>
          <w:sz w:val="22"/>
          <w:szCs w:val="22"/>
        </w:rPr>
        <w:t>90303071/0100</w:t>
      </w:r>
    </w:p>
    <w:p w14:paraId="2045AE8B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Zapsaný v Obchodním rejstříku vedeným Městským soudem v Praze, </w:t>
      </w:r>
      <w:proofErr w:type="spellStart"/>
      <w:r w:rsidRPr="00011FE0">
        <w:rPr>
          <w:sz w:val="22"/>
          <w:szCs w:val="22"/>
        </w:rPr>
        <w:t>sp</w:t>
      </w:r>
      <w:proofErr w:type="spellEnd"/>
      <w:r w:rsidRPr="00011FE0">
        <w:rPr>
          <w:sz w:val="22"/>
          <w:szCs w:val="22"/>
        </w:rPr>
        <w:t>. zn. C 234236</w:t>
      </w:r>
    </w:p>
    <w:p w14:paraId="2C45CB76" w14:textId="77777777" w:rsidR="00F20117" w:rsidRPr="00011FE0" w:rsidRDefault="005202BC" w:rsidP="00F2011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+420 221 489 111</w:t>
      </w:r>
    </w:p>
    <w:p w14:paraId="0C9B33DB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(dále jen „příkazník”) </w:t>
      </w:r>
    </w:p>
    <w:p w14:paraId="3920FEB3" w14:textId="77777777" w:rsidR="00F20117" w:rsidRPr="00011FE0" w:rsidRDefault="00F20117" w:rsidP="00F20117">
      <w:pPr>
        <w:spacing w:before="0" w:after="0"/>
        <w:rPr>
          <w:sz w:val="22"/>
          <w:szCs w:val="22"/>
        </w:rPr>
      </w:pPr>
    </w:p>
    <w:p w14:paraId="41D7DDF6" w14:textId="77777777" w:rsidR="002D2BDA" w:rsidRPr="00A47EDB" w:rsidRDefault="002D2BDA" w:rsidP="00106F51">
      <w:pPr>
        <w:pStyle w:val="nadpismj"/>
        <w:rPr>
          <w:sz w:val="22"/>
          <w:szCs w:val="22"/>
        </w:rPr>
      </w:pPr>
    </w:p>
    <w:p w14:paraId="116B0468" w14:textId="735D76DC" w:rsidR="00106F51" w:rsidRPr="00A47EDB" w:rsidRDefault="00F07E4C" w:rsidP="00EB2075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A47EDB">
        <w:rPr>
          <w:b w:val="0"/>
          <w:spacing w:val="0"/>
          <w:sz w:val="22"/>
          <w:szCs w:val="22"/>
        </w:rPr>
        <w:t>Vzhledem k tomu, že</w:t>
      </w:r>
      <w:r w:rsidR="009874AD" w:rsidRPr="00A47EDB">
        <w:rPr>
          <w:b w:val="0"/>
          <w:spacing w:val="0"/>
          <w:sz w:val="22"/>
          <w:szCs w:val="22"/>
        </w:rPr>
        <w:t xml:space="preserve"> </w:t>
      </w:r>
      <w:r w:rsidR="009874AD" w:rsidRPr="00A47EDB">
        <w:rPr>
          <w:rFonts w:cs="Arial"/>
          <w:b w:val="0"/>
          <w:sz w:val="22"/>
          <w:szCs w:val="22"/>
        </w:rPr>
        <w:t xml:space="preserve">současné programové období Správa nezcizitelného majetku v ZCHÚ, ze kterého je daná smlouva hrazena bylo MŽP prodlouženo pouze o rok a nové programové období nebylo dosud schváleno, a jeho </w:t>
      </w:r>
      <w:r w:rsidR="009874AD" w:rsidRPr="00A47EDB">
        <w:rPr>
          <w:rFonts w:cs="Arial"/>
          <w:b w:val="0"/>
          <w:sz w:val="22"/>
          <w:szCs w:val="22"/>
        </w:rPr>
        <w:lastRenderedPageBreak/>
        <w:t>schválení  je předpokládané až v následujícím roce</w:t>
      </w:r>
      <w:r w:rsidR="009E563A" w:rsidRPr="00A47EDB">
        <w:rPr>
          <w:b w:val="0"/>
          <w:spacing w:val="0"/>
          <w:sz w:val="22"/>
          <w:szCs w:val="22"/>
        </w:rPr>
        <w:t xml:space="preserve">, </w:t>
      </w:r>
      <w:r w:rsidR="00FB1318" w:rsidRPr="00A47EDB">
        <w:rPr>
          <w:b w:val="0"/>
          <w:spacing w:val="0"/>
          <w:sz w:val="22"/>
          <w:szCs w:val="22"/>
        </w:rPr>
        <w:t>se s</w:t>
      </w:r>
      <w:r w:rsidR="00307539" w:rsidRPr="00A47EDB">
        <w:rPr>
          <w:b w:val="0"/>
          <w:spacing w:val="0"/>
          <w:sz w:val="22"/>
          <w:szCs w:val="22"/>
        </w:rPr>
        <w:t xml:space="preserve">mluvní strany dohodly na </w:t>
      </w:r>
      <w:r w:rsidRPr="00A47EDB">
        <w:rPr>
          <w:b w:val="0"/>
          <w:spacing w:val="0"/>
          <w:sz w:val="22"/>
          <w:szCs w:val="22"/>
        </w:rPr>
        <w:t>uzav</w:t>
      </w:r>
      <w:r w:rsidR="00307539" w:rsidRPr="00A47EDB">
        <w:rPr>
          <w:b w:val="0"/>
          <w:spacing w:val="0"/>
          <w:sz w:val="22"/>
          <w:szCs w:val="22"/>
        </w:rPr>
        <w:t xml:space="preserve">ření tohoto dodatku č. </w:t>
      </w:r>
      <w:r w:rsidR="006E4C3F" w:rsidRPr="00A47EDB">
        <w:rPr>
          <w:b w:val="0"/>
          <w:spacing w:val="0"/>
          <w:sz w:val="22"/>
          <w:szCs w:val="22"/>
        </w:rPr>
        <w:t>1</w:t>
      </w:r>
      <w:r w:rsidR="00307539" w:rsidRPr="00A47EDB">
        <w:rPr>
          <w:b w:val="0"/>
          <w:spacing w:val="0"/>
          <w:sz w:val="22"/>
          <w:szCs w:val="22"/>
        </w:rPr>
        <w:t xml:space="preserve"> k</w:t>
      </w:r>
      <w:r w:rsidR="00F20117" w:rsidRPr="00A47EDB">
        <w:rPr>
          <w:b w:val="0"/>
          <w:spacing w:val="0"/>
          <w:sz w:val="22"/>
          <w:szCs w:val="22"/>
        </w:rPr>
        <w:t> Příkazní smlouvě</w:t>
      </w:r>
      <w:r w:rsidR="00307539" w:rsidRPr="00A47EDB">
        <w:rPr>
          <w:b w:val="0"/>
          <w:spacing w:val="0"/>
          <w:sz w:val="22"/>
          <w:szCs w:val="22"/>
        </w:rPr>
        <w:t xml:space="preserve"> (dále jen „Dodatek“).</w:t>
      </w:r>
    </w:p>
    <w:p w14:paraId="5194BBAF" w14:textId="77777777" w:rsidR="00AF5ED0" w:rsidRPr="00A47EDB" w:rsidRDefault="00AF5ED0" w:rsidP="00106F51">
      <w:pPr>
        <w:pStyle w:val="nadpismj"/>
        <w:rPr>
          <w:sz w:val="22"/>
          <w:szCs w:val="22"/>
        </w:rPr>
      </w:pPr>
    </w:p>
    <w:p w14:paraId="51F1015D" w14:textId="77777777" w:rsidR="003958DA" w:rsidRPr="00A47EDB" w:rsidRDefault="00F371B1" w:rsidP="00106F5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A47EDB">
        <w:rPr>
          <w:b w:val="0"/>
          <w:spacing w:val="0"/>
          <w:sz w:val="22"/>
          <w:szCs w:val="22"/>
        </w:rPr>
        <w:t>Oddíl č. III, IV a V</w:t>
      </w:r>
      <w:r w:rsidR="00812E18" w:rsidRPr="00A47EDB">
        <w:rPr>
          <w:b w:val="0"/>
          <w:spacing w:val="0"/>
          <w:sz w:val="22"/>
          <w:szCs w:val="22"/>
        </w:rPr>
        <w:t xml:space="preserve"> smlouvy </w:t>
      </w:r>
      <w:r w:rsidR="00307539" w:rsidRPr="00A47EDB">
        <w:rPr>
          <w:b w:val="0"/>
          <w:spacing w:val="0"/>
          <w:sz w:val="22"/>
          <w:szCs w:val="22"/>
        </w:rPr>
        <w:t xml:space="preserve">se </w:t>
      </w:r>
      <w:r w:rsidR="003958DA" w:rsidRPr="00A47EDB">
        <w:rPr>
          <w:b w:val="0"/>
          <w:spacing w:val="0"/>
          <w:sz w:val="22"/>
          <w:szCs w:val="22"/>
        </w:rPr>
        <w:t>nahrazuje následujícím zněním:</w:t>
      </w:r>
    </w:p>
    <w:p w14:paraId="25CE2FFE" w14:textId="17D003F3" w:rsidR="00106F51" w:rsidRPr="00A47EDB" w:rsidRDefault="00F371B1" w:rsidP="0052582F">
      <w:pPr>
        <w:pStyle w:val="nadpismj"/>
        <w:numPr>
          <w:ilvl w:val="0"/>
          <w:numId w:val="34"/>
        </w:numPr>
      </w:pPr>
      <w:r w:rsidRPr="00A47EDB">
        <w:t>Rozsah a obsah předmětu výkonu příkazníka v oblasti TBD</w:t>
      </w:r>
    </w:p>
    <w:p w14:paraId="7213E9A1" w14:textId="4A5A2AEF" w:rsidR="00F371B1" w:rsidRPr="00A47EDB" w:rsidRDefault="003C5487" w:rsidP="00F27B2E">
      <w:pPr>
        <w:pStyle w:val="nadpismj"/>
        <w:numPr>
          <w:ilvl w:val="0"/>
          <w:numId w:val="0"/>
        </w:numPr>
        <w:tabs>
          <w:tab w:val="left" w:pos="159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III.1 Příkazník</w:t>
      </w:r>
      <w:proofErr w:type="gramEnd"/>
      <w:r>
        <w:rPr>
          <w:sz w:val="22"/>
          <w:szCs w:val="22"/>
        </w:rPr>
        <w:t xml:space="preserve"> má ty</w:t>
      </w:r>
      <w:r w:rsidR="00F371B1" w:rsidRPr="00A47EDB">
        <w:rPr>
          <w:sz w:val="22"/>
          <w:szCs w:val="22"/>
        </w:rPr>
        <w:t>to povinnosti:</w:t>
      </w:r>
    </w:p>
    <w:p w14:paraId="00F6B4D6" w14:textId="77777777" w:rsidR="00F371B1" w:rsidRPr="00A47EDB" w:rsidRDefault="00F371B1" w:rsidP="00F371B1">
      <w:pPr>
        <w:numPr>
          <w:ilvl w:val="2"/>
          <w:numId w:val="32"/>
        </w:numPr>
        <w:jc w:val="both"/>
        <w:rPr>
          <w:sz w:val="22"/>
          <w:szCs w:val="22"/>
        </w:rPr>
      </w:pPr>
      <w:r w:rsidRPr="00A47EDB">
        <w:rPr>
          <w:sz w:val="22"/>
          <w:szCs w:val="22"/>
        </w:rPr>
        <w:t>Kontrolní prohlídka hráze a objektů každého díla provedená odpovědným pracovníkem TBD pověřené organizace, provedení kontrolních měření sledovaných jevů - 2× ročně, a to i v případě, že v daném roce bude probíhat prohlídka s přizváním vodoprávního úřadu (pro rybník Velký Pařezitý a pro rybník Kačležský v termínu do 6. 5. 2023);</w:t>
      </w:r>
    </w:p>
    <w:p w14:paraId="13842639" w14:textId="0D5556D6" w:rsidR="00F371B1" w:rsidRPr="00A47EDB" w:rsidRDefault="00F371B1" w:rsidP="00F371B1">
      <w:pPr>
        <w:numPr>
          <w:ilvl w:val="2"/>
          <w:numId w:val="32"/>
        </w:numPr>
        <w:jc w:val="both"/>
        <w:rPr>
          <w:sz w:val="22"/>
          <w:szCs w:val="22"/>
        </w:rPr>
      </w:pPr>
      <w:r w:rsidRPr="00A47EDB">
        <w:rPr>
          <w:sz w:val="22"/>
          <w:szCs w:val="22"/>
        </w:rPr>
        <w:t>vypracování etapových zpráv o TBD za období 12/2019 – 11/2023 pro Máchovo jezero v t</w:t>
      </w:r>
      <w:r w:rsidR="00EA3EF5" w:rsidRPr="00A47EDB">
        <w:rPr>
          <w:sz w:val="22"/>
          <w:szCs w:val="22"/>
        </w:rPr>
        <w:t>ermínu do 6.</w:t>
      </w:r>
      <w:r w:rsidR="00DD3D5A">
        <w:rPr>
          <w:sz w:val="22"/>
          <w:szCs w:val="22"/>
        </w:rPr>
        <w:t xml:space="preserve"> </w:t>
      </w:r>
      <w:r w:rsidR="00EA3EF5" w:rsidRPr="00A47EDB">
        <w:rPr>
          <w:sz w:val="22"/>
          <w:szCs w:val="22"/>
        </w:rPr>
        <w:t>12</w:t>
      </w:r>
      <w:r w:rsidR="00DD3D5A">
        <w:rPr>
          <w:sz w:val="22"/>
          <w:szCs w:val="22"/>
        </w:rPr>
        <w:t xml:space="preserve">. </w:t>
      </w:r>
      <w:r w:rsidRPr="00A47EDB">
        <w:rPr>
          <w:sz w:val="22"/>
          <w:szCs w:val="22"/>
        </w:rPr>
        <w:t>2023, tyto zprávy budou vypracovány na základě Informativních zpráv o výsledcích TBD;</w:t>
      </w:r>
    </w:p>
    <w:p w14:paraId="4FBB2030" w14:textId="5994FFDF" w:rsidR="00F371B1" w:rsidRPr="00A47EDB" w:rsidRDefault="00F371B1" w:rsidP="00F371B1">
      <w:pPr>
        <w:numPr>
          <w:ilvl w:val="2"/>
          <w:numId w:val="32"/>
        </w:numPr>
        <w:jc w:val="both"/>
        <w:rPr>
          <w:sz w:val="22"/>
          <w:szCs w:val="22"/>
        </w:rPr>
      </w:pPr>
      <w:r w:rsidRPr="00A47EDB">
        <w:rPr>
          <w:sz w:val="22"/>
          <w:szCs w:val="22"/>
        </w:rPr>
        <w:t>vypracování souhrnné etapové zprávy o TBD za období 12/2019 – 11/2023 pro Novozámecký rybník v termínu do 6.</w:t>
      </w:r>
      <w:r w:rsidR="00DD3D5A">
        <w:rPr>
          <w:sz w:val="22"/>
          <w:szCs w:val="22"/>
        </w:rPr>
        <w:t xml:space="preserve"> 12. 2023, </w:t>
      </w:r>
      <w:r w:rsidRPr="00A47EDB">
        <w:rPr>
          <w:sz w:val="22"/>
          <w:szCs w:val="22"/>
        </w:rPr>
        <w:t>tato zpráva bude vypracována na základě Etapových zpráv o TBD;</w:t>
      </w:r>
    </w:p>
    <w:p w14:paraId="58CEC1B7" w14:textId="77777777" w:rsidR="00F371B1" w:rsidRPr="00A47EDB" w:rsidRDefault="00F371B1" w:rsidP="00F371B1">
      <w:pPr>
        <w:numPr>
          <w:ilvl w:val="2"/>
          <w:numId w:val="32"/>
        </w:numPr>
        <w:jc w:val="both"/>
        <w:rPr>
          <w:sz w:val="22"/>
          <w:szCs w:val="22"/>
        </w:rPr>
      </w:pPr>
      <w:r w:rsidRPr="00A47EDB">
        <w:rPr>
          <w:sz w:val="22"/>
          <w:szCs w:val="22"/>
        </w:rPr>
        <w:t>příprava a aktivní účast hlavního pracovníka TBD pověřené organizace na prohlídce vodního díla podle § 62 zákona č. 254/2001 Sb. s přizváním vodoprávního úřadu, vypracování zápisu z prohlídky (pro rybník Velký Pařezitý a Kačležský v termínu do 6. 5. 2023);</w:t>
      </w:r>
    </w:p>
    <w:p w14:paraId="0EEA7DC6" w14:textId="77777777" w:rsidR="00F371B1" w:rsidRPr="00A47EDB" w:rsidRDefault="00F371B1" w:rsidP="00F371B1">
      <w:pPr>
        <w:rPr>
          <w:sz w:val="22"/>
          <w:szCs w:val="22"/>
        </w:rPr>
      </w:pPr>
    </w:p>
    <w:p w14:paraId="54E7C4CF" w14:textId="77777777" w:rsidR="00EB2075" w:rsidRPr="00A47EDB" w:rsidRDefault="00F371B1" w:rsidP="00EB2075">
      <w:pPr>
        <w:pStyle w:val="nadpismj"/>
        <w:keepNext w:val="0"/>
        <w:numPr>
          <w:ilvl w:val="0"/>
          <w:numId w:val="0"/>
        </w:numPr>
        <w:spacing w:before="120" w:after="120"/>
        <w:jc w:val="both"/>
        <w:rPr>
          <w:b w:val="0"/>
          <w:spacing w:val="0"/>
          <w:sz w:val="22"/>
          <w:szCs w:val="22"/>
        </w:rPr>
      </w:pPr>
      <w:proofErr w:type="gramStart"/>
      <w:r w:rsidRPr="00A47EDB">
        <w:rPr>
          <w:sz w:val="22"/>
          <w:szCs w:val="22"/>
        </w:rPr>
        <w:t xml:space="preserve">III.2 </w:t>
      </w:r>
      <w:r w:rsidRPr="00A47EDB">
        <w:rPr>
          <w:b w:val="0"/>
          <w:spacing w:val="0"/>
          <w:sz w:val="22"/>
          <w:szCs w:val="22"/>
        </w:rPr>
        <w:t>Příkazce</w:t>
      </w:r>
      <w:proofErr w:type="gramEnd"/>
      <w:r w:rsidRPr="00A47EDB">
        <w:rPr>
          <w:b w:val="0"/>
          <w:spacing w:val="0"/>
          <w:sz w:val="22"/>
          <w:szCs w:val="22"/>
        </w:rPr>
        <w:t xml:space="preserve"> jmenuje odbornými garanty Ing. Pavla Trnku (tel. </w:t>
      </w:r>
      <w:r w:rsidR="00EA3EF5" w:rsidRPr="00A47EDB">
        <w:rPr>
          <w:b w:val="0"/>
          <w:spacing w:val="0"/>
          <w:sz w:val="22"/>
          <w:szCs w:val="22"/>
        </w:rPr>
        <w:t>95 142 1226</w:t>
      </w:r>
      <w:r w:rsidRPr="00A47EDB">
        <w:rPr>
          <w:b w:val="0"/>
          <w:spacing w:val="0"/>
          <w:sz w:val="22"/>
          <w:szCs w:val="22"/>
        </w:rPr>
        <w:t xml:space="preserve">, mob. 725 759 112), Ing. </w:t>
      </w:r>
      <w:r w:rsidR="00EA3EF5" w:rsidRPr="00A47EDB">
        <w:rPr>
          <w:b w:val="0"/>
          <w:spacing w:val="0"/>
          <w:sz w:val="22"/>
          <w:szCs w:val="22"/>
        </w:rPr>
        <w:t>Jakuba Starého</w:t>
      </w:r>
      <w:r w:rsidRPr="00A47EDB">
        <w:rPr>
          <w:b w:val="0"/>
          <w:spacing w:val="0"/>
          <w:sz w:val="22"/>
          <w:szCs w:val="22"/>
        </w:rPr>
        <w:t xml:space="preserve"> (tel. </w:t>
      </w:r>
      <w:r w:rsidR="00EA3EF5" w:rsidRPr="00A47EDB">
        <w:rPr>
          <w:b w:val="0"/>
          <w:spacing w:val="0"/>
          <w:sz w:val="22"/>
          <w:szCs w:val="22"/>
        </w:rPr>
        <w:t>95 1472 1239, mob. 734 368 904</w:t>
      </w:r>
      <w:r w:rsidRPr="00A47EDB">
        <w:rPr>
          <w:b w:val="0"/>
          <w:spacing w:val="0"/>
          <w:sz w:val="22"/>
          <w:szCs w:val="22"/>
        </w:rPr>
        <w:t>)</w:t>
      </w:r>
      <w:r w:rsidR="00EA3EF5" w:rsidRPr="00A47EDB">
        <w:rPr>
          <w:b w:val="0"/>
          <w:spacing w:val="0"/>
          <w:sz w:val="22"/>
          <w:szCs w:val="22"/>
        </w:rPr>
        <w:t>,</w:t>
      </w:r>
      <w:r w:rsidRPr="00A47EDB">
        <w:rPr>
          <w:b w:val="0"/>
          <w:spacing w:val="0"/>
          <w:sz w:val="22"/>
          <w:szCs w:val="22"/>
        </w:rPr>
        <w:t xml:space="preserve"> kteří jsou zaměstnanci př</w:t>
      </w:r>
      <w:r w:rsidR="00F17FB1" w:rsidRPr="00A47EDB">
        <w:rPr>
          <w:b w:val="0"/>
          <w:spacing w:val="0"/>
          <w:sz w:val="22"/>
          <w:szCs w:val="22"/>
        </w:rPr>
        <w:t>í</w:t>
      </w:r>
      <w:r w:rsidRPr="00A47EDB">
        <w:rPr>
          <w:b w:val="0"/>
          <w:spacing w:val="0"/>
          <w:sz w:val="22"/>
          <w:szCs w:val="22"/>
        </w:rPr>
        <w:t>kazce. Příkazce pověřuje odborné garanty jednáním s příkazníkem a zmocňuje je ke všem úkonům souvisejícím s věcným, časovým i finančním postupem při řeše</w:t>
      </w:r>
      <w:r w:rsidR="00EB2075" w:rsidRPr="00A47EDB">
        <w:rPr>
          <w:b w:val="0"/>
          <w:spacing w:val="0"/>
          <w:sz w:val="22"/>
          <w:szCs w:val="22"/>
        </w:rPr>
        <w:t>ní díla v rozsahu této smlouvy.</w:t>
      </w:r>
    </w:p>
    <w:p w14:paraId="5A7615A9" w14:textId="77777777" w:rsidR="00807935" w:rsidRPr="00A47EDB" w:rsidRDefault="00807935" w:rsidP="00EB2075">
      <w:pPr>
        <w:pStyle w:val="nadpismj"/>
        <w:rPr>
          <w:sz w:val="22"/>
          <w:szCs w:val="22"/>
        </w:rPr>
        <w:sectPr w:rsidR="00807935" w:rsidRPr="00A47EDB" w:rsidSect="00307694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F29D3C6" w14:textId="77777777" w:rsidR="00F371B1" w:rsidRPr="00A47EDB" w:rsidRDefault="00EB2075" w:rsidP="00EB2075">
      <w:pPr>
        <w:pStyle w:val="nadpismj"/>
        <w:rPr>
          <w:sz w:val="22"/>
          <w:szCs w:val="22"/>
        </w:rPr>
      </w:pPr>
      <w:r w:rsidRPr="00A47EDB">
        <w:rPr>
          <w:sz w:val="22"/>
          <w:szCs w:val="22"/>
        </w:rPr>
        <w:lastRenderedPageBreak/>
        <w:t>Doba a místo plnění</w:t>
      </w:r>
    </w:p>
    <w:p w14:paraId="02AE5BE7" w14:textId="77777777" w:rsidR="00EB2075" w:rsidRPr="00A47EDB" w:rsidRDefault="00EB2075" w:rsidP="00EB2075">
      <w:pPr>
        <w:rPr>
          <w:sz w:val="22"/>
          <w:szCs w:val="22"/>
        </w:rPr>
      </w:pPr>
      <w:proofErr w:type="gramStart"/>
      <w:r w:rsidRPr="00A47EDB">
        <w:rPr>
          <w:sz w:val="22"/>
          <w:szCs w:val="22"/>
        </w:rPr>
        <w:t>IV.1 Výkon</w:t>
      </w:r>
      <w:proofErr w:type="gramEnd"/>
      <w:r w:rsidRPr="00A47EDB">
        <w:rPr>
          <w:sz w:val="22"/>
          <w:szCs w:val="22"/>
        </w:rPr>
        <w:t xml:space="preserve"> činnosti příkazníka podle této smlouvy začíná nabytím účinnosti této smlouvy a probíhá do 6. 12. 2023. </w:t>
      </w:r>
    </w:p>
    <w:p w14:paraId="760861E4" w14:textId="2E55F388" w:rsidR="00F371B1" w:rsidRDefault="00EB2075" w:rsidP="00EB2075">
      <w:pPr>
        <w:rPr>
          <w:sz w:val="22"/>
          <w:szCs w:val="22"/>
        </w:rPr>
      </w:pPr>
      <w:proofErr w:type="gramStart"/>
      <w:r w:rsidRPr="00A47EDB">
        <w:rPr>
          <w:sz w:val="22"/>
          <w:szCs w:val="22"/>
        </w:rPr>
        <w:t>IV.2 Příkazník</w:t>
      </w:r>
      <w:proofErr w:type="gramEnd"/>
      <w:r w:rsidRPr="00A47EDB">
        <w:rPr>
          <w:sz w:val="22"/>
          <w:szCs w:val="22"/>
        </w:rPr>
        <w:t xml:space="preserve"> se zavazuje všechny povinnosti uvedené v čl. III.1 provést nejpozději do 6. 12. 2023.</w:t>
      </w:r>
    </w:p>
    <w:p w14:paraId="326C62ED" w14:textId="4FFDD3BE" w:rsidR="003C5487" w:rsidRDefault="003C5487" w:rsidP="00EB2075">
      <w:pPr>
        <w:rPr>
          <w:sz w:val="22"/>
          <w:szCs w:val="22"/>
        </w:rPr>
      </w:pPr>
    </w:p>
    <w:p w14:paraId="57B0F777" w14:textId="77777777" w:rsidR="003C5487" w:rsidRPr="00A47EDB" w:rsidRDefault="003C5487" w:rsidP="00EB2075">
      <w:pPr>
        <w:rPr>
          <w:sz w:val="22"/>
          <w:szCs w:val="22"/>
        </w:rPr>
      </w:pPr>
    </w:p>
    <w:p w14:paraId="3AA051C8" w14:textId="77777777" w:rsidR="00237834" w:rsidRPr="00A47EDB" w:rsidRDefault="00237834" w:rsidP="00EB2075">
      <w:pPr>
        <w:rPr>
          <w:sz w:val="22"/>
          <w:szCs w:val="22"/>
        </w:rPr>
      </w:pPr>
    </w:p>
    <w:p w14:paraId="2450A1CC" w14:textId="5353E020" w:rsidR="00807935" w:rsidRPr="00A47EDB" w:rsidRDefault="00807935" w:rsidP="00087A17">
      <w:pPr>
        <w:pStyle w:val="nadpismj"/>
        <w:numPr>
          <w:ilvl w:val="0"/>
          <w:numId w:val="0"/>
        </w:numPr>
        <w:jc w:val="left"/>
        <w:rPr>
          <w:sz w:val="22"/>
          <w:szCs w:val="22"/>
        </w:rPr>
        <w:sectPr w:rsidR="00807935" w:rsidRPr="00A47EDB" w:rsidSect="00807935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45BDDDC" w14:textId="77777777" w:rsidR="00106F51" w:rsidRPr="00A47EDB" w:rsidRDefault="00EB2075" w:rsidP="00EB2075">
      <w:pPr>
        <w:pStyle w:val="nadpismj"/>
        <w:numPr>
          <w:ilvl w:val="0"/>
          <w:numId w:val="0"/>
        </w:numPr>
        <w:ind w:left="2270" w:firstLine="454"/>
        <w:jc w:val="left"/>
        <w:rPr>
          <w:sz w:val="22"/>
          <w:szCs w:val="22"/>
        </w:rPr>
      </w:pPr>
      <w:r w:rsidRPr="00A47EDB">
        <w:rPr>
          <w:sz w:val="22"/>
          <w:szCs w:val="22"/>
        </w:rPr>
        <w:lastRenderedPageBreak/>
        <w:t xml:space="preserve">V. Odměna a platební podmínky </w:t>
      </w:r>
    </w:p>
    <w:p w14:paraId="135B1718" w14:textId="1548A7D8" w:rsidR="00237834" w:rsidRDefault="00237834" w:rsidP="00F46BC9">
      <w:pPr>
        <w:rPr>
          <w:sz w:val="22"/>
          <w:szCs w:val="22"/>
        </w:rPr>
      </w:pPr>
      <w:bookmarkStart w:id="1" w:name="_Ref435444743"/>
      <w:proofErr w:type="gramStart"/>
      <w:r w:rsidRPr="00A47EDB">
        <w:rPr>
          <w:b/>
          <w:sz w:val="22"/>
          <w:szCs w:val="22"/>
        </w:rPr>
        <w:t xml:space="preserve">V.1 </w:t>
      </w:r>
      <w:r w:rsidR="00EB2075" w:rsidRPr="00A47EDB">
        <w:rPr>
          <w:sz w:val="22"/>
          <w:szCs w:val="22"/>
        </w:rPr>
        <w:t>Příkazce</w:t>
      </w:r>
      <w:proofErr w:type="gramEnd"/>
      <w:r w:rsidR="00EB2075" w:rsidRPr="00A47EDB">
        <w:rPr>
          <w:sz w:val="22"/>
          <w:szCs w:val="22"/>
        </w:rPr>
        <w:t xml:space="preserve"> poskytne příkazníkovi za výkon činnosti TBD dle této smlouvy odměnu </w:t>
      </w:r>
      <w:bookmarkEnd w:id="1"/>
      <w:r w:rsidR="00EB2075" w:rsidRPr="00A47EDB">
        <w:rPr>
          <w:sz w:val="22"/>
          <w:szCs w:val="22"/>
        </w:rPr>
        <w:t>ve výši:</w:t>
      </w:r>
    </w:p>
    <w:p w14:paraId="1F5BD29A" w14:textId="77777777" w:rsidR="00924C26" w:rsidRPr="00A47EDB" w:rsidRDefault="00924C26" w:rsidP="00F46BC9">
      <w:pPr>
        <w:rPr>
          <w:b/>
          <w:sz w:val="22"/>
          <w:szCs w:val="22"/>
        </w:rPr>
      </w:pPr>
    </w:p>
    <w:tbl>
      <w:tblPr>
        <w:tblStyle w:val="Mkatabulky"/>
        <w:tblW w:w="8834" w:type="dxa"/>
        <w:tblInd w:w="43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56"/>
        <w:gridCol w:w="2552"/>
        <w:gridCol w:w="2410"/>
        <w:gridCol w:w="2516"/>
      </w:tblGrid>
      <w:tr w:rsidR="00237834" w:rsidRPr="00A47EDB" w14:paraId="08550111" w14:textId="77777777" w:rsidTr="00952BD6">
        <w:tc>
          <w:tcPr>
            <w:tcW w:w="1355" w:type="dxa"/>
            <w:shd w:val="clear" w:color="auto" w:fill="auto"/>
            <w:tcMar>
              <w:left w:w="93" w:type="dxa"/>
            </w:tcMar>
          </w:tcPr>
          <w:p w14:paraId="2891A2DA" w14:textId="77777777" w:rsidR="00237834" w:rsidRPr="00A47EDB" w:rsidRDefault="00237834" w:rsidP="00237834">
            <w:pPr>
              <w:pStyle w:val="nadpismj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b w:val="0"/>
                <w:spacing w:val="0"/>
                <w:sz w:val="22"/>
                <w:szCs w:val="22"/>
              </w:rPr>
            </w:pPr>
            <w:r w:rsidRPr="00A47EDB">
              <w:rPr>
                <w:b w:val="0"/>
                <w:spacing w:val="0"/>
                <w:sz w:val="22"/>
                <w:szCs w:val="22"/>
              </w:rPr>
              <w:t>Rok</w:t>
            </w:r>
          </w:p>
        </w:tc>
        <w:tc>
          <w:tcPr>
            <w:tcW w:w="2552" w:type="dxa"/>
            <w:shd w:val="clear" w:color="auto" w:fill="auto"/>
            <w:tcMar>
              <w:left w:w="93" w:type="dxa"/>
            </w:tcMar>
          </w:tcPr>
          <w:p w14:paraId="76214255" w14:textId="77777777" w:rsidR="00237834" w:rsidRPr="00A47EDB" w:rsidRDefault="00237834" w:rsidP="00237834">
            <w:pPr>
              <w:pStyle w:val="nadpismj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b w:val="0"/>
                <w:spacing w:val="0"/>
                <w:sz w:val="22"/>
                <w:szCs w:val="22"/>
              </w:rPr>
            </w:pPr>
            <w:r w:rsidRPr="00A47EDB">
              <w:rPr>
                <w:b w:val="0"/>
                <w:spacing w:val="0"/>
                <w:sz w:val="22"/>
                <w:szCs w:val="22"/>
              </w:rPr>
              <w:t>Cena bez DPH (Kč)</w:t>
            </w:r>
          </w:p>
        </w:tc>
        <w:tc>
          <w:tcPr>
            <w:tcW w:w="2410" w:type="dxa"/>
            <w:shd w:val="clear" w:color="auto" w:fill="auto"/>
            <w:tcMar>
              <w:left w:w="93" w:type="dxa"/>
            </w:tcMar>
          </w:tcPr>
          <w:p w14:paraId="74FABF78" w14:textId="77777777" w:rsidR="00237834" w:rsidRPr="00A47EDB" w:rsidRDefault="00237834" w:rsidP="00237834">
            <w:pPr>
              <w:pStyle w:val="nadpismj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b w:val="0"/>
                <w:spacing w:val="0"/>
                <w:sz w:val="22"/>
                <w:szCs w:val="22"/>
              </w:rPr>
            </w:pPr>
            <w:r w:rsidRPr="00A47EDB">
              <w:rPr>
                <w:b w:val="0"/>
                <w:spacing w:val="0"/>
                <w:sz w:val="22"/>
                <w:szCs w:val="22"/>
              </w:rPr>
              <w:t>DPH (Kč)</w:t>
            </w:r>
          </w:p>
        </w:tc>
        <w:tc>
          <w:tcPr>
            <w:tcW w:w="2516" w:type="dxa"/>
            <w:shd w:val="clear" w:color="auto" w:fill="auto"/>
            <w:tcMar>
              <w:left w:w="93" w:type="dxa"/>
            </w:tcMar>
          </w:tcPr>
          <w:p w14:paraId="529063E4" w14:textId="77777777" w:rsidR="00237834" w:rsidRPr="00A47EDB" w:rsidRDefault="00237834" w:rsidP="00237834">
            <w:pPr>
              <w:pStyle w:val="nadpismj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b w:val="0"/>
                <w:spacing w:val="0"/>
                <w:sz w:val="22"/>
                <w:szCs w:val="22"/>
              </w:rPr>
            </w:pPr>
            <w:r w:rsidRPr="00A47EDB">
              <w:rPr>
                <w:b w:val="0"/>
                <w:spacing w:val="0"/>
                <w:sz w:val="22"/>
                <w:szCs w:val="22"/>
              </w:rPr>
              <w:t>Cena včetně DPH (Kč)</w:t>
            </w:r>
          </w:p>
        </w:tc>
      </w:tr>
      <w:tr w:rsidR="00237834" w:rsidRPr="00A47EDB" w14:paraId="52D75793" w14:textId="77777777" w:rsidTr="00952BD6">
        <w:tc>
          <w:tcPr>
            <w:tcW w:w="1355" w:type="dxa"/>
            <w:shd w:val="clear" w:color="auto" w:fill="auto"/>
            <w:tcMar>
              <w:left w:w="93" w:type="dxa"/>
            </w:tcMar>
          </w:tcPr>
          <w:p w14:paraId="4016977B" w14:textId="77777777" w:rsidR="00237834" w:rsidRPr="00A47EDB" w:rsidRDefault="00237834" w:rsidP="00237834">
            <w:pPr>
              <w:pStyle w:val="nadpismj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b w:val="0"/>
                <w:spacing w:val="0"/>
                <w:sz w:val="22"/>
                <w:szCs w:val="22"/>
              </w:rPr>
            </w:pPr>
            <w:r w:rsidRPr="00A47EDB">
              <w:rPr>
                <w:b w:val="0"/>
                <w:spacing w:val="0"/>
                <w:sz w:val="22"/>
                <w:szCs w:val="22"/>
              </w:rPr>
              <w:t>2023</w:t>
            </w:r>
          </w:p>
        </w:tc>
        <w:tc>
          <w:tcPr>
            <w:tcW w:w="2552" w:type="dxa"/>
            <w:shd w:val="clear" w:color="auto" w:fill="auto"/>
            <w:tcMar>
              <w:left w:w="93" w:type="dxa"/>
            </w:tcMar>
          </w:tcPr>
          <w:p w14:paraId="3DBE2D44" w14:textId="4666835F" w:rsidR="00237834" w:rsidRPr="00A47EDB" w:rsidRDefault="000E5C38" w:rsidP="00237834">
            <w:pPr>
              <w:pStyle w:val="nadpismj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b w:val="0"/>
                <w:spacing w:val="0"/>
                <w:sz w:val="22"/>
                <w:szCs w:val="22"/>
              </w:rPr>
            </w:pPr>
            <w:r w:rsidRPr="00A47EDB">
              <w:rPr>
                <w:b w:val="0"/>
                <w:spacing w:val="0"/>
                <w:sz w:val="22"/>
                <w:szCs w:val="22"/>
              </w:rPr>
              <w:t>129 300,-</w:t>
            </w:r>
          </w:p>
        </w:tc>
        <w:tc>
          <w:tcPr>
            <w:tcW w:w="2410" w:type="dxa"/>
            <w:shd w:val="clear" w:color="auto" w:fill="auto"/>
            <w:tcMar>
              <w:left w:w="93" w:type="dxa"/>
            </w:tcMar>
          </w:tcPr>
          <w:p w14:paraId="43DB4C8A" w14:textId="072AFF59" w:rsidR="00237834" w:rsidRPr="00A47EDB" w:rsidRDefault="000E5C38" w:rsidP="00237834">
            <w:pPr>
              <w:pStyle w:val="nadpismj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b w:val="0"/>
                <w:spacing w:val="0"/>
                <w:sz w:val="22"/>
                <w:szCs w:val="22"/>
              </w:rPr>
            </w:pPr>
            <w:r w:rsidRPr="00A47EDB">
              <w:rPr>
                <w:b w:val="0"/>
                <w:spacing w:val="0"/>
                <w:sz w:val="22"/>
                <w:szCs w:val="22"/>
              </w:rPr>
              <w:t>27 153,-</w:t>
            </w:r>
          </w:p>
        </w:tc>
        <w:tc>
          <w:tcPr>
            <w:tcW w:w="2516" w:type="dxa"/>
            <w:shd w:val="clear" w:color="auto" w:fill="auto"/>
            <w:tcMar>
              <w:left w:w="93" w:type="dxa"/>
            </w:tcMar>
          </w:tcPr>
          <w:p w14:paraId="4F1424DF" w14:textId="70DA9226" w:rsidR="00237834" w:rsidRPr="00A47EDB" w:rsidRDefault="000E5C38" w:rsidP="00237834">
            <w:pPr>
              <w:pStyle w:val="nadpismj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b w:val="0"/>
                <w:spacing w:val="0"/>
                <w:sz w:val="22"/>
                <w:szCs w:val="22"/>
              </w:rPr>
            </w:pPr>
            <w:r w:rsidRPr="00A47EDB">
              <w:rPr>
                <w:b w:val="0"/>
                <w:spacing w:val="0"/>
                <w:sz w:val="22"/>
                <w:szCs w:val="22"/>
              </w:rPr>
              <w:t>156 453,-</w:t>
            </w:r>
          </w:p>
        </w:tc>
      </w:tr>
    </w:tbl>
    <w:p w14:paraId="6E754166" w14:textId="77777777" w:rsidR="00AF5ED0" w:rsidRPr="00A47EDB" w:rsidRDefault="00EB2075" w:rsidP="00924C26">
      <w:pPr>
        <w:pStyle w:val="nadpismj"/>
        <w:keepLines/>
        <w:numPr>
          <w:ilvl w:val="0"/>
          <w:numId w:val="0"/>
        </w:numPr>
        <w:jc w:val="left"/>
        <w:rPr>
          <w:sz w:val="22"/>
          <w:szCs w:val="22"/>
        </w:rPr>
      </w:pPr>
      <w:r w:rsidRPr="00A47EDB">
        <w:rPr>
          <w:sz w:val="22"/>
          <w:szCs w:val="22"/>
        </w:rPr>
        <w:t>IV.</w:t>
      </w:r>
    </w:p>
    <w:p w14:paraId="235ADD91" w14:textId="77777777" w:rsidR="00453A07" w:rsidRPr="00A47EDB" w:rsidRDefault="003958DA" w:rsidP="00106F51">
      <w:pPr>
        <w:pStyle w:val="nadpismj"/>
        <w:keepLines/>
        <w:numPr>
          <w:ilvl w:val="1"/>
          <w:numId w:val="11"/>
        </w:numPr>
        <w:spacing w:before="120" w:after="240"/>
        <w:jc w:val="both"/>
        <w:rPr>
          <w:b w:val="0"/>
          <w:spacing w:val="0"/>
          <w:sz w:val="22"/>
          <w:szCs w:val="22"/>
        </w:rPr>
      </w:pPr>
      <w:r w:rsidRPr="00A47EDB">
        <w:rPr>
          <w:b w:val="0"/>
          <w:spacing w:val="0"/>
          <w:sz w:val="22"/>
          <w:szCs w:val="22"/>
        </w:rPr>
        <w:t>Ostatní ustanovení Smlouvy o dílo zůstávají beze změny</w:t>
      </w:r>
      <w:r w:rsidR="0030584C" w:rsidRPr="00A47EDB">
        <w:rPr>
          <w:b w:val="0"/>
          <w:spacing w:val="0"/>
          <w:sz w:val="22"/>
          <w:szCs w:val="22"/>
        </w:rPr>
        <w:t>.</w:t>
      </w:r>
      <w:r w:rsidR="006B3AA4" w:rsidRPr="00A47EDB">
        <w:rPr>
          <w:b w:val="0"/>
          <w:spacing w:val="0"/>
          <w:sz w:val="22"/>
          <w:szCs w:val="22"/>
        </w:rPr>
        <w:t xml:space="preserve">  </w:t>
      </w:r>
    </w:p>
    <w:p w14:paraId="6FF2D2B9" w14:textId="77777777" w:rsidR="00E22C58" w:rsidRPr="00A47EDB" w:rsidRDefault="00E22C58" w:rsidP="00106F51">
      <w:pPr>
        <w:pStyle w:val="nadpismj"/>
        <w:keepLines/>
        <w:numPr>
          <w:ilvl w:val="1"/>
          <w:numId w:val="11"/>
        </w:numPr>
        <w:spacing w:before="120" w:after="240"/>
        <w:jc w:val="both"/>
        <w:rPr>
          <w:b w:val="0"/>
          <w:spacing w:val="0"/>
          <w:sz w:val="22"/>
          <w:szCs w:val="22"/>
        </w:rPr>
      </w:pPr>
      <w:r w:rsidRPr="00A47EDB">
        <w:rPr>
          <w:b w:val="0"/>
          <w:spacing w:val="0"/>
          <w:sz w:val="22"/>
          <w:szCs w:val="22"/>
        </w:rPr>
        <w:t>Zhotovitel bere na vědomí, že tento Dodatek může podléhat povinnosti jeho uveřejnění podle zákona č. 340/2015 Sb., o zvláštních podmínkách účinnosti některých smluv, uveřejňování těchto smluv a o registru smluv (</w:t>
      </w:r>
      <w:r w:rsidR="0021600D" w:rsidRPr="00A47EDB">
        <w:rPr>
          <w:b w:val="0"/>
          <w:spacing w:val="0"/>
          <w:sz w:val="22"/>
          <w:szCs w:val="22"/>
        </w:rPr>
        <w:t>dále jen „</w:t>
      </w:r>
      <w:r w:rsidRPr="00A47EDB">
        <w:rPr>
          <w:b w:val="0"/>
          <w:spacing w:val="0"/>
          <w:sz w:val="22"/>
          <w:szCs w:val="22"/>
        </w:rPr>
        <w:t>zákon o registru smluv</w:t>
      </w:r>
      <w:r w:rsidR="0021600D" w:rsidRPr="00A47EDB">
        <w:rPr>
          <w:b w:val="0"/>
          <w:spacing w:val="0"/>
          <w:sz w:val="22"/>
          <w:szCs w:val="22"/>
        </w:rPr>
        <w:t>“</w:t>
      </w:r>
      <w:r w:rsidRPr="00A47EDB">
        <w:rPr>
          <w:b w:val="0"/>
          <w:spacing w:val="0"/>
          <w:sz w:val="22"/>
          <w:szCs w:val="22"/>
        </w:rPr>
        <w:t>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14:paraId="518AF53F" w14:textId="77777777" w:rsidR="00D80AA3" w:rsidRPr="00A47EDB" w:rsidRDefault="003958DA" w:rsidP="00106F51">
      <w:pPr>
        <w:pStyle w:val="nadpismj"/>
        <w:keepLines/>
        <w:numPr>
          <w:ilvl w:val="1"/>
          <w:numId w:val="11"/>
        </w:numPr>
        <w:spacing w:before="120" w:after="240"/>
        <w:jc w:val="both"/>
        <w:rPr>
          <w:b w:val="0"/>
          <w:spacing w:val="0"/>
          <w:sz w:val="22"/>
          <w:szCs w:val="22"/>
        </w:rPr>
      </w:pPr>
      <w:r w:rsidRPr="00A47EDB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A47EDB">
        <w:rPr>
          <w:b w:val="0"/>
          <w:spacing w:val="0"/>
          <w:sz w:val="22"/>
          <w:szCs w:val="22"/>
        </w:rPr>
        <w:t>.</w:t>
      </w:r>
    </w:p>
    <w:p w14:paraId="5AEF5D68" w14:textId="77777777" w:rsidR="00BC069A" w:rsidRPr="00A47EDB" w:rsidRDefault="00BC069A" w:rsidP="00106F51">
      <w:pPr>
        <w:pStyle w:val="nadpismj"/>
        <w:keepLines/>
        <w:numPr>
          <w:ilvl w:val="1"/>
          <w:numId w:val="11"/>
        </w:numPr>
        <w:spacing w:before="120" w:after="240"/>
        <w:jc w:val="both"/>
        <w:rPr>
          <w:b w:val="0"/>
          <w:spacing w:val="0"/>
          <w:sz w:val="22"/>
          <w:szCs w:val="22"/>
        </w:rPr>
      </w:pPr>
      <w:r w:rsidRPr="00A47EDB">
        <w:rPr>
          <w:b w:val="0"/>
          <w:spacing w:val="0"/>
          <w:sz w:val="22"/>
          <w:szCs w:val="22"/>
        </w:rPr>
        <w:t xml:space="preserve">Tento Dodatek nabývá účinnosti dnem </w:t>
      </w:r>
      <w:r w:rsidR="00C27039" w:rsidRPr="00A47EDB">
        <w:rPr>
          <w:b w:val="0"/>
          <w:spacing w:val="0"/>
          <w:sz w:val="22"/>
          <w:szCs w:val="22"/>
        </w:rPr>
        <w:t>přidělení finančn</w:t>
      </w:r>
      <w:r w:rsidR="00F371B1" w:rsidRPr="00A47EDB">
        <w:rPr>
          <w:b w:val="0"/>
          <w:spacing w:val="0"/>
          <w:sz w:val="22"/>
          <w:szCs w:val="22"/>
        </w:rPr>
        <w:t>ích prostředků na realizaci díla</w:t>
      </w:r>
      <w:r w:rsidR="00782512" w:rsidRPr="00A47EDB">
        <w:rPr>
          <w:b w:val="0"/>
          <w:spacing w:val="0"/>
          <w:sz w:val="22"/>
          <w:szCs w:val="22"/>
        </w:rPr>
        <w:t>.</w:t>
      </w:r>
      <w:r w:rsidR="00C27039" w:rsidRPr="00A47EDB">
        <w:rPr>
          <w:b w:val="0"/>
          <w:spacing w:val="0"/>
          <w:sz w:val="22"/>
          <w:szCs w:val="22"/>
        </w:rPr>
        <w:t xml:space="preserve"> </w:t>
      </w:r>
      <w:r w:rsidR="000D5B94" w:rsidRPr="00A47EDB">
        <w:rPr>
          <w:b w:val="0"/>
          <w:spacing w:val="0"/>
          <w:sz w:val="22"/>
          <w:szCs w:val="22"/>
        </w:rPr>
        <w:t>Podléhá-li však tento Dodatek povinnosti uveřejnění prostřednictvím registru smluv podle zákona o registru smluv, nenabude účinnosti dříve, než dnem jeho uveřejnění. Smluvní strany se budou vzájemně o nabytí účinnosti Dodatku neprodleně informovat</w:t>
      </w:r>
      <w:r w:rsidRPr="00A47EDB">
        <w:rPr>
          <w:b w:val="0"/>
          <w:spacing w:val="0"/>
          <w:sz w:val="22"/>
          <w:szCs w:val="22"/>
        </w:rPr>
        <w:t xml:space="preserve">. </w:t>
      </w:r>
    </w:p>
    <w:p w14:paraId="2BDF51B9" w14:textId="77777777" w:rsidR="003958DA" w:rsidRPr="00A47EDB" w:rsidRDefault="003958DA" w:rsidP="00106F51">
      <w:pPr>
        <w:pStyle w:val="nadpismj"/>
        <w:keepLines/>
        <w:numPr>
          <w:ilvl w:val="1"/>
          <w:numId w:val="11"/>
        </w:numPr>
        <w:spacing w:before="120" w:after="240"/>
        <w:jc w:val="both"/>
        <w:rPr>
          <w:b w:val="0"/>
          <w:spacing w:val="0"/>
          <w:sz w:val="22"/>
          <w:szCs w:val="22"/>
        </w:rPr>
      </w:pPr>
      <w:r w:rsidRPr="00A47EDB">
        <w:rPr>
          <w:b w:val="0"/>
          <w:spacing w:val="0"/>
          <w:sz w:val="22"/>
          <w:szCs w:val="22"/>
        </w:rPr>
        <w:t>Dodatek je vyhotoven ve třech stejnopisech, z nichž každý má platnost originálu. Dva stejnopisy obdrží objednatel, jeden stejnopis obdrží zhotovitel.</w:t>
      </w:r>
    </w:p>
    <w:p w14:paraId="314EF21C" w14:textId="77777777" w:rsidR="00807935" w:rsidRPr="00A47EDB" w:rsidRDefault="00807935" w:rsidP="00807935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A47EDB">
        <w:rPr>
          <w:b w:val="0"/>
          <w:spacing w:val="0"/>
          <w:sz w:val="22"/>
          <w:szCs w:val="22"/>
        </w:rPr>
        <w:t xml:space="preserve"> Nedílnou součástí tohoto Dodatku jsou následující přílohy:</w:t>
      </w:r>
    </w:p>
    <w:p w14:paraId="3CAAF616" w14:textId="1F6B1865" w:rsidR="00807935" w:rsidRPr="00A47EDB" w:rsidRDefault="00807935" w:rsidP="00807935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A47EDB">
        <w:rPr>
          <w:b w:val="0"/>
          <w:spacing w:val="0"/>
          <w:sz w:val="22"/>
          <w:szCs w:val="22"/>
        </w:rPr>
        <w:t xml:space="preserve">Příloha č. 1 </w:t>
      </w:r>
      <w:r w:rsidR="001F3196" w:rsidRPr="00A47EDB">
        <w:rPr>
          <w:b w:val="0"/>
          <w:spacing w:val="0"/>
          <w:sz w:val="22"/>
          <w:szCs w:val="22"/>
        </w:rPr>
        <w:t>–</w:t>
      </w:r>
      <w:r w:rsidRPr="00A47EDB">
        <w:rPr>
          <w:b w:val="0"/>
          <w:spacing w:val="0"/>
          <w:sz w:val="22"/>
          <w:szCs w:val="22"/>
        </w:rPr>
        <w:t xml:space="preserve"> </w:t>
      </w:r>
      <w:r w:rsidR="001F3196" w:rsidRPr="00A47EDB">
        <w:rPr>
          <w:b w:val="0"/>
          <w:spacing w:val="0"/>
          <w:sz w:val="22"/>
          <w:szCs w:val="22"/>
        </w:rPr>
        <w:t>Kalkulace nákladů</w:t>
      </w:r>
    </w:p>
    <w:p w14:paraId="05AF82A3" w14:textId="77777777" w:rsidR="003958DA" w:rsidRPr="00A47EDB" w:rsidRDefault="003958DA" w:rsidP="00106F51">
      <w:pPr>
        <w:pStyle w:val="nadpismj"/>
        <w:keepLines/>
        <w:numPr>
          <w:ilvl w:val="0"/>
          <w:numId w:val="0"/>
        </w:numPr>
        <w:spacing w:before="120" w:after="240"/>
        <w:ind w:left="340"/>
        <w:jc w:val="both"/>
        <w:rPr>
          <w:b w:val="0"/>
          <w:spacing w:val="0"/>
          <w:sz w:val="22"/>
          <w:szCs w:val="22"/>
        </w:rPr>
      </w:pPr>
    </w:p>
    <w:p w14:paraId="3933561F" w14:textId="77777777" w:rsidR="00DE163D" w:rsidRPr="00A47EDB" w:rsidRDefault="00DE163D" w:rsidP="00C40AB3">
      <w:pPr>
        <w:keepNext/>
        <w:keepLines/>
        <w:tabs>
          <w:tab w:val="right" w:pos="9072"/>
        </w:tabs>
        <w:rPr>
          <w:sz w:val="22"/>
          <w:szCs w:val="22"/>
        </w:rPr>
      </w:pPr>
    </w:p>
    <w:p w14:paraId="017BB1DE" w14:textId="77777777" w:rsidR="002747DA" w:rsidRPr="00A47EDB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  <w:r w:rsidRPr="00A47EDB">
        <w:rPr>
          <w:sz w:val="22"/>
          <w:szCs w:val="22"/>
        </w:rPr>
        <w:t>V</w:t>
      </w:r>
      <w:r w:rsidR="001B6BC0" w:rsidRPr="00A47EDB">
        <w:rPr>
          <w:sz w:val="22"/>
          <w:szCs w:val="22"/>
        </w:rPr>
        <w:t> Praze dne</w:t>
      </w:r>
      <w:r w:rsidRPr="00A47EDB">
        <w:rPr>
          <w:sz w:val="22"/>
          <w:szCs w:val="22"/>
        </w:rPr>
        <w:tab/>
      </w:r>
      <w:r w:rsidR="00D44A8F" w:rsidRPr="00A47EDB">
        <w:rPr>
          <w:sz w:val="22"/>
          <w:szCs w:val="22"/>
        </w:rPr>
        <w:tab/>
      </w:r>
      <w:r w:rsidR="001B6BC0" w:rsidRPr="00A47EDB">
        <w:rPr>
          <w:sz w:val="22"/>
          <w:szCs w:val="22"/>
        </w:rPr>
        <w:t xml:space="preserve">                         </w:t>
      </w:r>
      <w:r w:rsidR="00F371B1" w:rsidRPr="00A47EDB">
        <w:rPr>
          <w:sz w:val="22"/>
          <w:szCs w:val="22"/>
        </w:rPr>
        <w:tab/>
      </w:r>
      <w:r w:rsidR="00F371B1" w:rsidRPr="00A47EDB">
        <w:rPr>
          <w:sz w:val="22"/>
          <w:szCs w:val="22"/>
        </w:rPr>
        <w:tab/>
      </w:r>
      <w:r w:rsidR="00F371B1" w:rsidRPr="00A47EDB">
        <w:rPr>
          <w:sz w:val="22"/>
          <w:szCs w:val="22"/>
        </w:rPr>
        <w:tab/>
      </w:r>
      <w:r w:rsidR="00F371B1" w:rsidRPr="00A47EDB">
        <w:rPr>
          <w:sz w:val="22"/>
          <w:szCs w:val="22"/>
        </w:rPr>
        <w:tab/>
      </w:r>
      <w:r w:rsidR="001B6BC0" w:rsidRPr="00A47EDB">
        <w:rPr>
          <w:sz w:val="22"/>
          <w:szCs w:val="22"/>
        </w:rPr>
        <w:t xml:space="preserve">    </w:t>
      </w:r>
      <w:r w:rsidRPr="00A47EDB">
        <w:rPr>
          <w:sz w:val="22"/>
          <w:szCs w:val="22"/>
        </w:rPr>
        <w:t>V</w:t>
      </w:r>
      <w:r w:rsidR="001B6BC0" w:rsidRPr="00A47EDB">
        <w:rPr>
          <w:sz w:val="22"/>
          <w:szCs w:val="22"/>
        </w:rPr>
        <w:t> Praze dne</w:t>
      </w:r>
      <w:r w:rsidR="00D44A8F" w:rsidRPr="00A47EDB">
        <w:rPr>
          <w:sz w:val="22"/>
          <w:szCs w:val="22"/>
        </w:rPr>
        <w:t xml:space="preserve"> </w:t>
      </w:r>
    </w:p>
    <w:p w14:paraId="01633385" w14:textId="77777777" w:rsidR="002747DA" w:rsidRPr="00A47EDB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A47EDB" w14:paraId="6D515FF6" w14:textId="77777777" w:rsidTr="003353CB">
        <w:tc>
          <w:tcPr>
            <w:tcW w:w="3700" w:type="dxa"/>
          </w:tcPr>
          <w:p w14:paraId="55BC2CB0" w14:textId="77777777" w:rsidR="002747DA" w:rsidRPr="00A47EDB" w:rsidRDefault="00812E18" w:rsidP="00812E18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 w:rsidRPr="00A47EDB">
              <w:rPr>
                <w:rFonts w:ascii="Arial" w:hAnsi="Arial" w:cs="Arial"/>
                <w:szCs w:val="22"/>
              </w:rPr>
              <w:t>Příkazce</w:t>
            </w:r>
          </w:p>
        </w:tc>
        <w:tc>
          <w:tcPr>
            <w:tcW w:w="1332" w:type="dxa"/>
          </w:tcPr>
          <w:p w14:paraId="2F0B4A32" w14:textId="77777777" w:rsidR="002747DA" w:rsidRPr="00A47EDB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5F2A1AC2" w14:textId="77777777" w:rsidR="002747DA" w:rsidRPr="00A47EDB" w:rsidRDefault="00812E18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 w:rsidRPr="00A47EDB">
              <w:rPr>
                <w:rFonts w:ascii="Arial" w:hAnsi="Arial" w:cs="Arial"/>
                <w:szCs w:val="22"/>
              </w:rPr>
              <w:t>Příkazník</w:t>
            </w:r>
          </w:p>
        </w:tc>
      </w:tr>
      <w:tr w:rsidR="002747DA" w:rsidRPr="00A47EDB" w14:paraId="392767F2" w14:textId="77777777" w:rsidTr="003353CB">
        <w:tc>
          <w:tcPr>
            <w:tcW w:w="3700" w:type="dxa"/>
          </w:tcPr>
          <w:p w14:paraId="65DB5840" w14:textId="77777777" w:rsidR="002747DA" w:rsidRPr="00A47EDB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14:paraId="2AD58111" w14:textId="77777777" w:rsidR="002747DA" w:rsidRPr="00A47EDB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5BC53FA4" w14:textId="77777777" w:rsidR="002747DA" w:rsidRPr="00A47EDB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2747DA" w:rsidRPr="00A47EDB" w14:paraId="06F02CEC" w14:textId="77777777" w:rsidTr="003353CB">
        <w:tc>
          <w:tcPr>
            <w:tcW w:w="3700" w:type="dxa"/>
          </w:tcPr>
          <w:p w14:paraId="37CB81EF" w14:textId="77777777" w:rsidR="002747DA" w:rsidRPr="00A47EDB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14:paraId="1544918F" w14:textId="77777777" w:rsidR="002747DA" w:rsidRPr="00A47EDB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0290C55D" w14:textId="77777777" w:rsidR="002747DA" w:rsidRPr="00A47EDB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2747DA" w:rsidRPr="00A47EDB" w14:paraId="116D90F0" w14:textId="77777777" w:rsidTr="003353CB">
        <w:tc>
          <w:tcPr>
            <w:tcW w:w="3700" w:type="dxa"/>
            <w:tcBorders>
              <w:bottom w:val="single" w:sz="4" w:space="0" w:color="auto"/>
            </w:tcBorders>
          </w:tcPr>
          <w:p w14:paraId="46F80CB0" w14:textId="77777777" w:rsidR="002747DA" w:rsidRPr="00A47EDB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  <w:p w14:paraId="350B9A30" w14:textId="77777777" w:rsidR="002747DA" w:rsidRPr="00A47EDB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14:paraId="19270153" w14:textId="77777777" w:rsidR="002747DA" w:rsidRPr="00A47EDB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086A977C" w14:textId="77777777" w:rsidR="002747DA" w:rsidRPr="00A47EDB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  <w:p w14:paraId="7C422AB6" w14:textId="77777777" w:rsidR="001B6BC0" w:rsidRPr="00A47EDB" w:rsidRDefault="001B6BC0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F371B1" w:rsidRPr="00A47EDB" w14:paraId="29550456" w14:textId="77777777" w:rsidTr="003353CB">
        <w:tc>
          <w:tcPr>
            <w:tcW w:w="3700" w:type="dxa"/>
            <w:tcBorders>
              <w:top w:val="single" w:sz="4" w:space="0" w:color="auto"/>
            </w:tcBorders>
          </w:tcPr>
          <w:p w14:paraId="335E14BD" w14:textId="77777777" w:rsidR="00F371B1" w:rsidRPr="00A47EDB" w:rsidRDefault="00F371B1" w:rsidP="00F371B1">
            <w:pPr>
              <w:pStyle w:val="Zptenadresanaoblku"/>
              <w:keepNext/>
              <w:keepLines/>
              <w:tabs>
                <w:tab w:val="left" w:pos="5103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A47EDB">
              <w:rPr>
                <w:rFonts w:ascii="Arial" w:hAnsi="Arial" w:cs="Arial"/>
                <w:szCs w:val="22"/>
              </w:rPr>
              <w:t>RNDr. František Pelc</w:t>
            </w:r>
          </w:p>
          <w:p w14:paraId="3B4E706D" w14:textId="77777777" w:rsidR="00F371B1" w:rsidRPr="00A47EDB" w:rsidRDefault="00F371B1" w:rsidP="00F371B1">
            <w:pPr>
              <w:pStyle w:val="Zptenadresanaoblku"/>
              <w:keepNext/>
              <w:keepLines/>
              <w:tabs>
                <w:tab w:val="left" w:pos="5103"/>
              </w:tabs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A47EDB">
              <w:rPr>
                <w:rFonts w:ascii="Arial" w:hAnsi="Arial" w:cs="Arial"/>
                <w:szCs w:val="22"/>
              </w:rPr>
              <w:t>ředitel</w:t>
            </w:r>
          </w:p>
        </w:tc>
        <w:tc>
          <w:tcPr>
            <w:tcW w:w="1332" w:type="dxa"/>
          </w:tcPr>
          <w:p w14:paraId="4B3BD04D" w14:textId="77777777" w:rsidR="00F371B1" w:rsidRPr="00A47EDB" w:rsidRDefault="00F371B1" w:rsidP="00F371B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50B2F77C" w14:textId="77777777" w:rsidR="00F371B1" w:rsidRPr="00A47EDB" w:rsidRDefault="00F371B1" w:rsidP="00F371B1">
            <w:pPr>
              <w:spacing w:before="0" w:line="240" w:lineRule="auto"/>
              <w:rPr>
                <w:sz w:val="22"/>
                <w:szCs w:val="22"/>
              </w:rPr>
            </w:pPr>
            <w:r w:rsidRPr="00A47EDB">
              <w:rPr>
                <w:sz w:val="22"/>
                <w:szCs w:val="22"/>
              </w:rPr>
              <w:t xml:space="preserve">                Ing. Ludvík </w:t>
            </w:r>
            <w:proofErr w:type="spellStart"/>
            <w:r w:rsidRPr="00A47EDB">
              <w:rPr>
                <w:sz w:val="22"/>
                <w:szCs w:val="22"/>
              </w:rPr>
              <w:t>Hegrlík</w:t>
            </w:r>
            <w:proofErr w:type="spellEnd"/>
          </w:p>
          <w:p w14:paraId="7CCD1DE5" w14:textId="77777777" w:rsidR="00F371B1" w:rsidRPr="00A47EDB" w:rsidRDefault="00F371B1" w:rsidP="00F371B1">
            <w:pPr>
              <w:spacing w:line="240" w:lineRule="auto"/>
              <w:rPr>
                <w:sz w:val="22"/>
                <w:szCs w:val="22"/>
              </w:rPr>
            </w:pPr>
            <w:r w:rsidRPr="00A47EDB">
              <w:rPr>
                <w:sz w:val="22"/>
                <w:szCs w:val="22"/>
              </w:rPr>
              <w:t xml:space="preserve">            jednatel a ředitel společnosti</w:t>
            </w:r>
          </w:p>
          <w:p w14:paraId="6400CFD4" w14:textId="77777777" w:rsidR="00F371B1" w:rsidRPr="00A47EDB" w:rsidRDefault="00F371B1" w:rsidP="00F371B1">
            <w:pPr>
              <w:rPr>
                <w:sz w:val="22"/>
                <w:szCs w:val="22"/>
              </w:rPr>
            </w:pPr>
          </w:p>
          <w:p w14:paraId="0E31D8C0" w14:textId="77777777" w:rsidR="00F371B1" w:rsidRPr="00A47EDB" w:rsidRDefault="00F371B1" w:rsidP="00F371B1">
            <w:pPr>
              <w:rPr>
                <w:sz w:val="22"/>
                <w:szCs w:val="22"/>
              </w:rPr>
            </w:pPr>
          </w:p>
        </w:tc>
      </w:tr>
      <w:tr w:rsidR="00F371B1" w:rsidRPr="00A47EDB" w14:paraId="5A321C38" w14:textId="77777777" w:rsidTr="003353CB">
        <w:tc>
          <w:tcPr>
            <w:tcW w:w="3700" w:type="dxa"/>
          </w:tcPr>
          <w:p w14:paraId="3D940EC4" w14:textId="77777777" w:rsidR="00F371B1" w:rsidRPr="00A47EDB" w:rsidRDefault="00F371B1" w:rsidP="00F371B1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14:paraId="74073F87" w14:textId="77777777" w:rsidR="00F371B1" w:rsidRPr="00A47EDB" w:rsidRDefault="00F371B1" w:rsidP="00F371B1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551D2570" w14:textId="77777777" w:rsidR="00F371B1" w:rsidRPr="00A47EDB" w:rsidRDefault="00F371B1" w:rsidP="00F371B1">
            <w:pPr>
              <w:rPr>
                <w:sz w:val="22"/>
                <w:szCs w:val="22"/>
              </w:rPr>
            </w:pPr>
          </w:p>
        </w:tc>
      </w:tr>
    </w:tbl>
    <w:p w14:paraId="4F7164B6" w14:textId="57434D05" w:rsidR="002747DA" w:rsidRPr="00A47EDB" w:rsidRDefault="002747DA" w:rsidP="002747DA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14:paraId="6AE19290" w14:textId="77777777" w:rsidR="00F015A9" w:rsidRPr="00A47EDB" w:rsidRDefault="00F015A9" w:rsidP="002747DA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14:paraId="24035B5D" w14:textId="763409F7" w:rsidR="00D07C3E" w:rsidRPr="00A47EDB" w:rsidRDefault="00D07C3E" w:rsidP="002747DA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14:paraId="456F37C6" w14:textId="6A2EB34C" w:rsidR="00721E96" w:rsidRDefault="00721E96" w:rsidP="002747DA">
      <w:pPr>
        <w:tabs>
          <w:tab w:val="right" w:pos="9072"/>
        </w:tabs>
        <w:spacing w:before="0" w:after="0" w:line="240" w:lineRule="auto"/>
      </w:pPr>
    </w:p>
    <w:p w14:paraId="1CA163EC" w14:textId="77777777" w:rsidR="00721E96" w:rsidRDefault="00721E96" w:rsidP="002747DA">
      <w:pPr>
        <w:tabs>
          <w:tab w:val="right" w:pos="9072"/>
        </w:tabs>
        <w:spacing w:before="0" w:after="0" w:line="240" w:lineRule="auto"/>
      </w:pPr>
    </w:p>
    <w:p w14:paraId="4EEDC24D" w14:textId="75417FED" w:rsidR="00D07C3E" w:rsidRDefault="00D07C3E" w:rsidP="002747DA">
      <w:pPr>
        <w:tabs>
          <w:tab w:val="right" w:pos="9072"/>
        </w:tabs>
        <w:spacing w:before="0" w:after="0" w:line="240" w:lineRule="auto"/>
      </w:pPr>
    </w:p>
    <w:p w14:paraId="77144183" w14:textId="0FCB081C" w:rsidR="00D07C3E" w:rsidRPr="00D07C3E" w:rsidRDefault="00D07C3E" w:rsidP="002747DA">
      <w:pPr>
        <w:tabs>
          <w:tab w:val="right" w:pos="9072"/>
        </w:tabs>
        <w:spacing w:before="0" w:after="0" w:line="240" w:lineRule="auto"/>
        <w:rPr>
          <w:sz w:val="22"/>
        </w:rPr>
      </w:pPr>
      <w:r w:rsidRPr="00F015A9">
        <w:t xml:space="preserve">Příloha č. 1 – </w:t>
      </w:r>
      <w:r w:rsidR="001F3196" w:rsidRPr="00F015A9">
        <w:t>Kalkulace nákladů</w:t>
      </w:r>
      <w:r w:rsidR="00973185" w:rsidRPr="00973185">
        <w:rPr>
          <w:noProof/>
          <w:sz w:val="22"/>
          <w:lang w:eastAsia="cs-CZ"/>
        </w:rPr>
        <w:drawing>
          <wp:inline distT="0" distB="0" distL="0" distR="0" wp14:anchorId="0D0A161C" wp14:editId="2CB35A26">
            <wp:extent cx="5760720" cy="7848973"/>
            <wp:effectExtent l="0" t="0" r="0" b="0"/>
            <wp:docPr id="6" name="Obrázek 6" descr="C:\Users\jakub.stary\Desktop\rih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ub.stary\Desktop\riha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C3E" w:rsidRPr="00D07C3E" w:rsidSect="0080793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143F4" w14:textId="77777777" w:rsidR="00774A06" w:rsidRDefault="00774A06" w:rsidP="00307694">
      <w:pPr>
        <w:spacing w:before="0" w:after="0" w:line="240" w:lineRule="auto"/>
      </w:pPr>
      <w:r>
        <w:separator/>
      </w:r>
    </w:p>
  </w:endnote>
  <w:endnote w:type="continuationSeparator" w:id="0">
    <w:p w14:paraId="086F5D8C" w14:textId="77777777" w:rsidR="00774A06" w:rsidRDefault="00774A06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032F" w14:textId="002C1A25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0B77E7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0B77E7" w:rsidRPr="00307694">
      <w:rPr>
        <w:sz w:val="18"/>
        <w:szCs w:val="18"/>
      </w:rPr>
      <w:fldChar w:fldCharType="separate"/>
    </w:r>
    <w:r w:rsidR="00B928BA">
      <w:rPr>
        <w:noProof/>
        <w:sz w:val="18"/>
        <w:szCs w:val="18"/>
      </w:rPr>
      <w:t>4</w:t>
    </w:r>
    <w:r w:rsidR="000B77E7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0B77E7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0B77E7" w:rsidRPr="00307694">
      <w:rPr>
        <w:sz w:val="18"/>
        <w:szCs w:val="18"/>
      </w:rPr>
      <w:fldChar w:fldCharType="separate"/>
    </w:r>
    <w:r w:rsidR="00B928BA">
      <w:rPr>
        <w:noProof/>
        <w:sz w:val="18"/>
        <w:szCs w:val="18"/>
      </w:rPr>
      <w:t>4</w:t>
    </w:r>
    <w:r w:rsidR="000B77E7" w:rsidRPr="00307694">
      <w:rPr>
        <w:sz w:val="18"/>
        <w:szCs w:val="18"/>
      </w:rPr>
      <w:fldChar w:fldCharType="end"/>
    </w:r>
  </w:p>
  <w:p w14:paraId="4308DA92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E6F6" w14:textId="77777777" w:rsidR="00774A06" w:rsidRDefault="00774A06" w:rsidP="00307694">
      <w:pPr>
        <w:spacing w:before="0" w:after="0" w:line="240" w:lineRule="auto"/>
      </w:pPr>
      <w:r>
        <w:separator/>
      </w:r>
    </w:p>
  </w:footnote>
  <w:footnote w:type="continuationSeparator" w:id="0">
    <w:p w14:paraId="4A8F0BBD" w14:textId="77777777" w:rsidR="00774A06" w:rsidRDefault="00774A06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16D10E60"/>
    <w:multiLevelType w:val="multilevel"/>
    <w:tmpl w:val="51A0C004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eastAsia="Times New Roman" w:cs="Aria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8244ACC"/>
    <w:multiLevelType w:val="multilevel"/>
    <w:tmpl w:val="9104B62C"/>
    <w:lvl w:ilvl="0">
      <w:start w:val="1"/>
      <w:numFmt w:val="upperRoman"/>
      <w:suff w:val="space"/>
      <w:lvlText w:val="%1."/>
      <w:lvlJc w:val="center"/>
      <w:pPr>
        <w:ind w:left="3545" w:firstLine="0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5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6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23"/>
  </w:num>
  <w:num w:numId="5">
    <w:abstractNumId w:val="11"/>
  </w:num>
  <w:num w:numId="6">
    <w:abstractNumId w:val="22"/>
  </w:num>
  <w:num w:numId="7">
    <w:abstractNumId w:val="12"/>
  </w:num>
  <w:num w:numId="8">
    <w:abstractNumId w:val="16"/>
  </w:num>
  <w:num w:numId="9">
    <w:abstractNumId w:val="17"/>
  </w:num>
  <w:num w:numId="10">
    <w:abstractNumId w:val="18"/>
  </w:num>
  <w:num w:numId="11">
    <w:abstractNumId w:val="13"/>
  </w:num>
  <w:num w:numId="12">
    <w:abstractNumId w:val="26"/>
  </w:num>
  <w:num w:numId="13">
    <w:abstractNumId w:val="24"/>
  </w:num>
  <w:num w:numId="14">
    <w:abstractNumId w:val="19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2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2"/>
    </w:lvlOverride>
  </w:num>
  <w:num w:numId="3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5"/>
  </w:num>
  <w:num w:numId="34">
    <w:abstractNumId w:val="1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3842"/>
    <w:rsid w:val="000053EA"/>
    <w:rsid w:val="000134AA"/>
    <w:rsid w:val="0002602D"/>
    <w:rsid w:val="00026A7B"/>
    <w:rsid w:val="00031A0C"/>
    <w:rsid w:val="00032348"/>
    <w:rsid w:val="000464C7"/>
    <w:rsid w:val="000514FA"/>
    <w:rsid w:val="000751CD"/>
    <w:rsid w:val="000815D5"/>
    <w:rsid w:val="00087A17"/>
    <w:rsid w:val="000A17AF"/>
    <w:rsid w:val="000A3A73"/>
    <w:rsid w:val="000B77E7"/>
    <w:rsid w:val="000C3EE7"/>
    <w:rsid w:val="000C66D2"/>
    <w:rsid w:val="000C775F"/>
    <w:rsid w:val="000D5B94"/>
    <w:rsid w:val="000E184E"/>
    <w:rsid w:val="000E5C38"/>
    <w:rsid w:val="00106F51"/>
    <w:rsid w:val="00107699"/>
    <w:rsid w:val="00122593"/>
    <w:rsid w:val="00122A19"/>
    <w:rsid w:val="00127750"/>
    <w:rsid w:val="00135035"/>
    <w:rsid w:val="001369E7"/>
    <w:rsid w:val="00140E56"/>
    <w:rsid w:val="00143B04"/>
    <w:rsid w:val="001667CB"/>
    <w:rsid w:val="00181889"/>
    <w:rsid w:val="001818B0"/>
    <w:rsid w:val="00192AF5"/>
    <w:rsid w:val="001A05A7"/>
    <w:rsid w:val="001A10B8"/>
    <w:rsid w:val="001A51C1"/>
    <w:rsid w:val="001A700A"/>
    <w:rsid w:val="001B300A"/>
    <w:rsid w:val="001B6A8C"/>
    <w:rsid w:val="001B6BC0"/>
    <w:rsid w:val="001C6045"/>
    <w:rsid w:val="001D0061"/>
    <w:rsid w:val="001D4322"/>
    <w:rsid w:val="001E31F3"/>
    <w:rsid w:val="001F3196"/>
    <w:rsid w:val="0021267E"/>
    <w:rsid w:val="0021600D"/>
    <w:rsid w:val="00216098"/>
    <w:rsid w:val="0022271C"/>
    <w:rsid w:val="0022272D"/>
    <w:rsid w:val="00226E6B"/>
    <w:rsid w:val="00237834"/>
    <w:rsid w:val="00237BC1"/>
    <w:rsid w:val="002479AC"/>
    <w:rsid w:val="002644C3"/>
    <w:rsid w:val="002669AB"/>
    <w:rsid w:val="00267E35"/>
    <w:rsid w:val="002747DA"/>
    <w:rsid w:val="00281B9F"/>
    <w:rsid w:val="00281C58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20C3"/>
    <w:rsid w:val="0030584C"/>
    <w:rsid w:val="00307539"/>
    <w:rsid w:val="00307694"/>
    <w:rsid w:val="00313866"/>
    <w:rsid w:val="00316768"/>
    <w:rsid w:val="00331804"/>
    <w:rsid w:val="003353CB"/>
    <w:rsid w:val="00341D4B"/>
    <w:rsid w:val="00366006"/>
    <w:rsid w:val="00366769"/>
    <w:rsid w:val="00373319"/>
    <w:rsid w:val="00376BA8"/>
    <w:rsid w:val="00384741"/>
    <w:rsid w:val="00386327"/>
    <w:rsid w:val="00393A3E"/>
    <w:rsid w:val="00393CDE"/>
    <w:rsid w:val="003958DA"/>
    <w:rsid w:val="003A4C9F"/>
    <w:rsid w:val="003B7C23"/>
    <w:rsid w:val="003C5487"/>
    <w:rsid w:val="003E0D6D"/>
    <w:rsid w:val="003E111C"/>
    <w:rsid w:val="003E268F"/>
    <w:rsid w:val="003E42A8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E2F"/>
    <w:rsid w:val="00464841"/>
    <w:rsid w:val="0048367A"/>
    <w:rsid w:val="00486E58"/>
    <w:rsid w:val="0049537E"/>
    <w:rsid w:val="004B356C"/>
    <w:rsid w:val="004C6E10"/>
    <w:rsid w:val="004C6E2F"/>
    <w:rsid w:val="004D3F45"/>
    <w:rsid w:val="004D4B96"/>
    <w:rsid w:val="004E54FC"/>
    <w:rsid w:val="004E7C92"/>
    <w:rsid w:val="004F3DC1"/>
    <w:rsid w:val="005119D6"/>
    <w:rsid w:val="0051443E"/>
    <w:rsid w:val="005202BC"/>
    <w:rsid w:val="00520C25"/>
    <w:rsid w:val="0052582F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527CE"/>
    <w:rsid w:val="005537EC"/>
    <w:rsid w:val="00556CEC"/>
    <w:rsid w:val="00567E47"/>
    <w:rsid w:val="00583046"/>
    <w:rsid w:val="0059777D"/>
    <w:rsid w:val="005A748E"/>
    <w:rsid w:val="005B294F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3693C"/>
    <w:rsid w:val="00656C00"/>
    <w:rsid w:val="00661391"/>
    <w:rsid w:val="006630F2"/>
    <w:rsid w:val="00680858"/>
    <w:rsid w:val="006812A3"/>
    <w:rsid w:val="00682853"/>
    <w:rsid w:val="0068367F"/>
    <w:rsid w:val="00684EB8"/>
    <w:rsid w:val="00685173"/>
    <w:rsid w:val="00690045"/>
    <w:rsid w:val="00695B2A"/>
    <w:rsid w:val="006A1A20"/>
    <w:rsid w:val="006B3AA4"/>
    <w:rsid w:val="006C1C08"/>
    <w:rsid w:val="006D2A59"/>
    <w:rsid w:val="006D3C81"/>
    <w:rsid w:val="006E01B8"/>
    <w:rsid w:val="006E4C3F"/>
    <w:rsid w:val="006F14D2"/>
    <w:rsid w:val="006F2439"/>
    <w:rsid w:val="007125B2"/>
    <w:rsid w:val="00714338"/>
    <w:rsid w:val="00715CFD"/>
    <w:rsid w:val="00721E96"/>
    <w:rsid w:val="00743AAF"/>
    <w:rsid w:val="00754568"/>
    <w:rsid w:val="00756409"/>
    <w:rsid w:val="007579C2"/>
    <w:rsid w:val="0076071F"/>
    <w:rsid w:val="007653D6"/>
    <w:rsid w:val="00765993"/>
    <w:rsid w:val="007669C4"/>
    <w:rsid w:val="00774A06"/>
    <w:rsid w:val="00776C75"/>
    <w:rsid w:val="0077775E"/>
    <w:rsid w:val="00777A46"/>
    <w:rsid w:val="00782512"/>
    <w:rsid w:val="00786C78"/>
    <w:rsid w:val="00790EA0"/>
    <w:rsid w:val="007910A1"/>
    <w:rsid w:val="007A0DE2"/>
    <w:rsid w:val="007A543D"/>
    <w:rsid w:val="007C0A44"/>
    <w:rsid w:val="007D4DFA"/>
    <w:rsid w:val="007E4A2A"/>
    <w:rsid w:val="007F63F5"/>
    <w:rsid w:val="008010E1"/>
    <w:rsid w:val="00805A0F"/>
    <w:rsid w:val="00806FD7"/>
    <w:rsid w:val="00807935"/>
    <w:rsid w:val="00812E18"/>
    <w:rsid w:val="00815EE8"/>
    <w:rsid w:val="00820162"/>
    <w:rsid w:val="008214B8"/>
    <w:rsid w:val="00832913"/>
    <w:rsid w:val="00835839"/>
    <w:rsid w:val="00842B82"/>
    <w:rsid w:val="00851721"/>
    <w:rsid w:val="0086764B"/>
    <w:rsid w:val="00875EF3"/>
    <w:rsid w:val="00885334"/>
    <w:rsid w:val="00897576"/>
    <w:rsid w:val="008A5724"/>
    <w:rsid w:val="008B66C0"/>
    <w:rsid w:val="008C46D2"/>
    <w:rsid w:val="008D0003"/>
    <w:rsid w:val="008D18D8"/>
    <w:rsid w:val="008D5940"/>
    <w:rsid w:val="008F113B"/>
    <w:rsid w:val="008F3D17"/>
    <w:rsid w:val="0090565A"/>
    <w:rsid w:val="009060B6"/>
    <w:rsid w:val="0092033D"/>
    <w:rsid w:val="00924C26"/>
    <w:rsid w:val="00934900"/>
    <w:rsid w:val="009475D6"/>
    <w:rsid w:val="00957E3D"/>
    <w:rsid w:val="009671FC"/>
    <w:rsid w:val="00973185"/>
    <w:rsid w:val="009874AD"/>
    <w:rsid w:val="0099475A"/>
    <w:rsid w:val="00996B85"/>
    <w:rsid w:val="009A1811"/>
    <w:rsid w:val="009A6152"/>
    <w:rsid w:val="009A69FD"/>
    <w:rsid w:val="009B711E"/>
    <w:rsid w:val="009C27D9"/>
    <w:rsid w:val="009C29A2"/>
    <w:rsid w:val="009D2B1C"/>
    <w:rsid w:val="009E563A"/>
    <w:rsid w:val="009F2E63"/>
    <w:rsid w:val="009F3EA7"/>
    <w:rsid w:val="009F58C4"/>
    <w:rsid w:val="00A02524"/>
    <w:rsid w:val="00A3139A"/>
    <w:rsid w:val="00A331C7"/>
    <w:rsid w:val="00A42481"/>
    <w:rsid w:val="00A462A0"/>
    <w:rsid w:val="00A472EA"/>
    <w:rsid w:val="00A47EDB"/>
    <w:rsid w:val="00A537A0"/>
    <w:rsid w:val="00A538EC"/>
    <w:rsid w:val="00A70CFE"/>
    <w:rsid w:val="00A72484"/>
    <w:rsid w:val="00A813BB"/>
    <w:rsid w:val="00A815B4"/>
    <w:rsid w:val="00A87987"/>
    <w:rsid w:val="00AA2310"/>
    <w:rsid w:val="00AB2A0C"/>
    <w:rsid w:val="00AB51EA"/>
    <w:rsid w:val="00AC1417"/>
    <w:rsid w:val="00AC2BA6"/>
    <w:rsid w:val="00AD29AA"/>
    <w:rsid w:val="00AE207E"/>
    <w:rsid w:val="00AF33C7"/>
    <w:rsid w:val="00AF5ED0"/>
    <w:rsid w:val="00B072A6"/>
    <w:rsid w:val="00B0747E"/>
    <w:rsid w:val="00B15055"/>
    <w:rsid w:val="00B259A5"/>
    <w:rsid w:val="00B347FD"/>
    <w:rsid w:val="00B402B7"/>
    <w:rsid w:val="00B50E76"/>
    <w:rsid w:val="00B52570"/>
    <w:rsid w:val="00B5446F"/>
    <w:rsid w:val="00B55B1C"/>
    <w:rsid w:val="00B61170"/>
    <w:rsid w:val="00B63278"/>
    <w:rsid w:val="00B71E3F"/>
    <w:rsid w:val="00B75209"/>
    <w:rsid w:val="00B756D4"/>
    <w:rsid w:val="00B928BA"/>
    <w:rsid w:val="00B955B7"/>
    <w:rsid w:val="00BA1549"/>
    <w:rsid w:val="00BA5C2D"/>
    <w:rsid w:val="00BB314C"/>
    <w:rsid w:val="00BB3B33"/>
    <w:rsid w:val="00BB6A16"/>
    <w:rsid w:val="00BC069A"/>
    <w:rsid w:val="00BD123F"/>
    <w:rsid w:val="00BD297E"/>
    <w:rsid w:val="00BE3FBA"/>
    <w:rsid w:val="00BE4366"/>
    <w:rsid w:val="00BE59E0"/>
    <w:rsid w:val="00BF09CF"/>
    <w:rsid w:val="00C27039"/>
    <w:rsid w:val="00C3142B"/>
    <w:rsid w:val="00C40AB3"/>
    <w:rsid w:val="00C43693"/>
    <w:rsid w:val="00C52252"/>
    <w:rsid w:val="00C620A1"/>
    <w:rsid w:val="00C64561"/>
    <w:rsid w:val="00C72001"/>
    <w:rsid w:val="00C755DE"/>
    <w:rsid w:val="00C75968"/>
    <w:rsid w:val="00C7778C"/>
    <w:rsid w:val="00C83A1F"/>
    <w:rsid w:val="00C86427"/>
    <w:rsid w:val="00CB62F1"/>
    <w:rsid w:val="00CC0D7C"/>
    <w:rsid w:val="00CD47AC"/>
    <w:rsid w:val="00CD4AC7"/>
    <w:rsid w:val="00CE3D3F"/>
    <w:rsid w:val="00CE4C29"/>
    <w:rsid w:val="00D00432"/>
    <w:rsid w:val="00D07C3E"/>
    <w:rsid w:val="00D10FD3"/>
    <w:rsid w:val="00D11B4B"/>
    <w:rsid w:val="00D127CD"/>
    <w:rsid w:val="00D12DE5"/>
    <w:rsid w:val="00D22021"/>
    <w:rsid w:val="00D26955"/>
    <w:rsid w:val="00D44A8F"/>
    <w:rsid w:val="00D55EEB"/>
    <w:rsid w:val="00D624B8"/>
    <w:rsid w:val="00D63F14"/>
    <w:rsid w:val="00D65262"/>
    <w:rsid w:val="00D6594E"/>
    <w:rsid w:val="00D65DF0"/>
    <w:rsid w:val="00D70138"/>
    <w:rsid w:val="00D7180B"/>
    <w:rsid w:val="00D80AA3"/>
    <w:rsid w:val="00D92B14"/>
    <w:rsid w:val="00D92CE1"/>
    <w:rsid w:val="00D9625A"/>
    <w:rsid w:val="00DA0CED"/>
    <w:rsid w:val="00DA2215"/>
    <w:rsid w:val="00DA39D6"/>
    <w:rsid w:val="00DA735A"/>
    <w:rsid w:val="00DB43BA"/>
    <w:rsid w:val="00DD3D5A"/>
    <w:rsid w:val="00DE163D"/>
    <w:rsid w:val="00DF7461"/>
    <w:rsid w:val="00E02D61"/>
    <w:rsid w:val="00E05748"/>
    <w:rsid w:val="00E1757F"/>
    <w:rsid w:val="00E22C58"/>
    <w:rsid w:val="00E25709"/>
    <w:rsid w:val="00E260FE"/>
    <w:rsid w:val="00E2671B"/>
    <w:rsid w:val="00E278F6"/>
    <w:rsid w:val="00E31CF5"/>
    <w:rsid w:val="00E37AB0"/>
    <w:rsid w:val="00E4167B"/>
    <w:rsid w:val="00E559BB"/>
    <w:rsid w:val="00E612D1"/>
    <w:rsid w:val="00E64469"/>
    <w:rsid w:val="00E64F38"/>
    <w:rsid w:val="00E666EF"/>
    <w:rsid w:val="00E67EBA"/>
    <w:rsid w:val="00E7195B"/>
    <w:rsid w:val="00E7569D"/>
    <w:rsid w:val="00E77CE3"/>
    <w:rsid w:val="00EA10E9"/>
    <w:rsid w:val="00EA3EF5"/>
    <w:rsid w:val="00EA4BCC"/>
    <w:rsid w:val="00EB2075"/>
    <w:rsid w:val="00ED4F7D"/>
    <w:rsid w:val="00ED5B31"/>
    <w:rsid w:val="00EF0A77"/>
    <w:rsid w:val="00F013F4"/>
    <w:rsid w:val="00F015A9"/>
    <w:rsid w:val="00F075E0"/>
    <w:rsid w:val="00F07E4C"/>
    <w:rsid w:val="00F17FB1"/>
    <w:rsid w:val="00F20117"/>
    <w:rsid w:val="00F22F78"/>
    <w:rsid w:val="00F24E94"/>
    <w:rsid w:val="00F2501D"/>
    <w:rsid w:val="00F279BA"/>
    <w:rsid w:val="00F27B2E"/>
    <w:rsid w:val="00F300DF"/>
    <w:rsid w:val="00F31064"/>
    <w:rsid w:val="00F328B4"/>
    <w:rsid w:val="00F35BBE"/>
    <w:rsid w:val="00F371B1"/>
    <w:rsid w:val="00F41A6D"/>
    <w:rsid w:val="00F46BC9"/>
    <w:rsid w:val="00F54C19"/>
    <w:rsid w:val="00F63307"/>
    <w:rsid w:val="00F63A47"/>
    <w:rsid w:val="00F81CA4"/>
    <w:rsid w:val="00F87F95"/>
    <w:rsid w:val="00F977A4"/>
    <w:rsid w:val="00FA0B9A"/>
    <w:rsid w:val="00FA6037"/>
    <w:rsid w:val="00FB0340"/>
    <w:rsid w:val="00FB1318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C1CB0"/>
  <w15:docId w15:val="{16CC2869-8A0B-4888-976A-5E1060B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qFormat/>
    <w:rsid w:val="00B75209"/>
    <w:pPr>
      <w:numPr>
        <w:numId w:val="11"/>
      </w:numPr>
    </w:pPr>
    <w:rPr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  <w:style w:type="table" w:styleId="Mkatabulky">
    <w:name w:val="Table Grid"/>
    <w:basedOn w:val="Normlntabulka"/>
    <w:uiPriority w:val="59"/>
    <w:rsid w:val="00EB2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1F7F-8F23-4861-ADBF-31561D5A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1</TotalTime>
  <Pages>4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Renata Praksová</cp:lastModifiedBy>
  <cp:revision>2</cp:revision>
  <cp:lastPrinted>2014-09-12T09:52:00Z</cp:lastPrinted>
  <dcterms:created xsi:type="dcterms:W3CDTF">2022-12-05T11:16:00Z</dcterms:created>
  <dcterms:modified xsi:type="dcterms:W3CDTF">2022-12-05T11:16:00Z</dcterms:modified>
</cp:coreProperties>
</file>