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2F" w:rsidRDefault="00571D22">
      <w:pPr>
        <w:pStyle w:val="Nzev"/>
        <w:spacing w:before="80"/>
        <w:ind w:left="3281" w:right="3150"/>
      </w:pPr>
      <w:bookmarkStart w:id="0" w:name="_GoBack"/>
      <w:bookmarkEnd w:id="0"/>
      <w:r>
        <w:rPr>
          <w:color w:val="808080"/>
        </w:rPr>
        <w:t>Smlouva č. 1190400240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15C2F" w:rsidRDefault="00571D2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15C2F" w:rsidRDefault="00B15C2F">
      <w:pPr>
        <w:pStyle w:val="Zkladntext"/>
        <w:spacing w:before="11"/>
        <w:ind w:left="0"/>
        <w:jc w:val="left"/>
        <w:rPr>
          <w:sz w:val="59"/>
        </w:rPr>
      </w:pPr>
    </w:p>
    <w:p w:rsidR="00B15C2F" w:rsidRDefault="00571D22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15C2F" w:rsidRDefault="00571D2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15C2F" w:rsidRDefault="00571D2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15C2F" w:rsidRDefault="00571D2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B15C2F" w:rsidRDefault="00571D2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B15C2F" w:rsidRDefault="00571D22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5C2F" w:rsidRDefault="00571D22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15C2F" w:rsidRDefault="00B15C2F">
      <w:pPr>
        <w:pStyle w:val="Zkladntext"/>
        <w:spacing w:before="12"/>
        <w:ind w:left="0"/>
        <w:jc w:val="left"/>
        <w:rPr>
          <w:sz w:val="19"/>
        </w:rPr>
      </w:pPr>
    </w:p>
    <w:p w:rsidR="00B15C2F" w:rsidRDefault="00571D22">
      <w:pPr>
        <w:pStyle w:val="Zkladntext"/>
        <w:ind w:left="242"/>
        <w:jc w:val="left"/>
      </w:pPr>
      <w:r>
        <w:rPr>
          <w:w w:val="99"/>
        </w:rPr>
        <w:t>a</w:t>
      </w:r>
    </w:p>
    <w:p w:rsidR="00B15C2F" w:rsidRDefault="00B15C2F">
      <w:pPr>
        <w:pStyle w:val="Zkladntext"/>
        <w:spacing w:before="1"/>
        <w:ind w:left="0"/>
        <w:jc w:val="left"/>
      </w:pPr>
    </w:p>
    <w:p w:rsidR="00B15C2F" w:rsidRDefault="00571D22">
      <w:pPr>
        <w:pStyle w:val="Nadpis2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kanalizace</w:t>
      </w:r>
      <w:r>
        <w:rPr>
          <w:spacing w:val="-3"/>
        </w:rPr>
        <w:t xml:space="preserve"> </w:t>
      </w:r>
      <w:r>
        <w:t>Znojemsko</w:t>
      </w:r>
    </w:p>
    <w:p w:rsidR="00B15C2F" w:rsidRDefault="00571D22">
      <w:pPr>
        <w:pStyle w:val="Zkladntext"/>
        <w:ind w:left="242"/>
        <w:jc w:val="left"/>
      </w:pPr>
      <w:r>
        <w:t>svazek</w:t>
      </w:r>
      <w:r>
        <w:rPr>
          <w:spacing w:val="-5"/>
        </w:rPr>
        <w:t xml:space="preserve"> </w:t>
      </w:r>
      <w:r>
        <w:t>obcí</w:t>
      </w:r>
    </w:p>
    <w:p w:rsidR="00B15C2F" w:rsidRDefault="00571D22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Kotkova</w:t>
      </w:r>
      <w:r>
        <w:rPr>
          <w:spacing w:val="-1"/>
        </w:rPr>
        <w:t xml:space="preserve"> </w:t>
      </w:r>
      <w:r>
        <w:t>2518/20,</w:t>
      </w:r>
      <w:r>
        <w:rPr>
          <w:spacing w:val="-3"/>
        </w:rPr>
        <w:t xml:space="preserve"> </w:t>
      </w:r>
      <w:r>
        <w:t>669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Znojmo</w:t>
      </w:r>
    </w:p>
    <w:p w:rsidR="00B15C2F" w:rsidRDefault="00571D2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45671745</w:t>
      </w:r>
    </w:p>
    <w:p w:rsidR="00B15C2F" w:rsidRDefault="00571D2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Luďkem</w:t>
      </w:r>
      <w:r>
        <w:rPr>
          <w:spacing w:val="-3"/>
        </w:rPr>
        <w:t xml:space="preserve"> </w:t>
      </w:r>
      <w:r>
        <w:t>M ü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tajemníkem</w:t>
      </w:r>
      <w:r>
        <w:rPr>
          <w:spacing w:val="-1"/>
        </w:rPr>
        <w:t xml:space="preserve"> </w:t>
      </w:r>
      <w:r>
        <w:t>svazku</w:t>
      </w:r>
    </w:p>
    <w:p w:rsidR="00B15C2F" w:rsidRDefault="00571D22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5C2F" w:rsidRDefault="00571D22">
      <w:pPr>
        <w:pStyle w:val="Zkladntext"/>
        <w:tabs>
          <w:tab w:val="left" w:pos="3122"/>
        </w:tabs>
        <w:ind w:left="242" w:right="4968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94-14810741/0710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34"/>
        </w:rPr>
      </w:pPr>
    </w:p>
    <w:p w:rsidR="00B15C2F" w:rsidRDefault="00571D22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ind w:left="3278"/>
      </w:pPr>
      <w:r>
        <w:t>I.</w:t>
      </w:r>
    </w:p>
    <w:p w:rsidR="00B15C2F" w:rsidRDefault="00571D22">
      <w:pPr>
        <w:pStyle w:val="Nadpis2"/>
        <w:spacing w:before="1"/>
        <w:ind w:left="3275" w:right="31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B15C2F" w:rsidRDefault="00B15C2F">
      <w:pPr>
        <w:pStyle w:val="Zkladntext"/>
        <w:spacing w:before="11"/>
        <w:ind w:left="0"/>
        <w:jc w:val="left"/>
        <w:rPr>
          <w:b/>
          <w:sz w:val="19"/>
        </w:rPr>
      </w:pPr>
    </w:p>
    <w:p w:rsidR="00B15C2F" w:rsidRDefault="00571D22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15C2F" w:rsidRDefault="00571D22">
      <w:pPr>
        <w:pStyle w:val="Zkladntext"/>
        <w:spacing w:before="1"/>
        <w:ind w:right="111"/>
      </w:pPr>
      <w:r>
        <w:t>„Smlouva“) se uzavírá na základě Rozhodnutí ministra životního prostředí č. 1190400240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15C2F" w:rsidRDefault="00571D22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15C2F" w:rsidRDefault="00571D22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15C2F" w:rsidRDefault="00B15C2F">
      <w:pPr>
        <w:jc w:val="both"/>
        <w:rPr>
          <w:sz w:val="20"/>
        </w:rPr>
        <w:sectPr w:rsidR="00B15C2F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B15C2F" w:rsidRDefault="00571D22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15C2F" w:rsidRDefault="00571D22">
      <w:pPr>
        <w:pStyle w:val="Nadpis2"/>
        <w:spacing w:before="120"/>
        <w:ind w:left="2015"/>
        <w:jc w:val="left"/>
      </w:pPr>
      <w:r>
        <w:t>„Veřejná</w:t>
      </w:r>
      <w:r>
        <w:rPr>
          <w:spacing w:val="-1"/>
        </w:rPr>
        <w:t xml:space="preserve"> </w:t>
      </w:r>
      <w:r>
        <w:t>kanalizace</w:t>
      </w:r>
      <w:r>
        <w:rPr>
          <w:spacing w:val="-3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Bezkov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výtlakem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obce</w:t>
      </w:r>
      <w:r>
        <w:rPr>
          <w:spacing w:val="2"/>
        </w:rPr>
        <w:t xml:space="preserve"> </w:t>
      </w:r>
      <w:r>
        <w:t>Citonice“</w:t>
      </w:r>
    </w:p>
    <w:p w:rsidR="00B15C2F" w:rsidRDefault="00571D22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spacing w:line="265" w:lineRule="exact"/>
        <w:ind w:right="2797"/>
      </w:pPr>
      <w:r>
        <w:t>II.</w:t>
      </w:r>
    </w:p>
    <w:p w:rsidR="00B15C2F" w:rsidRDefault="00571D22">
      <w:pPr>
        <w:pStyle w:val="Nadpis2"/>
        <w:spacing w:line="265" w:lineRule="exact"/>
        <w:ind w:left="3281" w:right="279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15C2F" w:rsidRDefault="00B15C2F">
      <w:pPr>
        <w:pStyle w:val="Zkladntext"/>
        <w:spacing w:before="1"/>
        <w:ind w:left="0"/>
        <w:jc w:val="left"/>
        <w:rPr>
          <w:b/>
        </w:rPr>
      </w:pP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062,59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jedno</w:t>
      </w:r>
      <w:r>
        <w:rPr>
          <w:spacing w:val="2"/>
          <w:sz w:val="20"/>
        </w:rPr>
        <w:t xml:space="preserve"> </w:t>
      </w:r>
      <w:r>
        <w:rPr>
          <w:sz w:val="20"/>
        </w:rPr>
        <w:t>sto</w:t>
      </w:r>
      <w:r>
        <w:rPr>
          <w:spacing w:val="2"/>
          <w:sz w:val="20"/>
        </w:rPr>
        <w:t xml:space="preserve"> </w:t>
      </w:r>
      <w:r>
        <w:rPr>
          <w:sz w:val="20"/>
        </w:rPr>
        <w:t>deset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B15C2F" w:rsidRDefault="00367832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247650</wp:posOffset>
                </wp:positionV>
                <wp:extent cx="45720" cy="16764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676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64463" id="docshape2" o:spid="_x0000_s1026" style="position:absolute;margin-left:248.35pt;margin-top:19.5pt;width:3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" fillcolor="#f5f5f5" stroked="f">
                <w10:wrap anchorx="page"/>
              </v:rect>
            </w:pict>
          </mc:Fallback>
        </mc:AlternateContent>
      </w:r>
      <w:r w:rsidR="00571D22">
        <w:rPr>
          <w:sz w:val="20"/>
        </w:rPr>
        <w:t>Základ</w:t>
      </w:r>
      <w:r w:rsidR="00571D22">
        <w:rPr>
          <w:spacing w:val="26"/>
          <w:sz w:val="20"/>
        </w:rPr>
        <w:t xml:space="preserve"> </w:t>
      </w:r>
      <w:r w:rsidR="00571D22">
        <w:rPr>
          <w:sz w:val="20"/>
        </w:rPr>
        <w:t>pro</w:t>
      </w:r>
      <w:r w:rsidR="00571D22">
        <w:rPr>
          <w:spacing w:val="78"/>
          <w:sz w:val="20"/>
        </w:rPr>
        <w:t xml:space="preserve"> </w:t>
      </w:r>
      <w:r w:rsidR="00571D22">
        <w:rPr>
          <w:sz w:val="20"/>
        </w:rPr>
        <w:t>stanovení</w:t>
      </w:r>
      <w:r w:rsidR="00571D22">
        <w:rPr>
          <w:spacing w:val="78"/>
          <w:sz w:val="20"/>
        </w:rPr>
        <w:t xml:space="preserve"> </w:t>
      </w:r>
      <w:r w:rsidR="00571D22">
        <w:rPr>
          <w:sz w:val="20"/>
        </w:rPr>
        <w:t>podpory</w:t>
      </w:r>
      <w:r w:rsidR="00571D22">
        <w:rPr>
          <w:spacing w:val="79"/>
          <w:sz w:val="20"/>
        </w:rPr>
        <w:t xml:space="preserve"> </w:t>
      </w:r>
      <w:r w:rsidR="00571D22">
        <w:rPr>
          <w:sz w:val="20"/>
        </w:rPr>
        <w:t>odpovídá</w:t>
      </w:r>
      <w:r w:rsidR="00571D22">
        <w:rPr>
          <w:spacing w:val="78"/>
          <w:sz w:val="20"/>
        </w:rPr>
        <w:t xml:space="preserve"> </w:t>
      </w:r>
      <w:r w:rsidR="00571D22">
        <w:rPr>
          <w:sz w:val="20"/>
        </w:rPr>
        <w:t>způsobilým</w:t>
      </w:r>
      <w:r w:rsidR="00571D22">
        <w:rPr>
          <w:spacing w:val="77"/>
          <w:sz w:val="20"/>
        </w:rPr>
        <w:t xml:space="preserve"> </w:t>
      </w:r>
      <w:r w:rsidR="00571D22">
        <w:rPr>
          <w:sz w:val="20"/>
        </w:rPr>
        <w:t>výdajům</w:t>
      </w:r>
      <w:r w:rsidR="00571D22">
        <w:rPr>
          <w:spacing w:val="77"/>
          <w:sz w:val="20"/>
        </w:rPr>
        <w:t xml:space="preserve"> </w:t>
      </w:r>
      <w:r w:rsidR="00571D22">
        <w:rPr>
          <w:sz w:val="20"/>
        </w:rPr>
        <w:t>stanoveným</w:t>
      </w:r>
      <w:r w:rsidR="00571D22">
        <w:rPr>
          <w:spacing w:val="86"/>
          <w:sz w:val="20"/>
        </w:rPr>
        <w:t xml:space="preserve"> </w:t>
      </w:r>
      <w:r w:rsidR="00571D22">
        <w:rPr>
          <w:sz w:val="20"/>
        </w:rPr>
        <w:t>Fondem</w:t>
      </w:r>
      <w:r w:rsidR="00571D22">
        <w:rPr>
          <w:spacing w:val="79"/>
          <w:sz w:val="20"/>
        </w:rPr>
        <w:t xml:space="preserve"> </w:t>
      </w:r>
      <w:r w:rsidR="00571D22">
        <w:rPr>
          <w:sz w:val="20"/>
        </w:rPr>
        <w:t>dle</w:t>
      </w:r>
      <w:r w:rsidR="00571D22">
        <w:rPr>
          <w:spacing w:val="77"/>
          <w:sz w:val="20"/>
        </w:rPr>
        <w:t xml:space="preserve"> </w:t>
      </w:r>
      <w:r w:rsidR="00571D22">
        <w:rPr>
          <w:sz w:val="20"/>
        </w:rPr>
        <w:t>žádosti</w:t>
      </w:r>
      <w:r w:rsidR="00571D22">
        <w:rPr>
          <w:spacing w:val="-52"/>
          <w:sz w:val="20"/>
        </w:rPr>
        <w:t xml:space="preserve"> </w:t>
      </w:r>
      <w:r w:rsidR="00571D22">
        <w:rPr>
          <w:sz w:val="20"/>
        </w:rPr>
        <w:t>a</w:t>
      </w:r>
      <w:r w:rsidR="00571D22">
        <w:rPr>
          <w:spacing w:val="-2"/>
          <w:sz w:val="20"/>
        </w:rPr>
        <w:t xml:space="preserve"> </w:t>
      </w:r>
      <w:r w:rsidR="00571D22">
        <w:rPr>
          <w:sz w:val="20"/>
        </w:rPr>
        <w:t>jejích příloh a</w:t>
      </w:r>
      <w:r w:rsidR="00571D22">
        <w:rPr>
          <w:spacing w:val="2"/>
          <w:sz w:val="20"/>
        </w:rPr>
        <w:t xml:space="preserve"> </w:t>
      </w:r>
      <w:r w:rsidR="00571D22">
        <w:rPr>
          <w:sz w:val="20"/>
        </w:rPr>
        <w:t>činí 64</w:t>
      </w:r>
      <w:r w:rsidR="00571D22">
        <w:rPr>
          <w:spacing w:val="1"/>
          <w:sz w:val="20"/>
        </w:rPr>
        <w:t xml:space="preserve"> </w:t>
      </w:r>
      <w:r w:rsidR="00571D22">
        <w:rPr>
          <w:sz w:val="20"/>
        </w:rPr>
        <w:t>486</w:t>
      </w:r>
      <w:r w:rsidR="00571D22">
        <w:rPr>
          <w:spacing w:val="1"/>
          <w:sz w:val="20"/>
        </w:rPr>
        <w:t xml:space="preserve"> </w:t>
      </w:r>
      <w:r w:rsidR="00571D22">
        <w:rPr>
          <w:sz w:val="20"/>
        </w:rPr>
        <w:t>372,70</w:t>
      </w:r>
      <w:r w:rsidR="00571D22">
        <w:rPr>
          <w:spacing w:val="18"/>
          <w:sz w:val="20"/>
        </w:rPr>
        <w:t xml:space="preserve"> </w:t>
      </w:r>
      <w:r w:rsidR="00571D22">
        <w:rPr>
          <w:sz w:val="20"/>
        </w:rPr>
        <w:t>Kč.</w:t>
      </w: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byly</w:t>
      </w:r>
      <w:r>
        <w:rPr>
          <w:spacing w:val="51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15C2F" w:rsidRDefault="00571D22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spacing w:before="189"/>
        <w:ind w:left="3277"/>
      </w:pPr>
      <w:r>
        <w:t>III.</w:t>
      </w:r>
    </w:p>
    <w:p w:rsidR="00B15C2F" w:rsidRDefault="00571D22">
      <w:pPr>
        <w:pStyle w:val="Nadpis2"/>
        <w:ind w:left="3274" w:right="3150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15C2F" w:rsidRDefault="00B15C2F">
      <w:pPr>
        <w:pStyle w:val="Zkladntext"/>
        <w:spacing w:before="1"/>
        <w:ind w:left="0"/>
        <w:jc w:val="left"/>
        <w:rPr>
          <w:b/>
        </w:rPr>
      </w:pP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9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</w:t>
      </w:r>
      <w:r>
        <w:rPr>
          <w:sz w:val="20"/>
        </w:rPr>
        <w:t>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15C2F" w:rsidRDefault="00B15C2F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B15C2F">
        <w:trPr>
          <w:trHeight w:val="386"/>
        </w:trPr>
        <w:tc>
          <w:tcPr>
            <w:tcW w:w="4779" w:type="dxa"/>
          </w:tcPr>
          <w:p w:rsidR="00B15C2F" w:rsidRDefault="00571D22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B15C2F" w:rsidRDefault="00571D22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15C2F">
        <w:trPr>
          <w:trHeight w:val="385"/>
        </w:trPr>
        <w:tc>
          <w:tcPr>
            <w:tcW w:w="4779" w:type="dxa"/>
          </w:tcPr>
          <w:p w:rsidR="00B15C2F" w:rsidRDefault="00571D2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B15C2F" w:rsidRDefault="00571D22">
            <w:pPr>
              <w:pStyle w:val="TableParagraph"/>
              <w:spacing w:before="120" w:line="246" w:lineRule="exact"/>
              <w:ind w:left="1647" w:right="16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567 761,41</w:t>
            </w:r>
          </w:p>
        </w:tc>
      </w:tr>
      <w:tr w:rsidR="00B15C2F">
        <w:trPr>
          <w:trHeight w:val="386"/>
        </w:trPr>
        <w:tc>
          <w:tcPr>
            <w:tcW w:w="4779" w:type="dxa"/>
          </w:tcPr>
          <w:p w:rsidR="00B15C2F" w:rsidRDefault="00571D22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B15C2F" w:rsidRDefault="00571D22">
            <w:pPr>
              <w:pStyle w:val="TableParagraph"/>
              <w:spacing w:before="120" w:line="246" w:lineRule="exact"/>
              <w:ind w:left="1647" w:right="164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542 301,18</w:t>
            </w:r>
          </w:p>
        </w:tc>
      </w:tr>
    </w:tbl>
    <w:p w:rsidR="00B15C2F" w:rsidRDefault="00B15C2F">
      <w:pPr>
        <w:pStyle w:val="Zkladntext"/>
        <w:spacing w:before="12"/>
        <w:ind w:left="0"/>
        <w:jc w:val="left"/>
        <w:rPr>
          <w:sz w:val="28"/>
        </w:rPr>
      </w:pP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ind w:right="114"/>
      </w:pPr>
      <w:r>
        <w:lastRenderedPageBreak/>
        <w:t>s každou žádostí o uvolnění finančních pro</w:t>
      </w:r>
      <w:r>
        <w:t>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B15C2F" w:rsidRDefault="00571D22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B15C2F" w:rsidRDefault="00571D22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</w:t>
      </w:r>
      <w:r>
        <w:rPr>
          <w:sz w:val="20"/>
        </w:rPr>
        <w:t>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6"/>
          <w:sz w:val="20"/>
        </w:rPr>
        <w:t xml:space="preserve"> </w:t>
      </w:r>
      <w:r>
        <w:rPr>
          <w:sz w:val="20"/>
        </w:rPr>
        <w:t>které</w:t>
      </w:r>
      <w:r>
        <w:rPr>
          <w:spacing w:val="28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15C2F" w:rsidRDefault="00571D22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</w:t>
      </w:r>
      <w:r>
        <w:rPr>
          <w:sz w:val="20"/>
        </w:rPr>
        <w:t>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8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</w:t>
      </w:r>
      <w:r>
        <w:rPr>
          <w:sz w:val="20"/>
        </w:rPr>
        <w:t>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15C2F" w:rsidRDefault="00571D2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08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8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8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8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8"/>
        </w:rPr>
        <w:t xml:space="preserve"> </w:t>
      </w:r>
      <w:r>
        <w:t>uvést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8"/>
        </w:rPr>
        <w:t xml:space="preserve"> </w:t>
      </w:r>
      <w:r>
        <w:t>symbol),</w:t>
      </w:r>
      <w:r>
        <w:rPr>
          <w:spacing w:val="47"/>
        </w:rPr>
        <w:t xml:space="preserve"> </w:t>
      </w:r>
      <w:r>
        <w:t>vzájemně</w:t>
      </w:r>
      <w:r>
        <w:rPr>
          <w:spacing w:val="-52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spacing w:before="188"/>
      </w:pPr>
      <w:r>
        <w:t>IV.</w:t>
      </w:r>
    </w:p>
    <w:p w:rsidR="00B15C2F" w:rsidRDefault="00571D22">
      <w:pPr>
        <w:pStyle w:val="Nadpis2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15C2F" w:rsidRDefault="00B15C2F">
      <w:pPr>
        <w:pStyle w:val="Zkladntext"/>
        <w:spacing w:before="12"/>
        <w:ind w:left="0"/>
        <w:jc w:val="left"/>
        <w:rPr>
          <w:b/>
          <w:sz w:val="19"/>
        </w:rPr>
      </w:pPr>
    </w:p>
    <w:p w:rsidR="00B15C2F" w:rsidRDefault="00571D22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773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splní účel akce „Veřejná kanalizace obce Bezkov s výtlakem do obce Citonice“ tím, že akce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6,70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220 EO 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Citonice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odstraňováno navíc 9,38 t/rok 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11"/>
        </w:tabs>
        <w:spacing w:before="114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</w:t>
      </w:r>
      <w:r>
        <w:rPr>
          <w:sz w:val="20"/>
        </w:rPr>
        <w:t>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4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 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1"/>
          <w:sz w:val="20"/>
        </w:rPr>
        <w:t xml:space="preserve"> </w:t>
      </w:r>
      <w:r>
        <w:rPr>
          <w:sz w:val="20"/>
        </w:rPr>
        <w:t>hospodáře,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</w:t>
      </w:r>
      <w:r>
        <w:rPr>
          <w:sz w:val="20"/>
        </w:rPr>
        <w:t>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</w:t>
      </w:r>
      <w:r>
        <w:rPr>
          <w:sz w:val="20"/>
        </w:rPr>
        <w:t>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5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2" w:line="237" w:lineRule="auto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7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1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4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2"/>
          <w:sz w:val="20"/>
        </w:rPr>
        <w:t xml:space="preserve"> </w:t>
      </w:r>
      <w:r>
        <w:rPr>
          <w:sz w:val="20"/>
        </w:rPr>
        <w:t>tak,</w:t>
      </w:r>
      <w:r>
        <w:rPr>
          <w:spacing w:val="61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0"/>
          <w:sz w:val="20"/>
        </w:rPr>
        <w:t xml:space="preserve"> </w:t>
      </w:r>
      <w:r>
        <w:rPr>
          <w:sz w:val="20"/>
        </w:rPr>
        <w:t>příjemce</w:t>
      </w:r>
      <w:r>
        <w:rPr>
          <w:spacing w:val="60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2"/>
          <w:sz w:val="20"/>
        </w:rPr>
        <w:t xml:space="preserve"> </w:t>
      </w:r>
      <w:r>
        <w:rPr>
          <w:sz w:val="20"/>
        </w:rPr>
        <w:t>Fondu,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15C2F" w:rsidRDefault="00571D22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09"/>
        <w:rPr>
          <w:sz w:val="20"/>
        </w:rPr>
      </w:pPr>
      <w:r>
        <w:rPr>
          <w:sz w:val="20"/>
        </w:rPr>
        <w:t>p</w:t>
      </w:r>
      <w:r>
        <w:rPr>
          <w:sz w:val="20"/>
        </w:rPr>
        <w:t>ředpokládaný termín ukončení stavebních a montážních prací do 2/2024, přitom pokud tento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nedodrží,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2"/>
          <w:sz w:val="20"/>
        </w:rPr>
        <w:t xml:space="preserve"> </w:t>
      </w:r>
      <w:r>
        <w:rPr>
          <w:sz w:val="20"/>
        </w:rPr>
        <w:t>odkladu</w:t>
      </w:r>
      <w:r>
        <w:rPr>
          <w:spacing w:val="-4"/>
          <w:sz w:val="20"/>
        </w:rPr>
        <w:t xml:space="preserve"> </w:t>
      </w:r>
      <w:r>
        <w:rPr>
          <w:sz w:val="20"/>
        </w:rPr>
        <w:t>oznámí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nový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1"/>
          <w:sz w:val="20"/>
        </w:rPr>
        <w:t xml:space="preserve"> </w:t>
      </w:r>
      <w:r>
        <w:rPr>
          <w:sz w:val="20"/>
        </w:rPr>
        <w:t>dodatek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tom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</w:p>
    <w:p w:rsidR="00B15C2F" w:rsidRDefault="00571D22">
      <w:pPr>
        <w:pStyle w:val="Odstavecseseznamem"/>
        <w:numPr>
          <w:ilvl w:val="2"/>
          <w:numId w:val="5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5/2024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5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11/2024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15C2F" w:rsidRDefault="00B15C2F">
      <w:pPr>
        <w:pStyle w:val="Zkladntext"/>
        <w:spacing w:before="12"/>
        <w:ind w:left="0"/>
        <w:jc w:val="left"/>
        <w:rPr>
          <w:sz w:val="19"/>
        </w:rPr>
      </w:pPr>
    </w:p>
    <w:p w:rsidR="00B15C2F" w:rsidRDefault="00571D22">
      <w:pPr>
        <w:pStyle w:val="Zkladntext"/>
        <w:ind w:left="808" w:right="112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2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</w:t>
      </w:r>
      <w:r>
        <w:t>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podmínek.</w:t>
      </w:r>
    </w:p>
    <w:p w:rsidR="00B15C2F" w:rsidRDefault="00571D22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2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5"/>
          <w:sz w:val="20"/>
        </w:rPr>
        <w:t xml:space="preserve"> </w:t>
      </w:r>
      <w:r>
        <w:rPr>
          <w:sz w:val="20"/>
        </w:rPr>
        <w:t>změn</w:t>
      </w:r>
      <w:r>
        <w:rPr>
          <w:spacing w:val="16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4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Smlouvě,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08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ind w:left="808"/>
      </w:pPr>
      <w:r>
        <w:lastRenderedPageBreak/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</w:t>
      </w:r>
      <w:r>
        <w:rPr>
          <w:sz w:val="20"/>
        </w:rPr>
        <w:t xml:space="preserve">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</w:t>
      </w:r>
      <w:r>
        <w:rPr>
          <w:sz w:val="20"/>
        </w:rPr>
        <w:t>k</w:t>
      </w:r>
    </w:p>
    <w:p w:rsidR="00B15C2F" w:rsidRDefault="00571D22">
      <w:pPr>
        <w:pStyle w:val="Zkladntext"/>
        <w:spacing w:line="265" w:lineRule="exact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64"/>
        </w:tabs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B15C2F" w:rsidRDefault="00571D22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spacing w:before="188"/>
        <w:ind w:left="3276"/>
      </w:pPr>
      <w:r>
        <w:t>V.</w:t>
      </w:r>
    </w:p>
    <w:p w:rsidR="00B15C2F" w:rsidRDefault="00571D22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15C2F" w:rsidRDefault="00B15C2F">
      <w:pPr>
        <w:pStyle w:val="Zkladntext"/>
        <w:spacing w:before="11"/>
        <w:ind w:left="0"/>
        <w:jc w:val="left"/>
        <w:rPr>
          <w:b/>
          <w:sz w:val="19"/>
        </w:rPr>
      </w:pP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8"/>
          <w:sz w:val="20"/>
        </w:rPr>
        <w:t xml:space="preserve"> </w:t>
      </w:r>
      <w:r>
        <w:rPr>
          <w:sz w:val="20"/>
        </w:rPr>
        <w:t>nezaplacené</w:t>
      </w:r>
      <w:r>
        <w:rPr>
          <w:spacing w:val="-52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3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lhůtu</w:t>
      </w:r>
    </w:p>
    <w:p w:rsidR="00B15C2F" w:rsidRDefault="00571D22">
      <w:pPr>
        <w:pStyle w:val="Zkladntext"/>
        <w:spacing w:before="1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2"/>
        </w:rPr>
        <w:t xml:space="preserve"> </w:t>
      </w:r>
      <w:r>
        <w:t>postiženo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50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1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poskytnutí</w:t>
      </w:r>
    </w:p>
    <w:p w:rsidR="00B15C2F" w:rsidRDefault="00B15C2F">
      <w:p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jc w:val="left"/>
      </w:pPr>
      <w:r>
        <w:lastRenderedPageBreak/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2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15C2F" w:rsidRDefault="00571D22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</w:t>
      </w:r>
      <w:r>
        <w:rPr>
          <w:sz w:val="20"/>
        </w:rPr>
        <w:t>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1"/>
        <w:spacing w:before="185"/>
        <w:ind w:left="3279"/>
      </w:pPr>
      <w:r>
        <w:t>VI.</w:t>
      </w:r>
    </w:p>
    <w:p w:rsidR="00B15C2F" w:rsidRDefault="00571D22">
      <w:pPr>
        <w:pStyle w:val="Nadpis2"/>
        <w:spacing w:before="1"/>
        <w:ind w:left="3276" w:right="315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15C2F" w:rsidRDefault="00B15C2F">
      <w:pPr>
        <w:pStyle w:val="Zkladntext"/>
        <w:ind w:left="0"/>
        <w:jc w:val="left"/>
        <w:rPr>
          <w:b/>
        </w:rPr>
      </w:pP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4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4"/>
          <w:sz w:val="20"/>
        </w:rPr>
        <w:t xml:space="preserve"> </w:t>
      </w:r>
      <w:r>
        <w:rPr>
          <w:sz w:val="20"/>
        </w:rPr>
        <w:t>soulad</w:t>
      </w:r>
      <w:r>
        <w:rPr>
          <w:spacing w:val="-53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8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3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spacing w:before="1"/>
        <w:ind w:left="0"/>
        <w:jc w:val="left"/>
        <w:rPr>
          <w:sz w:val="28"/>
        </w:rPr>
      </w:pPr>
    </w:p>
    <w:p w:rsidR="00B15C2F" w:rsidRDefault="00571D22">
      <w:pPr>
        <w:pStyle w:val="Zkladntext"/>
        <w:ind w:left="242"/>
        <w:jc w:val="left"/>
      </w:pPr>
      <w:r>
        <w:t>V:</w:t>
      </w:r>
    </w:p>
    <w:p w:rsidR="00B15C2F" w:rsidRDefault="00B15C2F">
      <w:pPr>
        <w:pStyle w:val="Zkladntext"/>
        <w:ind w:left="0"/>
        <w:jc w:val="left"/>
      </w:pPr>
    </w:p>
    <w:p w:rsidR="00B15C2F" w:rsidRDefault="00571D22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22"/>
        </w:rPr>
      </w:pPr>
    </w:p>
    <w:p w:rsidR="00B15C2F" w:rsidRDefault="00571D2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15C2F" w:rsidRDefault="00571D22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32"/>
        </w:rPr>
      </w:pPr>
    </w:p>
    <w:p w:rsidR="00B15C2F" w:rsidRDefault="00571D22">
      <w:pPr>
        <w:pStyle w:val="Zkladntext"/>
        <w:ind w:left="24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B15C2F" w:rsidRDefault="00B15C2F">
      <w:pPr>
        <w:pStyle w:val="Zkladntext"/>
        <w:spacing w:before="1"/>
        <w:ind w:left="0"/>
        <w:jc w:val="left"/>
        <w:rPr>
          <w:sz w:val="38"/>
        </w:rPr>
      </w:pPr>
    </w:p>
    <w:p w:rsidR="00B15C2F" w:rsidRDefault="00571D22">
      <w:pPr>
        <w:pStyle w:val="Zkladntext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15C2F" w:rsidRDefault="00B15C2F">
      <w:p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15C2F" w:rsidRDefault="00B15C2F">
      <w:pPr>
        <w:pStyle w:val="Zkladntext"/>
        <w:spacing w:before="1"/>
        <w:ind w:left="0"/>
        <w:jc w:val="left"/>
      </w:pPr>
    </w:p>
    <w:p w:rsidR="00B15C2F" w:rsidRDefault="00571D22">
      <w:pPr>
        <w:pStyle w:val="Nadpis2"/>
        <w:ind w:right="101"/>
        <w:jc w:val="left"/>
      </w:pPr>
      <w:r>
        <w:t>Specifické</w:t>
      </w:r>
      <w:r>
        <w:rPr>
          <w:spacing w:val="18"/>
        </w:rPr>
        <w:t xml:space="preserve"> </w:t>
      </w:r>
      <w:r>
        <w:t>podmínky</w:t>
      </w:r>
      <w:r>
        <w:rPr>
          <w:spacing w:val="21"/>
        </w:rPr>
        <w:t xml:space="preserve"> </w:t>
      </w:r>
      <w:r>
        <w:t>provozování</w:t>
      </w:r>
      <w:r>
        <w:rPr>
          <w:spacing w:val="18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vlastnický</w:t>
      </w:r>
      <w:r>
        <w:rPr>
          <w:spacing w:val="19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provozování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souvislosti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Svazem</w:t>
      </w:r>
      <w:r>
        <w:rPr>
          <w:spacing w:val="-53"/>
        </w:rPr>
        <w:t xml:space="preserve"> </w:t>
      </w:r>
      <w:r>
        <w:t>VKMO s.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:rsidR="00B15C2F" w:rsidRDefault="00571D22">
      <w:pPr>
        <w:pStyle w:val="Odstavecseseznamem"/>
        <w:numPr>
          <w:ilvl w:val="0"/>
          <w:numId w:val="2"/>
        </w:numPr>
        <w:tabs>
          <w:tab w:val="left" w:pos="670"/>
        </w:tabs>
        <w:ind w:right="10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 veřejným vlastníkem, kterým je Svaz VKMO s</w:t>
      </w:r>
      <w:r>
        <w:rPr>
          <w:sz w:val="20"/>
        </w:rPr>
        <w:t>. r. o. a infrastrukturu provozuje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smlouvy nebo jiného místně platného pověření a přímo drží povolení k provozování. (k 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infrastruktury a podmínkám stanoveným pro vlastnický model viz dokument „Metodika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rozvádějíc</w:t>
      </w:r>
      <w:r>
        <w:rPr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přílohy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2020“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</w:p>
    <w:p w:rsidR="00B15C2F" w:rsidRDefault="00571D22">
      <w:pPr>
        <w:pStyle w:val="Zkladntext"/>
        <w:ind w:left="669" w:right="110"/>
      </w:pPr>
      <w:r>
        <w:t>„Metodika“,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PrŽaP).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1"/>
        </w:rPr>
        <w:t xml:space="preserve"> </w:t>
      </w:r>
      <w:r>
        <w:rPr>
          <w:spacing w:val="-1"/>
        </w:rPr>
        <w:t>vodohospodářské</w:t>
      </w:r>
      <w:r>
        <w:rPr>
          <w:spacing w:val="-12"/>
        </w:rPr>
        <w:t xml:space="preserve"> </w:t>
      </w:r>
      <w:r>
        <w:rPr>
          <w:spacing w:val="-1"/>
        </w:rPr>
        <w:t>infrastruktury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vodohospodářskou</w:t>
      </w:r>
      <w:r>
        <w:rPr>
          <w:spacing w:val="-11"/>
        </w:rPr>
        <w:t xml:space="preserve"> </w:t>
      </w:r>
      <w:r>
        <w:t>infrastrukturou</w:t>
      </w:r>
      <w:r>
        <w:rPr>
          <w:spacing w:val="-11"/>
        </w:rPr>
        <w:t xml:space="preserve"> </w:t>
      </w:r>
      <w:r>
        <w:t>rozumí</w:t>
      </w:r>
      <w:r>
        <w:rPr>
          <w:spacing w:val="-11"/>
        </w:rPr>
        <w:t xml:space="preserve"> </w:t>
      </w:r>
      <w:r>
        <w:t>celá</w:t>
      </w:r>
      <w:r>
        <w:rPr>
          <w:spacing w:val="-9"/>
        </w:rPr>
        <w:t xml:space="preserve"> </w:t>
      </w:r>
      <w:r>
        <w:t>složka</w:t>
      </w:r>
      <w:r>
        <w:rPr>
          <w:spacing w:val="-12"/>
        </w:rPr>
        <w:t xml:space="preserve"> </w:t>
      </w:r>
      <w:r>
        <w:t>infrastruktury</w:t>
      </w:r>
      <w:r>
        <w:rPr>
          <w:spacing w:val="-52"/>
        </w:rPr>
        <w:t xml:space="preserve"> </w:t>
      </w:r>
      <w:r>
        <w:t>pořízené (rekonstruované) s podporou poskytnutou podle této Smlouvy a Rozhodnutí (podpořená</w:t>
      </w:r>
      <w:r>
        <w:rPr>
          <w:spacing w:val="1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>(podrobněji viz Metodika) společně s podpořenou inf</w:t>
      </w:r>
      <w:r>
        <w:t>rastrukturou v rámci podpořeného vlastnického</w:t>
      </w:r>
      <w:r>
        <w:rPr>
          <w:spacing w:val="1"/>
        </w:rPr>
        <w:t xml:space="preserve"> </w:t>
      </w:r>
      <w:r>
        <w:t>modelu</w:t>
      </w:r>
      <w:r>
        <w:rPr>
          <w:spacing w:val="-1"/>
        </w:rPr>
        <w:t xml:space="preserve"> </w:t>
      </w:r>
      <w:r>
        <w:t>provozování.</w:t>
      </w:r>
    </w:p>
    <w:p w:rsidR="00B15C2F" w:rsidRDefault="00571D22">
      <w:pPr>
        <w:pStyle w:val="Odstavecseseznamem"/>
        <w:numPr>
          <w:ilvl w:val="0"/>
          <w:numId w:val="2"/>
        </w:numPr>
        <w:tabs>
          <w:tab w:val="left" w:pos="670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-3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2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podmínek stanovených Fondem. Změna výše prostředků na obnovu vodovodů a/nebo kanalizací je</w:t>
      </w:r>
      <w:r>
        <w:rPr>
          <w:spacing w:val="1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:rsidR="00B15C2F" w:rsidRDefault="00571D22">
      <w:pPr>
        <w:pStyle w:val="Odstavecseseznamem"/>
        <w:numPr>
          <w:ilvl w:val="1"/>
          <w:numId w:val="2"/>
        </w:numPr>
        <w:tabs>
          <w:tab w:val="left" w:pos="897"/>
        </w:tabs>
        <w:spacing w:before="120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B15C2F" w:rsidRDefault="00571D22">
      <w:pPr>
        <w:pStyle w:val="Odstavecseseznamem"/>
        <w:numPr>
          <w:ilvl w:val="1"/>
          <w:numId w:val="2"/>
        </w:numPr>
        <w:tabs>
          <w:tab w:val="left" w:pos="953"/>
        </w:tabs>
        <w:spacing w:before="120"/>
        <w:ind w:right="114" w:hanging="281"/>
        <w:jc w:val="both"/>
        <w:rPr>
          <w:sz w:val="20"/>
        </w:rPr>
      </w:pPr>
      <w:r>
        <w:rPr>
          <w:sz w:val="20"/>
        </w:rPr>
        <w:t>snížení na úroveň, které prokazatelně vytváří zdroje pro správu, obnovu a 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-52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"/>
          <w:sz w:val="20"/>
        </w:rPr>
        <w:t xml:space="preserve"> </w:t>
      </w:r>
      <w:r>
        <w:rPr>
          <w:sz w:val="20"/>
        </w:rPr>
        <w:t>odchylku odsouhlasil.</w:t>
      </w:r>
    </w:p>
    <w:p w:rsidR="00B15C2F" w:rsidRDefault="00571D22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4"/>
          <w:sz w:val="20"/>
        </w:rPr>
        <w:t xml:space="preserve"> </w:t>
      </w:r>
      <w:r>
        <w:rPr>
          <w:sz w:val="20"/>
        </w:rPr>
        <w:t>příjem</w:t>
      </w:r>
      <w:r>
        <w:rPr>
          <w:spacing w:val="-5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použit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B15C2F" w:rsidRDefault="00571D22">
      <w:pPr>
        <w:pStyle w:val="Odstavecseseznamem"/>
        <w:numPr>
          <w:ilvl w:val="0"/>
          <w:numId w:val="2"/>
        </w:numPr>
        <w:tabs>
          <w:tab w:val="left" w:pos="670"/>
        </w:tabs>
        <w:ind w:right="10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</w:t>
      </w:r>
      <w:r>
        <w:rPr>
          <w:sz w:val="20"/>
        </w:rPr>
        <w:t>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B15C2F" w:rsidRDefault="00B15C2F">
      <w:pPr>
        <w:jc w:val="both"/>
        <w:rPr>
          <w:sz w:val="20"/>
        </w:r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p w:rsidR="00B15C2F" w:rsidRDefault="00571D22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B15C2F">
      <w:pPr>
        <w:pStyle w:val="Zkladntext"/>
        <w:ind w:left="0"/>
        <w:jc w:val="left"/>
        <w:rPr>
          <w:sz w:val="26"/>
        </w:rPr>
      </w:pPr>
    </w:p>
    <w:p w:rsidR="00B15C2F" w:rsidRDefault="00571D22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B15C2F" w:rsidRDefault="00B15C2F">
      <w:pPr>
        <w:pStyle w:val="Zkladntext"/>
        <w:spacing w:before="1"/>
        <w:ind w:left="0"/>
        <w:jc w:val="left"/>
        <w:rPr>
          <w:b/>
          <w:sz w:val="27"/>
        </w:rPr>
      </w:pP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</w:t>
      </w:r>
      <w:r>
        <w:rPr>
          <w:sz w:val="20"/>
        </w:rPr>
        <w:t>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</w:t>
      </w:r>
      <w:r>
        <w:rPr>
          <w:sz w:val="20"/>
        </w:rPr>
        <w:t xml:space="preserve">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15C2F" w:rsidRDefault="00571D2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B15C2F" w:rsidRDefault="00B15C2F">
      <w:pPr>
        <w:spacing w:line="264" w:lineRule="auto"/>
        <w:jc w:val="both"/>
        <w:rPr>
          <w:sz w:val="20"/>
        </w:rPr>
        <w:sectPr w:rsidR="00B15C2F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15C2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15C2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15C2F" w:rsidRDefault="00571D22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5C2F" w:rsidRDefault="00571D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5C2F" w:rsidRDefault="00571D22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5C2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B15C2F" w:rsidRDefault="00571D2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5C2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15C2F" w:rsidRDefault="00571D22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15C2F" w:rsidRDefault="00571D22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15C2F" w:rsidRDefault="00571D2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5C2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B15C2F" w:rsidRDefault="00571D22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15C2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15C2F" w:rsidRDefault="00571D22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5C2F" w:rsidRDefault="00571D2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15C2F" w:rsidRDefault="00571D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B15C2F" w:rsidRDefault="00571D2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15C2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B15C2F" w:rsidRDefault="00571D22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15C2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B15C2F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B15C2F" w:rsidRDefault="00571D22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B15C2F" w:rsidRDefault="00571D2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B15C2F" w:rsidRDefault="00571D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5C2F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B15C2F" w:rsidRDefault="00571D22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B15C2F" w:rsidRDefault="00571D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15C2F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15C2F" w:rsidRDefault="00571D22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5C2F" w:rsidRDefault="00571D22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B15C2F" w:rsidRDefault="00B15C2F">
      <w:pPr>
        <w:spacing w:line="261" w:lineRule="auto"/>
        <w:rPr>
          <w:sz w:val="20"/>
        </w:rPr>
        <w:sectPr w:rsidR="00B15C2F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15C2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15C2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15C2F" w:rsidRDefault="00571D2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5C2F" w:rsidRDefault="00571D22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15C2F" w:rsidRDefault="00571D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5C2F" w:rsidRDefault="00571D22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B15C2F" w:rsidRDefault="00571D22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B15C2F" w:rsidRDefault="00571D22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15C2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15C2F" w:rsidRDefault="00571D2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B15C2F" w:rsidRDefault="00571D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B15C2F" w:rsidRDefault="00571D22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B15C2F" w:rsidRDefault="00571D2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B15C2F" w:rsidRDefault="00571D22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15C2F" w:rsidRDefault="00571D2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15C2F" w:rsidRDefault="00571D22">
            <w:pPr>
              <w:pStyle w:val="TableParagraph"/>
              <w:spacing w:before="1"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15C2F" w:rsidRDefault="00571D22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B15C2F" w:rsidRDefault="00571D22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B15C2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B15C2F" w:rsidRDefault="00571D22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15C2F" w:rsidRDefault="00571D22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15C2F" w:rsidRDefault="00571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15C2F" w:rsidRDefault="00571D2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B15C2F" w:rsidRDefault="00571D22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B15C2F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15C2F" w:rsidRDefault="00571D2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B15C2F" w:rsidRDefault="00571D22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15C2F" w:rsidRDefault="00571D2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15C2F" w:rsidRDefault="00B15C2F">
      <w:pPr>
        <w:spacing w:line="264" w:lineRule="auto"/>
        <w:rPr>
          <w:sz w:val="20"/>
        </w:rPr>
        <w:sectPr w:rsidR="00B15C2F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15C2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15C2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15C2F" w:rsidRDefault="00571D22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15C2F" w:rsidRDefault="00571D22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B15C2F" w:rsidRDefault="00571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B15C2F" w:rsidRDefault="00571D22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5C2F" w:rsidRDefault="00571D22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B15C2F" w:rsidRDefault="00571D22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B15C2F" w:rsidRDefault="00571D22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5C2F" w:rsidRDefault="00571D22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5C2F" w:rsidRDefault="00571D22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5C2F" w:rsidRDefault="00571D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15C2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5C2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5C2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B15C2F" w:rsidRDefault="00571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15C2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15C2F" w:rsidRDefault="00571D22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B15C2F" w:rsidRDefault="00571D2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B15C2F" w:rsidRDefault="00571D2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15C2F" w:rsidRDefault="00571D2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15C2F" w:rsidRDefault="00571D2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15C2F" w:rsidRDefault="00571D22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15C2F" w:rsidRDefault="00B15C2F">
      <w:pPr>
        <w:spacing w:line="264" w:lineRule="auto"/>
        <w:rPr>
          <w:sz w:val="20"/>
        </w:rPr>
        <w:sectPr w:rsidR="00B15C2F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15C2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15C2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15C2F" w:rsidRDefault="00571D22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B15C2F" w:rsidRDefault="00571D22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B15C2F" w:rsidRDefault="00571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15C2F" w:rsidRDefault="00571D2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15C2F" w:rsidRDefault="00571D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15C2F" w:rsidRDefault="00571D2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B15C2F" w:rsidRDefault="00571D22">
            <w:pPr>
              <w:pStyle w:val="TableParagraph"/>
              <w:spacing w:before="0" w:line="264" w:lineRule="auto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B15C2F" w:rsidRDefault="00571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15C2F" w:rsidRDefault="00571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15C2F" w:rsidRDefault="00571D2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15C2F" w:rsidRDefault="00571D22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B15C2F" w:rsidRDefault="00571D22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B15C2F" w:rsidRDefault="00571D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B15C2F" w:rsidRDefault="00571D22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B15C2F" w:rsidRDefault="00571D22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15C2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B15C2F" w:rsidRDefault="00571D22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B15C2F" w:rsidRDefault="00571D22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15C2F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B15C2F" w:rsidRDefault="00571D22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5C2F" w:rsidRDefault="00571D22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B15C2F" w:rsidRDefault="00B15C2F">
      <w:pPr>
        <w:rPr>
          <w:sz w:val="20"/>
        </w:rPr>
        <w:sectPr w:rsidR="00B15C2F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15C2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15C2F" w:rsidRDefault="00571D22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15C2F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15C2F" w:rsidRDefault="00571D22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5C2F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B15C2F" w:rsidRDefault="00571D22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15C2F" w:rsidRDefault="00571D22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B15C2F" w:rsidRDefault="00571D22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15C2F" w:rsidRDefault="00571D22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15C2F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15C2F" w:rsidRDefault="00571D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B15C2F" w:rsidRDefault="00571D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15C2F" w:rsidRDefault="00571D22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B15C2F" w:rsidRDefault="00571D22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15C2F" w:rsidRDefault="00571D22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B15C2F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15C2F" w:rsidRDefault="00571D22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B15C2F" w:rsidRDefault="00571D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15C2F" w:rsidRDefault="00571D22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15C2F" w:rsidRDefault="00571D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15C2F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5C2F" w:rsidRDefault="00571D22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 porušení, které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mohlo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B15C2F" w:rsidRDefault="00571D22">
            <w:pPr>
              <w:pStyle w:val="TableParagraph"/>
              <w:spacing w:before="0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B15C2F" w:rsidRDefault="00571D22">
            <w:pPr>
              <w:pStyle w:val="TableParagraph"/>
              <w:spacing w:before="1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15C2F" w:rsidRDefault="00571D22">
            <w:pPr>
              <w:pStyle w:val="TableParagraph"/>
              <w:spacing w:before="0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5C2F" w:rsidRDefault="00571D22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15C2F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5C2F" w:rsidRDefault="00B15C2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15C2F" w:rsidRDefault="00571D22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71D22" w:rsidRDefault="00571D22"/>
    <w:sectPr w:rsidR="00571D22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22" w:rsidRDefault="00571D22">
      <w:r>
        <w:separator/>
      </w:r>
    </w:p>
  </w:endnote>
  <w:endnote w:type="continuationSeparator" w:id="0">
    <w:p w:rsidR="00571D22" w:rsidRDefault="0057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2F" w:rsidRDefault="0036783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65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C2F" w:rsidRDefault="00571D22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B52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EVqA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" filled="f" stroked="f">
              <v:textbox inset="0,0,0,0">
                <w:txbxContent>
                  <w:p w:rsidR="00B15C2F" w:rsidRDefault="00571D22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B52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22" w:rsidRDefault="00571D22">
      <w:r>
        <w:separator/>
      </w:r>
    </w:p>
  </w:footnote>
  <w:footnote w:type="continuationSeparator" w:id="0">
    <w:p w:rsidR="00571D22" w:rsidRDefault="0057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71B"/>
    <w:multiLevelType w:val="hybridMultilevel"/>
    <w:tmpl w:val="337431DE"/>
    <w:lvl w:ilvl="0" w:tplc="6532993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C20D8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936A6E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2C0AE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0026A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A7A248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1A0A9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C1E2AC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044C3D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E4126C"/>
    <w:multiLevelType w:val="hybridMultilevel"/>
    <w:tmpl w:val="E09C6634"/>
    <w:lvl w:ilvl="0" w:tplc="721630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2854F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2BCA93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1C6254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50698B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FF84C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378D3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59EF24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AB8E87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C03774"/>
    <w:multiLevelType w:val="hybridMultilevel"/>
    <w:tmpl w:val="48E88450"/>
    <w:lvl w:ilvl="0" w:tplc="7654CF7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BEF7B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3AC9E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566E26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E6645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6E225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040FEC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8B065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9E4F06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23C6661"/>
    <w:multiLevelType w:val="hybridMultilevel"/>
    <w:tmpl w:val="A3F0D9F8"/>
    <w:lvl w:ilvl="0" w:tplc="BCDCF81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E6F946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9ACAD97C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F6A2284A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E6AAB7A8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4D066038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D2A0EDD6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D04ED2A0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DB32C4A8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380DE2"/>
    <w:multiLevelType w:val="hybridMultilevel"/>
    <w:tmpl w:val="B4F468B8"/>
    <w:lvl w:ilvl="0" w:tplc="FBE0740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02022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4AA233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960920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670F55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1CE021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0508A6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EE8366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CFAA4A9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676984"/>
    <w:multiLevelType w:val="hybridMultilevel"/>
    <w:tmpl w:val="8FD2F92A"/>
    <w:lvl w:ilvl="0" w:tplc="5E4C26B0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31AF16E">
      <w:start w:val="1"/>
      <w:numFmt w:val="lowerLetter"/>
      <w:lvlText w:val="%2)"/>
      <w:lvlJc w:val="left"/>
      <w:pPr>
        <w:ind w:left="950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358DD20">
      <w:numFmt w:val="bullet"/>
      <w:lvlText w:val="•"/>
      <w:lvlJc w:val="left"/>
      <w:pPr>
        <w:ind w:left="1937" w:hanging="228"/>
      </w:pPr>
      <w:rPr>
        <w:rFonts w:hint="default"/>
        <w:lang w:val="cs-CZ" w:eastAsia="en-US" w:bidi="ar-SA"/>
      </w:rPr>
    </w:lvl>
    <w:lvl w:ilvl="3" w:tplc="97B22B82">
      <w:numFmt w:val="bullet"/>
      <w:lvlText w:val="•"/>
      <w:lvlJc w:val="left"/>
      <w:pPr>
        <w:ind w:left="2915" w:hanging="228"/>
      </w:pPr>
      <w:rPr>
        <w:rFonts w:hint="default"/>
        <w:lang w:val="cs-CZ" w:eastAsia="en-US" w:bidi="ar-SA"/>
      </w:rPr>
    </w:lvl>
    <w:lvl w:ilvl="4" w:tplc="8AEC14DA">
      <w:numFmt w:val="bullet"/>
      <w:lvlText w:val="•"/>
      <w:lvlJc w:val="left"/>
      <w:pPr>
        <w:ind w:left="3893" w:hanging="228"/>
      </w:pPr>
      <w:rPr>
        <w:rFonts w:hint="default"/>
        <w:lang w:val="cs-CZ" w:eastAsia="en-US" w:bidi="ar-SA"/>
      </w:rPr>
    </w:lvl>
    <w:lvl w:ilvl="5" w:tplc="2FB221CA">
      <w:numFmt w:val="bullet"/>
      <w:lvlText w:val="•"/>
      <w:lvlJc w:val="left"/>
      <w:pPr>
        <w:ind w:left="4871" w:hanging="228"/>
      </w:pPr>
      <w:rPr>
        <w:rFonts w:hint="default"/>
        <w:lang w:val="cs-CZ" w:eastAsia="en-US" w:bidi="ar-SA"/>
      </w:rPr>
    </w:lvl>
    <w:lvl w:ilvl="6" w:tplc="AE02FFCC">
      <w:numFmt w:val="bullet"/>
      <w:lvlText w:val="•"/>
      <w:lvlJc w:val="left"/>
      <w:pPr>
        <w:ind w:left="5848" w:hanging="228"/>
      </w:pPr>
      <w:rPr>
        <w:rFonts w:hint="default"/>
        <w:lang w:val="cs-CZ" w:eastAsia="en-US" w:bidi="ar-SA"/>
      </w:rPr>
    </w:lvl>
    <w:lvl w:ilvl="7" w:tplc="D292DB96">
      <w:numFmt w:val="bullet"/>
      <w:lvlText w:val="•"/>
      <w:lvlJc w:val="left"/>
      <w:pPr>
        <w:ind w:left="6826" w:hanging="228"/>
      </w:pPr>
      <w:rPr>
        <w:rFonts w:hint="default"/>
        <w:lang w:val="cs-CZ" w:eastAsia="en-US" w:bidi="ar-SA"/>
      </w:rPr>
    </w:lvl>
    <w:lvl w:ilvl="8" w:tplc="CADA8C9A">
      <w:numFmt w:val="bullet"/>
      <w:lvlText w:val="•"/>
      <w:lvlJc w:val="left"/>
      <w:pPr>
        <w:ind w:left="7804" w:hanging="228"/>
      </w:pPr>
      <w:rPr>
        <w:rFonts w:hint="default"/>
        <w:lang w:val="cs-CZ" w:eastAsia="en-US" w:bidi="ar-SA"/>
      </w:rPr>
    </w:lvl>
  </w:abstractNum>
  <w:abstractNum w:abstractNumId="6" w15:restartNumberingAfterBreak="0">
    <w:nsid w:val="79B85396"/>
    <w:multiLevelType w:val="hybridMultilevel"/>
    <w:tmpl w:val="C49631F4"/>
    <w:lvl w:ilvl="0" w:tplc="AEE2AF9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B2C95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6586CC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AE89BA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1361F2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288278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8DE00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E327A7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9B252C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C6745B4"/>
    <w:multiLevelType w:val="hybridMultilevel"/>
    <w:tmpl w:val="B2004E04"/>
    <w:lvl w:ilvl="0" w:tplc="5D68DE0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D4C0F8">
      <w:start w:val="1"/>
      <w:numFmt w:val="lowerLetter"/>
      <w:lvlText w:val="%2)"/>
      <w:lvlJc w:val="left"/>
      <w:pPr>
        <w:ind w:left="808" w:hanging="2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0C43E48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C58605C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1FCE7BD0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7F3C854E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A54E0F60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238E6AD8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4D788CC2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2F"/>
    <w:rsid w:val="00005B52"/>
    <w:rsid w:val="00367832"/>
    <w:rsid w:val="00571D22"/>
    <w:rsid w:val="00B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E2265E-79C1-4BE1-B3D6-99B7074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3281" w:right="315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5232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2022-12-05T09:24:00Z</dcterms:created>
  <dcterms:modified xsi:type="dcterms:W3CDTF">2022-12-05T09:24:00Z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