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644BF" w14:textId="77777777" w:rsidR="00ED1CB2" w:rsidRPr="00810618" w:rsidRDefault="00ED1CB2" w:rsidP="00ED1CB2">
      <w:pPr>
        <w:spacing w:after="0" w:line="240" w:lineRule="auto"/>
        <w:jc w:val="right"/>
        <w:rPr>
          <w:rFonts w:eastAsia="Times New Roman" w:cs="Arial"/>
          <w:lang w:eastAsia="cs-CZ"/>
        </w:rPr>
      </w:pPr>
    </w:p>
    <w:p w14:paraId="51682F53" w14:textId="7AA1802D" w:rsidR="00ED1CB2" w:rsidRPr="00810618" w:rsidRDefault="002323AE" w:rsidP="00ED1CB2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eastAsia="cs-CZ"/>
        </w:rPr>
      </w:pPr>
      <w:r>
        <w:rPr>
          <w:rFonts w:eastAsia="Times New Roman" w:cs="Arial"/>
          <w:b/>
          <w:sz w:val="36"/>
          <w:szCs w:val="36"/>
          <w:lang w:eastAsia="cs-CZ"/>
        </w:rPr>
        <w:t>K</w:t>
      </w:r>
      <w:r w:rsidR="00ED1CB2" w:rsidRPr="00810618">
        <w:rPr>
          <w:rFonts w:eastAsia="Times New Roman" w:cs="Arial"/>
          <w:b/>
          <w:sz w:val="36"/>
          <w:szCs w:val="36"/>
          <w:lang w:eastAsia="cs-CZ"/>
        </w:rPr>
        <w:t>upní smlouv</w:t>
      </w:r>
      <w:r>
        <w:rPr>
          <w:rFonts w:eastAsia="Times New Roman" w:cs="Arial"/>
          <w:b/>
          <w:sz w:val="36"/>
          <w:szCs w:val="36"/>
          <w:lang w:eastAsia="cs-CZ"/>
        </w:rPr>
        <w:t>a č. 2022120501</w:t>
      </w:r>
      <w:r w:rsidR="00ED1CB2" w:rsidRPr="00810618">
        <w:rPr>
          <w:rFonts w:eastAsia="Times New Roman" w:cs="Arial"/>
          <w:b/>
          <w:sz w:val="36"/>
          <w:szCs w:val="36"/>
          <w:lang w:eastAsia="cs-CZ"/>
        </w:rPr>
        <w:t xml:space="preserve"> </w:t>
      </w:r>
    </w:p>
    <w:p w14:paraId="24EC581F" w14:textId="77777777" w:rsidR="00ED1CB2" w:rsidRPr="00810618" w:rsidRDefault="00ED1CB2" w:rsidP="00ED1CB2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19FD765B" w14:textId="7E63D302" w:rsidR="00ED1CB2" w:rsidRDefault="00AF222A" w:rsidP="0070258B">
      <w:pPr>
        <w:spacing w:after="0"/>
        <w:jc w:val="center"/>
        <w:rPr>
          <w:rFonts w:cs="Arial"/>
          <w:b/>
          <w:spacing w:val="-3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Vybavení domova mládeže nábytkem</w:t>
      </w:r>
    </w:p>
    <w:p w14:paraId="2BB23369" w14:textId="77777777" w:rsidR="0070258B" w:rsidRPr="00810618" w:rsidRDefault="0070258B" w:rsidP="0070258B">
      <w:pPr>
        <w:spacing w:after="0"/>
        <w:jc w:val="center"/>
        <w:rPr>
          <w:rFonts w:eastAsia="Times New Roman" w:cs="Arial"/>
          <w:b/>
          <w:color w:val="0000FF"/>
          <w:sz w:val="24"/>
          <w:szCs w:val="24"/>
          <w:lang w:eastAsia="cs-CZ"/>
        </w:rPr>
      </w:pPr>
    </w:p>
    <w:p w14:paraId="6E6B1F61" w14:textId="77777777" w:rsidR="00ED1CB2" w:rsidRPr="00810618" w:rsidRDefault="00ED1CB2" w:rsidP="00ED1CB2">
      <w:pPr>
        <w:jc w:val="center"/>
        <w:rPr>
          <w:rFonts w:cs="Arial"/>
          <w:i/>
          <w:sz w:val="40"/>
          <w:szCs w:val="40"/>
        </w:rPr>
      </w:pPr>
      <w:r w:rsidRPr="00810618">
        <w:rPr>
          <w:rFonts w:eastAsia="Times New Roman" w:cs="Arial"/>
          <w:bCs/>
          <w:lang w:eastAsia="cs-CZ"/>
        </w:rPr>
        <w:t xml:space="preserve">uzavřená </w:t>
      </w:r>
      <w:r w:rsidRPr="00810618">
        <w:rPr>
          <w:rFonts w:eastAsia="Times New Roman" w:cs="Arial"/>
          <w:bCs/>
          <w:color w:val="000000"/>
          <w:lang w:eastAsia="cs-CZ"/>
        </w:rPr>
        <w:t xml:space="preserve">podle </w:t>
      </w:r>
      <w:r w:rsidRPr="00810618">
        <w:rPr>
          <w:rFonts w:cs="Arial"/>
        </w:rPr>
        <w:t>uzavřená dle § 2079 a násl. z. č. 89/2012 Sb., občanský zákoník</w:t>
      </w:r>
    </w:p>
    <w:p w14:paraId="1E9FBD15" w14:textId="77777777" w:rsidR="00375877" w:rsidRDefault="00375877" w:rsidP="00ED1CB2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cs-CZ"/>
        </w:rPr>
      </w:pPr>
    </w:p>
    <w:p w14:paraId="71259762" w14:textId="77777777" w:rsidR="00ED1CB2" w:rsidRPr="00810618" w:rsidRDefault="00ED1CB2" w:rsidP="00ED1CB2">
      <w:pPr>
        <w:spacing w:after="0" w:line="240" w:lineRule="auto"/>
        <w:rPr>
          <w:rFonts w:eastAsia="Times New Roman" w:cs="Arial"/>
          <w:szCs w:val="24"/>
          <w:lang w:eastAsia="cs-CZ"/>
        </w:rPr>
      </w:pPr>
      <w:r w:rsidRPr="00810618">
        <w:rPr>
          <w:rFonts w:eastAsia="Times New Roman" w:cs="Arial"/>
          <w:b/>
          <w:sz w:val="24"/>
          <w:szCs w:val="24"/>
          <w:u w:val="single"/>
          <w:lang w:eastAsia="cs-CZ"/>
        </w:rPr>
        <w:t>Smluvní strany</w:t>
      </w:r>
    </w:p>
    <w:p w14:paraId="4A2D72C0" w14:textId="77777777" w:rsidR="00ED1CB2" w:rsidRPr="00810618" w:rsidRDefault="00ED1CB2" w:rsidP="00ED1CB2">
      <w:pPr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14:paraId="4C981C2C" w14:textId="77777777" w:rsidR="00ED1CB2" w:rsidRPr="00D51F72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D51F72">
        <w:rPr>
          <w:rFonts w:eastAsia="Times New Roman" w:cs="Arial"/>
          <w:lang w:eastAsia="cs-CZ"/>
        </w:rPr>
        <w:t>Kupující:</w:t>
      </w:r>
      <w:r w:rsidRPr="00D51F72"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Pr="00810618">
        <w:rPr>
          <w:rFonts w:eastAsia="Times New Roman" w:cs="Arial"/>
          <w:b/>
          <w:lang w:eastAsia="cs-CZ"/>
        </w:rPr>
        <w:t>Střední škola zahradnická a technická Litomyšl</w:t>
      </w:r>
    </w:p>
    <w:p w14:paraId="027D9775" w14:textId="77777777" w:rsidR="00ED1CB2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s</w:t>
      </w:r>
      <w:r w:rsidRPr="00810618">
        <w:rPr>
          <w:rFonts w:eastAsia="Times New Roman" w:cs="Arial"/>
          <w:lang w:eastAsia="cs-CZ"/>
        </w:rPr>
        <w:t>ídlo – adresa:</w:t>
      </w:r>
      <w:r w:rsidRPr="00810618">
        <w:rPr>
          <w:rFonts w:eastAsia="Times New Roman" w:cs="Arial"/>
          <w:lang w:eastAsia="cs-CZ"/>
        </w:rPr>
        <w:tab/>
      </w:r>
      <w:r w:rsidRPr="00810618">
        <w:rPr>
          <w:rFonts w:eastAsia="Times New Roman" w:cs="Arial"/>
          <w:lang w:eastAsia="cs-CZ"/>
        </w:rPr>
        <w:tab/>
        <w:t xml:space="preserve">T. G. Masaryka 659, 570 </w:t>
      </w:r>
      <w:r w:rsidR="008C3D52">
        <w:rPr>
          <w:rFonts w:eastAsia="Times New Roman" w:cs="Arial"/>
          <w:lang w:eastAsia="cs-CZ"/>
        </w:rPr>
        <w:t>01</w:t>
      </w:r>
      <w:r w:rsidRPr="00810618">
        <w:rPr>
          <w:rFonts w:eastAsia="Times New Roman" w:cs="Arial"/>
          <w:lang w:eastAsia="cs-CZ"/>
        </w:rPr>
        <w:t xml:space="preserve"> Litomyšl</w:t>
      </w:r>
    </w:p>
    <w:p w14:paraId="27282452" w14:textId="77777777" w:rsidR="00ED1CB2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zastoupen: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>Ing. Ivo Jiránkem, ředitelem školy</w:t>
      </w:r>
    </w:p>
    <w:p w14:paraId="4A0615D6" w14:textId="77777777" w:rsidR="00ED1CB2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IČ: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>72085428</w:t>
      </w:r>
    </w:p>
    <w:p w14:paraId="66809E7D" w14:textId="77777777" w:rsidR="00ED1CB2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DIČ: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>CZ72085428</w:t>
      </w:r>
      <w:bookmarkStart w:id="0" w:name="_GoBack"/>
      <w:bookmarkEnd w:id="0"/>
    </w:p>
    <w:p w14:paraId="6F4D02E4" w14:textId="77777777" w:rsidR="00ED1CB2" w:rsidRPr="004C2327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highlight w:val="black"/>
          <w:lang w:eastAsia="cs-CZ"/>
        </w:rPr>
      </w:pPr>
      <w:r w:rsidRPr="004C2327">
        <w:rPr>
          <w:rFonts w:eastAsia="Times New Roman" w:cs="Arial"/>
          <w:highlight w:val="black"/>
          <w:lang w:eastAsia="cs-CZ"/>
        </w:rPr>
        <w:t>bankovní spojení:</w:t>
      </w:r>
      <w:r w:rsidRPr="004C2327">
        <w:rPr>
          <w:rFonts w:eastAsia="Times New Roman" w:cs="Arial"/>
          <w:highlight w:val="black"/>
          <w:lang w:eastAsia="cs-CZ"/>
        </w:rPr>
        <w:tab/>
        <w:t>MONETA Money Bank, a. s.</w:t>
      </w:r>
    </w:p>
    <w:p w14:paraId="7874CABA" w14:textId="77777777" w:rsidR="00ED1CB2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lang w:eastAsia="cs-CZ"/>
        </w:rPr>
      </w:pPr>
      <w:r w:rsidRPr="004C2327">
        <w:rPr>
          <w:rFonts w:eastAsia="Times New Roman" w:cs="Arial"/>
          <w:highlight w:val="black"/>
          <w:lang w:eastAsia="cs-CZ"/>
        </w:rPr>
        <w:t>číslo účtu:</w:t>
      </w:r>
      <w:r w:rsidRPr="004C2327">
        <w:rPr>
          <w:rFonts w:eastAsia="Times New Roman" w:cs="Arial"/>
          <w:highlight w:val="black"/>
          <w:lang w:eastAsia="cs-CZ"/>
        </w:rPr>
        <w:tab/>
      </w:r>
      <w:r w:rsidRPr="004C2327">
        <w:rPr>
          <w:rFonts w:eastAsia="Times New Roman" w:cs="Arial"/>
          <w:highlight w:val="black"/>
          <w:lang w:eastAsia="cs-CZ"/>
        </w:rPr>
        <w:tab/>
        <w:t>20228422/0600</w:t>
      </w:r>
    </w:p>
    <w:p w14:paraId="339242F9" w14:textId="77777777" w:rsidR="008F7650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osoby oprávněné jednat ve věcech technických, k podpisu protokolu o převzetí dodávky:</w:t>
      </w:r>
    </w:p>
    <w:p w14:paraId="0D20189C" w14:textId="77777777" w:rsidR="00ED1CB2" w:rsidRDefault="008F7650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="00ED1CB2" w:rsidRPr="004C2327">
        <w:rPr>
          <w:rFonts w:eastAsia="Times New Roman" w:cs="Arial"/>
          <w:highlight w:val="black"/>
          <w:lang w:eastAsia="cs-CZ"/>
        </w:rPr>
        <w:t>Ing. Ivo Jiránek, ředitel školy, a Mgr. Jaromír Doležal, zástupce ředitele</w:t>
      </w:r>
    </w:p>
    <w:p w14:paraId="235CDD75" w14:textId="77777777" w:rsidR="00ED1CB2" w:rsidRDefault="00ED1CB2" w:rsidP="00ED1CB2">
      <w:pPr>
        <w:tabs>
          <w:tab w:val="left" w:pos="1560"/>
        </w:tabs>
        <w:spacing w:before="120"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a</w:t>
      </w:r>
    </w:p>
    <w:p w14:paraId="3CA8A19A" w14:textId="66A63A46" w:rsidR="00ED1CB2" w:rsidRPr="006E21DB" w:rsidRDefault="00ED1CB2" w:rsidP="00ED1CB2">
      <w:pPr>
        <w:tabs>
          <w:tab w:val="left" w:pos="1560"/>
        </w:tabs>
        <w:spacing w:before="120" w:after="0" w:line="240" w:lineRule="auto"/>
        <w:jc w:val="both"/>
        <w:rPr>
          <w:rFonts w:eastAsia="Times New Roman" w:cs="Arial"/>
          <w:b/>
          <w:lang w:eastAsia="cs-CZ"/>
        </w:rPr>
      </w:pPr>
      <w:r>
        <w:rPr>
          <w:rFonts w:eastAsia="Times New Roman" w:cs="Arial"/>
          <w:lang w:eastAsia="cs-CZ"/>
        </w:rPr>
        <w:t>Prodávající: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="002323AE">
        <w:rPr>
          <w:rFonts w:eastAsia="Times New Roman" w:cs="Arial"/>
          <w:b/>
          <w:lang w:eastAsia="cs-CZ"/>
        </w:rPr>
        <w:t>Michal Sádovský</w:t>
      </w:r>
    </w:p>
    <w:p w14:paraId="2C4C7174" w14:textId="70C3C246" w:rsidR="006A54B9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color w:val="FF0000"/>
          <w:lang w:eastAsia="cs-CZ"/>
        </w:rPr>
      </w:pPr>
      <w:r>
        <w:rPr>
          <w:rFonts w:eastAsia="Times New Roman" w:cs="Arial"/>
          <w:lang w:eastAsia="cs-CZ"/>
        </w:rPr>
        <w:t>sídlo – adresa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="002323AE">
        <w:rPr>
          <w:rFonts w:eastAsia="Times New Roman" w:cs="Arial"/>
          <w:lang w:eastAsia="cs-CZ"/>
        </w:rPr>
        <w:t>Pomezí 457, 569 71 Pomezí</w:t>
      </w:r>
    </w:p>
    <w:p w14:paraId="0BA9472F" w14:textId="3BFE0F54" w:rsidR="00ED1CB2" w:rsidRPr="00810618" w:rsidRDefault="006A54B9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color w:val="FF0000"/>
          <w:lang w:eastAsia="cs-CZ"/>
        </w:rPr>
      </w:pPr>
      <w:r w:rsidRPr="006A54B9">
        <w:rPr>
          <w:rFonts w:eastAsia="Times New Roman" w:cs="Arial"/>
          <w:lang w:eastAsia="cs-CZ"/>
        </w:rPr>
        <w:t>za</w:t>
      </w:r>
      <w:r w:rsidR="00ED1CB2">
        <w:rPr>
          <w:rFonts w:eastAsia="Times New Roman" w:cs="Arial"/>
          <w:lang w:eastAsia="cs-CZ"/>
        </w:rPr>
        <w:t>stoupen:</w:t>
      </w:r>
      <w:r w:rsidR="00ED1CB2">
        <w:rPr>
          <w:rFonts w:eastAsia="Times New Roman" w:cs="Arial"/>
          <w:lang w:eastAsia="cs-CZ"/>
        </w:rPr>
        <w:tab/>
      </w:r>
      <w:r w:rsidR="00ED1CB2">
        <w:rPr>
          <w:rFonts w:eastAsia="Times New Roman" w:cs="Arial"/>
          <w:lang w:eastAsia="cs-CZ"/>
        </w:rPr>
        <w:tab/>
      </w:r>
      <w:r w:rsidR="002323AE">
        <w:rPr>
          <w:rFonts w:eastAsia="Times New Roman" w:cs="Arial"/>
          <w:lang w:eastAsia="cs-CZ"/>
        </w:rPr>
        <w:t>Michal Sádovský, OSVČ</w:t>
      </w:r>
    </w:p>
    <w:p w14:paraId="781C99F5" w14:textId="1AE5A4AE" w:rsidR="00ED1CB2" w:rsidRPr="00810618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color w:val="FF0000"/>
          <w:lang w:eastAsia="cs-CZ"/>
        </w:rPr>
      </w:pPr>
      <w:r>
        <w:rPr>
          <w:rFonts w:eastAsia="Times New Roman" w:cs="Arial"/>
          <w:lang w:eastAsia="cs-CZ"/>
        </w:rPr>
        <w:t>IČ: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="002323AE">
        <w:rPr>
          <w:rFonts w:eastAsia="Times New Roman" w:cs="Arial"/>
          <w:lang w:eastAsia="cs-CZ"/>
        </w:rPr>
        <w:t>49329936</w:t>
      </w:r>
    </w:p>
    <w:p w14:paraId="7C4B3B92" w14:textId="7E95D576" w:rsidR="00ED1CB2" w:rsidRPr="00810618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color w:val="FF0000"/>
          <w:lang w:eastAsia="cs-CZ"/>
        </w:rPr>
      </w:pPr>
      <w:r>
        <w:rPr>
          <w:rFonts w:eastAsia="Times New Roman" w:cs="Arial"/>
          <w:lang w:eastAsia="cs-CZ"/>
        </w:rPr>
        <w:t>DIČ: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="002323AE">
        <w:rPr>
          <w:rFonts w:eastAsia="Times New Roman" w:cs="Arial"/>
          <w:lang w:eastAsia="cs-CZ"/>
        </w:rPr>
        <w:t>CZ408103527</w:t>
      </w:r>
    </w:p>
    <w:p w14:paraId="6D393BB5" w14:textId="75EA0A0F" w:rsidR="00ED1CB2" w:rsidRPr="004C2327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color w:val="FF0000"/>
          <w:highlight w:val="black"/>
          <w:lang w:eastAsia="cs-CZ"/>
        </w:rPr>
      </w:pPr>
      <w:r w:rsidRPr="004C2327">
        <w:rPr>
          <w:rFonts w:eastAsia="Times New Roman" w:cs="Arial"/>
          <w:highlight w:val="black"/>
          <w:lang w:eastAsia="cs-CZ"/>
        </w:rPr>
        <w:t>Bankovní spojení:</w:t>
      </w:r>
      <w:r w:rsidRPr="004C2327">
        <w:rPr>
          <w:rFonts w:eastAsia="Times New Roman" w:cs="Arial"/>
          <w:highlight w:val="black"/>
          <w:lang w:eastAsia="cs-CZ"/>
        </w:rPr>
        <w:tab/>
      </w:r>
      <w:r w:rsidR="00B13A69" w:rsidRPr="004C2327">
        <w:rPr>
          <w:rFonts w:eastAsia="Times New Roman" w:cs="Arial"/>
          <w:highlight w:val="black"/>
          <w:lang w:eastAsia="cs-CZ"/>
        </w:rPr>
        <w:t>MONETA Money Bank, a. s.</w:t>
      </w:r>
    </w:p>
    <w:p w14:paraId="47B48FB5" w14:textId="72DEDADE" w:rsidR="00ED1CB2" w:rsidRPr="00810618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color w:val="FF0000"/>
          <w:lang w:eastAsia="cs-CZ"/>
        </w:rPr>
      </w:pPr>
      <w:r w:rsidRPr="004C2327">
        <w:rPr>
          <w:rFonts w:eastAsia="Times New Roman" w:cs="Arial"/>
          <w:highlight w:val="black"/>
          <w:lang w:eastAsia="cs-CZ"/>
        </w:rPr>
        <w:t>Číslo účtu:</w:t>
      </w:r>
      <w:r w:rsidRPr="004C2327">
        <w:rPr>
          <w:rFonts w:eastAsia="Times New Roman" w:cs="Arial"/>
          <w:highlight w:val="black"/>
          <w:lang w:eastAsia="cs-CZ"/>
        </w:rPr>
        <w:tab/>
      </w:r>
      <w:r w:rsidRPr="004C2327">
        <w:rPr>
          <w:rFonts w:eastAsia="Times New Roman" w:cs="Arial"/>
          <w:highlight w:val="black"/>
          <w:lang w:eastAsia="cs-CZ"/>
        </w:rPr>
        <w:tab/>
      </w:r>
      <w:r w:rsidR="00B13A69" w:rsidRPr="004C2327">
        <w:rPr>
          <w:rFonts w:eastAsia="Times New Roman" w:cs="Arial"/>
          <w:highlight w:val="black"/>
          <w:lang w:eastAsia="cs-CZ"/>
        </w:rPr>
        <w:t>938136494/0600</w:t>
      </w:r>
    </w:p>
    <w:p w14:paraId="0DBED7A0" w14:textId="77777777" w:rsidR="002323AE" w:rsidRDefault="00ED1CB2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osoby oprávněné jednat ve věcech technických, k podpisu protokolu o převzetí dodávky:</w:t>
      </w:r>
    </w:p>
    <w:p w14:paraId="74F9DD74" w14:textId="644C09B7" w:rsidR="00ED1CB2" w:rsidRDefault="002323AE" w:rsidP="00ED1CB2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 w:rsidRPr="004C2327">
        <w:rPr>
          <w:rFonts w:eastAsia="Times New Roman" w:cs="Arial"/>
          <w:highlight w:val="black"/>
          <w:lang w:eastAsia="cs-CZ"/>
        </w:rPr>
        <w:t>Michal Sádovský, OSVČ</w:t>
      </w:r>
    </w:p>
    <w:p w14:paraId="30B1AF04" w14:textId="77777777" w:rsidR="00ED1CB2" w:rsidRPr="003930F8" w:rsidRDefault="00ED1CB2" w:rsidP="00ED1CB2">
      <w:pPr>
        <w:pStyle w:val="Zkladntext"/>
        <w:tabs>
          <w:tab w:val="left" w:pos="8931"/>
        </w:tabs>
        <w:ind w:left="0" w:right="28"/>
        <w:jc w:val="both"/>
        <w:rPr>
          <w:rFonts w:ascii="Calibri" w:eastAsia="Times New Roman" w:hAnsi="Calibri"/>
          <w:bCs/>
          <w:lang w:val="cs-CZ" w:eastAsia="cs-CZ"/>
        </w:rPr>
      </w:pPr>
    </w:p>
    <w:p w14:paraId="2B93FA4E" w14:textId="77777777" w:rsidR="00ED1CB2" w:rsidRPr="00810618" w:rsidRDefault="00ED1CB2" w:rsidP="00ED1CB2">
      <w:pPr>
        <w:pStyle w:val="Zkladntext"/>
        <w:tabs>
          <w:tab w:val="left" w:pos="8931"/>
        </w:tabs>
        <w:ind w:left="0" w:right="28"/>
        <w:jc w:val="both"/>
        <w:rPr>
          <w:rFonts w:ascii="Calibri" w:eastAsia="Times New Roman" w:hAnsi="Calibri"/>
          <w:bCs/>
          <w:lang w:val="cs-CZ" w:eastAsia="cs-CZ"/>
        </w:rPr>
      </w:pPr>
      <w:r w:rsidRPr="00810618">
        <w:rPr>
          <w:rFonts w:ascii="Calibri" w:eastAsia="Times New Roman" w:hAnsi="Calibri"/>
          <w:bCs/>
          <w:lang w:val="cs-CZ" w:eastAsia="cs-CZ"/>
        </w:rPr>
        <w:t>uzavírají tuto kupní smlouvu (dále jen „smlouva“), kterou se prodávající zavazuje odevzdat kupujícímu předmět koupě specifikovaný v článku I. smlouvy a kupující se zavazuje předmět koupě převzít a zaplatit cenu podle článku II. smlouvy, a to za podmínek dále ve smlouvě uvedených.</w:t>
      </w:r>
    </w:p>
    <w:p w14:paraId="66F6519C" w14:textId="77777777" w:rsidR="00ED1CB2" w:rsidRDefault="00ED1CB2" w:rsidP="00ED1CB2">
      <w:pPr>
        <w:spacing w:after="0" w:line="240" w:lineRule="auto"/>
        <w:jc w:val="both"/>
        <w:rPr>
          <w:rFonts w:eastAsia="Times New Roman" w:cs="Arial"/>
          <w:b/>
          <w:bCs/>
          <w:lang w:eastAsia="cs-CZ"/>
        </w:rPr>
      </w:pPr>
    </w:p>
    <w:p w14:paraId="12A5AE42" w14:textId="77777777" w:rsidR="005D7578" w:rsidRPr="00810618" w:rsidRDefault="005D7578" w:rsidP="00ED1CB2">
      <w:pPr>
        <w:spacing w:after="0" w:line="240" w:lineRule="auto"/>
        <w:jc w:val="both"/>
        <w:rPr>
          <w:rFonts w:eastAsia="Times New Roman" w:cs="Arial"/>
          <w:b/>
          <w:bCs/>
          <w:lang w:eastAsia="cs-CZ"/>
        </w:rPr>
      </w:pPr>
    </w:p>
    <w:p w14:paraId="791AD29F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lang w:eastAsia="cs-CZ"/>
        </w:rPr>
      </w:pPr>
    </w:p>
    <w:p w14:paraId="150F03E4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u w:val="single"/>
          <w:lang w:eastAsia="cs-CZ"/>
        </w:rPr>
      </w:pPr>
      <w:r w:rsidRPr="00810618">
        <w:rPr>
          <w:rFonts w:eastAsia="Times New Roman" w:cs="Arial"/>
          <w:b/>
          <w:lang w:eastAsia="cs-CZ"/>
        </w:rPr>
        <w:t>Článek I.</w:t>
      </w:r>
    </w:p>
    <w:p w14:paraId="7C150B7B" w14:textId="77777777" w:rsidR="00ED1CB2" w:rsidRPr="00810618" w:rsidRDefault="00ED1CB2" w:rsidP="00ED1CB2">
      <w:pPr>
        <w:keepNext/>
        <w:spacing w:after="0" w:line="240" w:lineRule="auto"/>
        <w:ind w:right="-24"/>
        <w:jc w:val="center"/>
        <w:rPr>
          <w:rFonts w:eastAsia="Times New Roman"/>
          <w:sz w:val="24"/>
          <w:szCs w:val="24"/>
          <w:lang w:eastAsia="cs-CZ"/>
        </w:rPr>
      </w:pPr>
      <w:r w:rsidRPr="00810618">
        <w:rPr>
          <w:rFonts w:eastAsia="Times New Roman" w:cs="Arial"/>
          <w:b/>
          <w:u w:val="single"/>
          <w:lang w:eastAsia="cs-CZ"/>
        </w:rPr>
        <w:t>Předmět smlouvy</w:t>
      </w:r>
    </w:p>
    <w:p w14:paraId="4E665CBA" w14:textId="77777777" w:rsidR="00ED1CB2" w:rsidRPr="00810618" w:rsidRDefault="00ED1CB2" w:rsidP="00ED1CB2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14:paraId="48002CE7" w14:textId="5D5DBC58" w:rsidR="00ED1CB2" w:rsidRPr="00810618" w:rsidRDefault="00ED1CB2" w:rsidP="00ED1CB2">
      <w:pPr>
        <w:pStyle w:val="Zkladntext"/>
        <w:keepLines/>
        <w:numPr>
          <w:ilvl w:val="0"/>
          <w:numId w:val="2"/>
        </w:numPr>
        <w:tabs>
          <w:tab w:val="left" w:pos="360"/>
          <w:tab w:val="left" w:pos="426"/>
        </w:tabs>
        <w:ind w:left="357" w:hanging="357"/>
        <w:jc w:val="both"/>
        <w:rPr>
          <w:rFonts w:ascii="Calibri" w:hAnsi="Calibri"/>
          <w:b/>
          <w:lang w:val="cs-CZ"/>
        </w:rPr>
      </w:pPr>
      <w:r w:rsidRPr="00810618">
        <w:rPr>
          <w:rFonts w:ascii="Calibri" w:hAnsi="Calibri"/>
          <w:lang w:val="cs-CZ"/>
        </w:rPr>
        <w:t>Předmětem této smlouvy je</w:t>
      </w:r>
      <w:r w:rsidR="00375877">
        <w:rPr>
          <w:rFonts w:ascii="Calibri" w:hAnsi="Calibri"/>
          <w:lang w:val="cs-CZ"/>
        </w:rPr>
        <w:t xml:space="preserve"> dodávka </w:t>
      </w:r>
      <w:r w:rsidR="00AF222A">
        <w:rPr>
          <w:rFonts w:ascii="Calibri" w:hAnsi="Calibri"/>
          <w:lang w:val="cs-CZ"/>
        </w:rPr>
        <w:t>nábytku do domova mládeže</w:t>
      </w:r>
      <w:r w:rsidRPr="00810618">
        <w:rPr>
          <w:rFonts w:ascii="Calibri" w:hAnsi="Calibri"/>
          <w:lang w:val="cs-CZ"/>
        </w:rPr>
        <w:t xml:space="preserve"> dle položkového rozpočtu a specifikace</w:t>
      </w:r>
      <w:r w:rsidR="00C85BBE">
        <w:rPr>
          <w:rFonts w:ascii="Calibri" w:hAnsi="Calibri"/>
          <w:lang w:val="cs-CZ"/>
        </w:rPr>
        <w:t>.</w:t>
      </w:r>
    </w:p>
    <w:p w14:paraId="49C771E2" w14:textId="77777777" w:rsidR="00ED1CB2" w:rsidRPr="00810618" w:rsidRDefault="00ED1CB2" w:rsidP="00ED1CB2">
      <w:pPr>
        <w:pStyle w:val="Zkladntext"/>
        <w:keepLines/>
        <w:tabs>
          <w:tab w:val="left" w:pos="360"/>
          <w:tab w:val="left" w:pos="426"/>
        </w:tabs>
        <w:ind w:left="357"/>
        <w:jc w:val="both"/>
        <w:rPr>
          <w:rFonts w:ascii="Calibri" w:hAnsi="Calibri"/>
          <w:b/>
          <w:lang w:val="cs-CZ"/>
        </w:rPr>
      </w:pPr>
    </w:p>
    <w:p w14:paraId="0368CE63" w14:textId="77777777" w:rsidR="00ED1CB2" w:rsidRPr="00810618" w:rsidRDefault="00ED1CB2" w:rsidP="00C85BBE">
      <w:pPr>
        <w:pStyle w:val="Zkladntext"/>
        <w:keepLines/>
        <w:numPr>
          <w:ilvl w:val="0"/>
          <w:numId w:val="2"/>
        </w:numPr>
        <w:tabs>
          <w:tab w:val="left" w:pos="360"/>
          <w:tab w:val="left" w:pos="426"/>
        </w:tabs>
        <w:ind w:left="357" w:hanging="357"/>
        <w:jc w:val="both"/>
        <w:rPr>
          <w:rFonts w:ascii="Calibri" w:hAnsi="Calibri"/>
          <w:b/>
          <w:lang w:val="cs-CZ"/>
        </w:rPr>
      </w:pPr>
      <w:r w:rsidRPr="00810618">
        <w:rPr>
          <w:rFonts w:ascii="Calibri" w:hAnsi="Calibri"/>
          <w:spacing w:val="-1"/>
          <w:lang w:val="cs-CZ"/>
        </w:rPr>
        <w:t>Prodávající</w:t>
      </w:r>
      <w:r w:rsidRPr="00810618">
        <w:rPr>
          <w:rFonts w:ascii="Calibri" w:hAnsi="Calibri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se</w:t>
      </w:r>
      <w:r w:rsidRPr="00810618">
        <w:rPr>
          <w:rFonts w:ascii="Calibri" w:hAnsi="Calibri"/>
          <w:lang w:val="cs-CZ"/>
        </w:rPr>
        <w:t xml:space="preserve"> v</w:t>
      </w:r>
      <w:r w:rsidRPr="00810618">
        <w:rPr>
          <w:rFonts w:ascii="Calibri" w:hAnsi="Calibri"/>
          <w:spacing w:val="-1"/>
          <w:lang w:val="cs-CZ"/>
        </w:rPr>
        <w:t xml:space="preserve"> souvislosti</w:t>
      </w:r>
      <w:r w:rsidRPr="00810618">
        <w:rPr>
          <w:rFonts w:ascii="Calibri" w:hAnsi="Calibri"/>
          <w:lang w:val="cs-CZ"/>
        </w:rPr>
        <w:t xml:space="preserve"> s</w:t>
      </w:r>
      <w:r w:rsidRPr="00810618">
        <w:rPr>
          <w:rFonts w:ascii="Calibri" w:hAnsi="Calibri"/>
          <w:spacing w:val="1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koupí</w:t>
      </w:r>
      <w:r w:rsidRPr="00810618">
        <w:rPr>
          <w:rFonts w:ascii="Calibri" w:hAnsi="Calibri"/>
          <w:lang w:val="cs-CZ"/>
        </w:rPr>
        <w:t xml:space="preserve"> </w:t>
      </w:r>
      <w:r w:rsidRPr="00810618">
        <w:rPr>
          <w:rFonts w:ascii="Calibri" w:hAnsi="Calibri"/>
          <w:spacing w:val="-2"/>
          <w:lang w:val="cs-CZ"/>
        </w:rPr>
        <w:t>zboží</w:t>
      </w:r>
      <w:r w:rsidRPr="00810618">
        <w:rPr>
          <w:rFonts w:ascii="Calibri" w:hAnsi="Calibri"/>
          <w:spacing w:val="-3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zavazuje</w:t>
      </w:r>
      <w:r w:rsidRPr="00810618">
        <w:rPr>
          <w:rFonts w:ascii="Calibri" w:hAnsi="Calibri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 xml:space="preserve">zajistit </w:t>
      </w:r>
      <w:r w:rsidRPr="00810618">
        <w:rPr>
          <w:rFonts w:ascii="Calibri" w:hAnsi="Calibri"/>
          <w:spacing w:val="-2"/>
          <w:lang w:val="cs-CZ"/>
        </w:rPr>
        <w:t>rovněž:</w:t>
      </w:r>
    </w:p>
    <w:p w14:paraId="66C252ED" w14:textId="58435903" w:rsidR="00ED1CB2" w:rsidRDefault="00ED1CB2" w:rsidP="00C85BBE">
      <w:pPr>
        <w:pStyle w:val="Zkladntext"/>
        <w:numPr>
          <w:ilvl w:val="0"/>
          <w:numId w:val="3"/>
        </w:numPr>
        <w:tabs>
          <w:tab w:val="left" w:pos="1197"/>
        </w:tabs>
        <w:spacing w:before="35" w:line="269" w:lineRule="exact"/>
        <w:ind w:hanging="360"/>
        <w:jc w:val="both"/>
        <w:rPr>
          <w:rFonts w:ascii="Calibri" w:hAnsi="Calibri"/>
          <w:spacing w:val="-1"/>
          <w:lang w:val="cs-CZ"/>
        </w:rPr>
      </w:pPr>
      <w:r w:rsidRPr="00810618">
        <w:rPr>
          <w:rFonts w:ascii="Calibri" w:hAnsi="Calibri"/>
          <w:spacing w:val="-1"/>
          <w:lang w:val="cs-CZ"/>
        </w:rPr>
        <w:t>dopravu</w:t>
      </w:r>
      <w:r w:rsidRPr="00810618">
        <w:rPr>
          <w:rFonts w:ascii="Calibri" w:hAnsi="Calibri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zboží</w:t>
      </w:r>
      <w:r w:rsidRPr="00810618">
        <w:rPr>
          <w:rFonts w:ascii="Calibri" w:hAnsi="Calibri"/>
          <w:spacing w:val="-3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na</w:t>
      </w:r>
      <w:r w:rsidRPr="00810618">
        <w:rPr>
          <w:rFonts w:ascii="Calibri" w:hAnsi="Calibri"/>
          <w:lang w:val="cs-CZ"/>
        </w:rPr>
        <w:t xml:space="preserve"> místo</w:t>
      </w:r>
      <w:r w:rsidRPr="00810618">
        <w:rPr>
          <w:rFonts w:ascii="Calibri" w:hAnsi="Calibri"/>
          <w:spacing w:val="-2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plnění,</w:t>
      </w:r>
    </w:p>
    <w:p w14:paraId="47F43952" w14:textId="77777777" w:rsidR="00375877" w:rsidRPr="00810618" w:rsidRDefault="00375877" w:rsidP="00C85BBE">
      <w:pPr>
        <w:pStyle w:val="Zkladntext"/>
        <w:numPr>
          <w:ilvl w:val="0"/>
          <w:numId w:val="3"/>
        </w:numPr>
        <w:tabs>
          <w:tab w:val="left" w:pos="1197"/>
        </w:tabs>
        <w:spacing w:before="35" w:line="269" w:lineRule="exact"/>
        <w:ind w:hanging="360"/>
        <w:jc w:val="both"/>
        <w:rPr>
          <w:rFonts w:ascii="Calibri" w:hAnsi="Calibri"/>
          <w:spacing w:val="-1"/>
          <w:lang w:val="cs-CZ"/>
        </w:rPr>
      </w:pPr>
      <w:r>
        <w:rPr>
          <w:rFonts w:ascii="Calibri" w:hAnsi="Calibri"/>
          <w:spacing w:val="-1"/>
          <w:lang w:val="cs-CZ"/>
        </w:rPr>
        <w:t xml:space="preserve">předání instrukcí a návodů k obsluze a údržbě zboží v českém jazyce </w:t>
      </w:r>
    </w:p>
    <w:p w14:paraId="7F47D5DA" w14:textId="77777777" w:rsidR="00ED1CB2" w:rsidRPr="00810618" w:rsidRDefault="00ED1CB2" w:rsidP="00ED1CB2">
      <w:pPr>
        <w:tabs>
          <w:tab w:val="left" w:pos="360"/>
        </w:tabs>
        <w:spacing w:after="0" w:line="240" w:lineRule="auto"/>
        <w:ind w:left="357" w:hanging="357"/>
        <w:jc w:val="both"/>
        <w:rPr>
          <w:rFonts w:eastAsia="Times New Roman" w:cs="Arial"/>
          <w:color w:val="FF0000"/>
          <w:lang w:eastAsia="cs-CZ"/>
        </w:rPr>
      </w:pPr>
    </w:p>
    <w:p w14:paraId="01E40EF3" w14:textId="77777777" w:rsidR="005D7578" w:rsidRDefault="005D7578" w:rsidP="00ED1CB2">
      <w:pPr>
        <w:tabs>
          <w:tab w:val="left" w:pos="709"/>
        </w:tabs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14:paraId="251E3268" w14:textId="77777777" w:rsidR="005D7578" w:rsidRDefault="005D7578" w:rsidP="00ED1CB2">
      <w:pPr>
        <w:tabs>
          <w:tab w:val="left" w:pos="709"/>
        </w:tabs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14:paraId="1280871E" w14:textId="77777777" w:rsidR="00ED1CB2" w:rsidRPr="00810618" w:rsidRDefault="00ED1CB2" w:rsidP="00ED1CB2">
      <w:pPr>
        <w:tabs>
          <w:tab w:val="left" w:pos="709"/>
        </w:tabs>
        <w:spacing w:after="0" w:line="240" w:lineRule="auto"/>
        <w:jc w:val="center"/>
        <w:rPr>
          <w:rFonts w:eastAsia="Times New Roman" w:cs="Arial"/>
          <w:b/>
          <w:u w:val="single"/>
          <w:lang w:eastAsia="cs-CZ"/>
        </w:rPr>
      </w:pPr>
      <w:r w:rsidRPr="00810618">
        <w:rPr>
          <w:rFonts w:eastAsia="Times New Roman" w:cs="Arial"/>
          <w:b/>
          <w:lang w:eastAsia="cs-CZ"/>
        </w:rPr>
        <w:t>Článek II.</w:t>
      </w:r>
    </w:p>
    <w:p w14:paraId="67CC5161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u w:val="single"/>
          <w:lang w:eastAsia="cs-CZ"/>
        </w:rPr>
      </w:pPr>
      <w:r w:rsidRPr="00810618">
        <w:rPr>
          <w:rFonts w:eastAsia="Times New Roman" w:cs="Arial"/>
          <w:b/>
          <w:u w:val="single"/>
          <w:lang w:eastAsia="cs-CZ"/>
        </w:rPr>
        <w:lastRenderedPageBreak/>
        <w:t xml:space="preserve">Cena </w:t>
      </w:r>
    </w:p>
    <w:p w14:paraId="245ADB05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u w:val="single"/>
          <w:lang w:eastAsia="cs-CZ"/>
        </w:rPr>
      </w:pPr>
    </w:p>
    <w:p w14:paraId="4C910E0E" w14:textId="700F5535" w:rsidR="00ED1CB2" w:rsidRPr="00C85BBE" w:rsidRDefault="00ED1CB2" w:rsidP="00ED1CB2">
      <w:pPr>
        <w:pStyle w:val="Zkladntext"/>
        <w:numPr>
          <w:ilvl w:val="0"/>
          <w:numId w:val="4"/>
        </w:numPr>
        <w:tabs>
          <w:tab w:val="left" w:pos="409"/>
        </w:tabs>
        <w:ind w:left="426" w:right="-24" w:hanging="426"/>
        <w:jc w:val="both"/>
        <w:rPr>
          <w:rFonts w:ascii="Calibri" w:eastAsia="Times New Roman" w:hAnsi="Calibri"/>
          <w:lang w:eastAsia="cs-CZ"/>
        </w:rPr>
      </w:pPr>
      <w:r w:rsidRPr="00810618">
        <w:rPr>
          <w:rFonts w:ascii="Calibri" w:hAnsi="Calibri"/>
          <w:spacing w:val="-1"/>
          <w:lang w:val="cs-CZ"/>
        </w:rPr>
        <w:t>Cena</w:t>
      </w:r>
      <w:r w:rsidRPr="00810618">
        <w:rPr>
          <w:rFonts w:ascii="Calibri" w:hAnsi="Calibri"/>
          <w:spacing w:val="41"/>
          <w:lang w:val="cs-CZ"/>
        </w:rPr>
        <w:t xml:space="preserve"> </w:t>
      </w:r>
      <w:r w:rsidRPr="00810618">
        <w:rPr>
          <w:rFonts w:ascii="Calibri" w:hAnsi="Calibri"/>
          <w:lang w:val="cs-CZ"/>
        </w:rPr>
        <w:t>je</w:t>
      </w:r>
      <w:r w:rsidRPr="00810618">
        <w:rPr>
          <w:rFonts w:ascii="Calibri" w:hAnsi="Calibri"/>
          <w:spacing w:val="43"/>
          <w:lang w:val="cs-CZ"/>
        </w:rPr>
        <w:t xml:space="preserve"> </w:t>
      </w:r>
      <w:r w:rsidRPr="00810618">
        <w:rPr>
          <w:rFonts w:ascii="Calibri" w:hAnsi="Calibri"/>
          <w:spacing w:val="-2"/>
          <w:lang w:val="cs-CZ"/>
        </w:rPr>
        <w:t>stanovena</w:t>
      </w:r>
      <w:r w:rsidRPr="00810618">
        <w:rPr>
          <w:rFonts w:ascii="Calibri" w:hAnsi="Calibri"/>
          <w:spacing w:val="43"/>
          <w:lang w:val="cs-CZ"/>
        </w:rPr>
        <w:t xml:space="preserve"> </w:t>
      </w:r>
      <w:r w:rsidRPr="00810618">
        <w:rPr>
          <w:rFonts w:ascii="Calibri" w:hAnsi="Calibri"/>
          <w:lang w:val="cs-CZ"/>
        </w:rPr>
        <w:t>jako</w:t>
      </w:r>
      <w:r w:rsidRPr="00810618">
        <w:rPr>
          <w:rFonts w:ascii="Calibri" w:hAnsi="Calibri"/>
          <w:spacing w:val="41"/>
          <w:lang w:val="cs-CZ"/>
        </w:rPr>
        <w:t xml:space="preserve"> </w:t>
      </w:r>
      <w:r w:rsidRPr="00810618">
        <w:rPr>
          <w:rFonts w:ascii="Calibri" w:hAnsi="Calibri"/>
          <w:spacing w:val="-2"/>
          <w:lang w:val="cs-CZ"/>
        </w:rPr>
        <w:t>pevná,</w:t>
      </w:r>
      <w:r w:rsidRPr="00810618">
        <w:rPr>
          <w:rFonts w:ascii="Calibri" w:hAnsi="Calibri"/>
          <w:spacing w:val="45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nejvýše</w:t>
      </w:r>
      <w:r w:rsidRPr="00810618">
        <w:rPr>
          <w:rFonts w:ascii="Calibri" w:hAnsi="Calibri"/>
          <w:spacing w:val="43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přípustná</w:t>
      </w:r>
      <w:r w:rsidRPr="00810618">
        <w:rPr>
          <w:rFonts w:ascii="Calibri" w:hAnsi="Calibri"/>
          <w:spacing w:val="44"/>
          <w:lang w:val="cs-CZ"/>
        </w:rPr>
        <w:t xml:space="preserve"> </w:t>
      </w:r>
      <w:r w:rsidRPr="00810618">
        <w:rPr>
          <w:rFonts w:ascii="Calibri" w:hAnsi="Calibri"/>
          <w:lang w:val="cs-CZ"/>
        </w:rPr>
        <w:t>a</w:t>
      </w:r>
      <w:r w:rsidRPr="00810618">
        <w:rPr>
          <w:rFonts w:ascii="Calibri" w:hAnsi="Calibri"/>
          <w:spacing w:val="43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nepřekročitelná</w:t>
      </w:r>
      <w:r w:rsidRPr="00810618">
        <w:rPr>
          <w:rFonts w:ascii="Calibri" w:hAnsi="Calibri"/>
          <w:spacing w:val="41"/>
          <w:lang w:val="cs-CZ"/>
        </w:rPr>
        <w:t xml:space="preserve"> </w:t>
      </w:r>
      <w:r w:rsidRPr="00810618">
        <w:rPr>
          <w:rFonts w:ascii="Calibri" w:hAnsi="Calibri"/>
          <w:lang w:val="cs-CZ"/>
        </w:rPr>
        <w:t>a</w:t>
      </w:r>
      <w:r w:rsidRPr="00810618">
        <w:rPr>
          <w:rFonts w:ascii="Calibri" w:hAnsi="Calibri"/>
          <w:spacing w:val="43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musí</w:t>
      </w:r>
      <w:r w:rsidRPr="00810618">
        <w:rPr>
          <w:rFonts w:ascii="Calibri" w:hAnsi="Calibri"/>
          <w:spacing w:val="40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zahrnovat</w:t>
      </w:r>
      <w:r w:rsidRPr="00810618">
        <w:rPr>
          <w:rFonts w:ascii="Calibri" w:hAnsi="Calibri"/>
          <w:spacing w:val="46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veškeré</w:t>
      </w:r>
      <w:r w:rsidRPr="00810618">
        <w:rPr>
          <w:rFonts w:ascii="Calibri" w:hAnsi="Calibri"/>
          <w:spacing w:val="9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náklady</w:t>
      </w:r>
      <w:r w:rsidRPr="00810618">
        <w:rPr>
          <w:rFonts w:ascii="Calibri" w:hAnsi="Calibri"/>
          <w:spacing w:val="7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prodávajícího</w:t>
      </w:r>
      <w:r w:rsidRPr="00810618">
        <w:rPr>
          <w:rFonts w:ascii="Calibri" w:hAnsi="Calibri"/>
          <w:spacing w:val="9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(zejména clo,</w:t>
      </w:r>
      <w:r w:rsidRPr="00810618">
        <w:rPr>
          <w:rFonts w:ascii="Calibri" w:hAnsi="Calibri"/>
          <w:spacing w:val="10"/>
          <w:lang w:val="cs-CZ"/>
        </w:rPr>
        <w:t xml:space="preserve"> </w:t>
      </w:r>
      <w:r w:rsidRPr="00810618">
        <w:rPr>
          <w:rFonts w:ascii="Calibri" w:hAnsi="Calibri"/>
          <w:spacing w:val="-2"/>
          <w:lang w:val="cs-CZ"/>
        </w:rPr>
        <w:t>obaly,</w:t>
      </w:r>
      <w:r w:rsidRPr="00810618">
        <w:rPr>
          <w:rFonts w:ascii="Calibri" w:hAnsi="Calibri"/>
          <w:spacing w:val="8"/>
          <w:lang w:val="cs-CZ"/>
        </w:rPr>
        <w:t xml:space="preserve"> </w:t>
      </w:r>
      <w:r w:rsidRPr="00810618">
        <w:rPr>
          <w:rFonts w:ascii="Calibri" w:hAnsi="Calibri"/>
          <w:spacing w:val="-2"/>
          <w:lang w:val="cs-CZ"/>
        </w:rPr>
        <w:t>manuály,</w:t>
      </w:r>
      <w:r w:rsidRPr="00810618">
        <w:rPr>
          <w:rFonts w:ascii="Calibri" w:hAnsi="Calibri"/>
          <w:spacing w:val="10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dopravu,</w:t>
      </w:r>
      <w:r w:rsidRPr="00810618">
        <w:rPr>
          <w:rFonts w:ascii="Calibri" w:hAnsi="Calibri"/>
          <w:spacing w:val="22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záruční</w:t>
      </w:r>
      <w:r w:rsidRPr="00810618">
        <w:rPr>
          <w:rFonts w:ascii="Calibri" w:hAnsi="Calibri"/>
          <w:spacing w:val="17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servis)</w:t>
      </w:r>
      <w:r w:rsidRPr="00810618">
        <w:rPr>
          <w:rFonts w:ascii="Calibri" w:hAnsi="Calibri"/>
          <w:spacing w:val="23"/>
          <w:lang w:val="cs-CZ"/>
        </w:rPr>
        <w:t xml:space="preserve"> </w:t>
      </w:r>
      <w:r w:rsidRPr="00810618">
        <w:rPr>
          <w:rFonts w:ascii="Calibri" w:hAnsi="Calibri"/>
          <w:lang w:val="cs-CZ"/>
        </w:rPr>
        <w:t>a</w:t>
      </w:r>
      <w:r w:rsidRPr="00810618">
        <w:rPr>
          <w:rFonts w:ascii="Calibri" w:hAnsi="Calibri"/>
          <w:spacing w:val="46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finanční</w:t>
      </w:r>
      <w:r w:rsidRPr="00810618">
        <w:rPr>
          <w:rFonts w:ascii="Calibri" w:hAnsi="Calibri"/>
          <w:spacing w:val="45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vlivy</w:t>
      </w:r>
      <w:r w:rsidRPr="00810618">
        <w:rPr>
          <w:rFonts w:ascii="Calibri" w:hAnsi="Calibri"/>
          <w:spacing w:val="46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(inflační,</w:t>
      </w:r>
      <w:r w:rsidRPr="00810618">
        <w:rPr>
          <w:rFonts w:ascii="Calibri" w:hAnsi="Calibri"/>
          <w:spacing w:val="50"/>
          <w:lang w:val="cs-CZ"/>
        </w:rPr>
        <w:t xml:space="preserve"> </w:t>
      </w:r>
      <w:r w:rsidRPr="00810618">
        <w:rPr>
          <w:rFonts w:ascii="Calibri" w:hAnsi="Calibri"/>
          <w:spacing w:val="-2"/>
          <w:lang w:val="cs-CZ"/>
        </w:rPr>
        <w:t>kurzový)</w:t>
      </w:r>
      <w:r w:rsidRPr="00810618">
        <w:rPr>
          <w:rFonts w:ascii="Calibri" w:hAnsi="Calibri"/>
          <w:spacing w:val="49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po</w:t>
      </w:r>
      <w:r w:rsidRPr="00810618">
        <w:rPr>
          <w:rFonts w:ascii="Calibri" w:hAnsi="Calibri"/>
          <w:spacing w:val="52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celou</w:t>
      </w:r>
      <w:r w:rsidRPr="00810618">
        <w:rPr>
          <w:rFonts w:ascii="Calibri" w:hAnsi="Calibri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dobu</w:t>
      </w:r>
      <w:r w:rsidRPr="00810618">
        <w:rPr>
          <w:rFonts w:ascii="Calibri" w:hAnsi="Calibri"/>
          <w:lang w:val="cs-CZ"/>
        </w:rPr>
        <w:t xml:space="preserve"> </w:t>
      </w:r>
      <w:r w:rsidRPr="00810618">
        <w:rPr>
          <w:rFonts w:ascii="Calibri" w:hAnsi="Calibri"/>
          <w:spacing w:val="-1"/>
          <w:lang w:val="cs-CZ"/>
        </w:rPr>
        <w:t>realizace</w:t>
      </w:r>
      <w:r w:rsidRPr="00810618">
        <w:rPr>
          <w:rFonts w:ascii="Calibri" w:hAnsi="Calibri"/>
          <w:lang w:val="cs-CZ"/>
        </w:rPr>
        <w:t xml:space="preserve"> </w:t>
      </w:r>
      <w:r w:rsidRPr="00810618">
        <w:rPr>
          <w:rFonts w:ascii="Calibri" w:hAnsi="Calibri"/>
          <w:spacing w:val="-2"/>
          <w:lang w:val="cs-CZ"/>
        </w:rPr>
        <w:t>dodávky.</w:t>
      </w:r>
    </w:p>
    <w:p w14:paraId="1744B8E9" w14:textId="0EB0BB3E" w:rsidR="00C85BBE" w:rsidRPr="00810618" w:rsidRDefault="00C85BBE" w:rsidP="00C85BBE">
      <w:pPr>
        <w:pStyle w:val="Zkladntext"/>
        <w:tabs>
          <w:tab w:val="left" w:pos="409"/>
        </w:tabs>
        <w:ind w:left="426" w:right="-24"/>
        <w:jc w:val="both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>Cena neobsahuje náklady na montáž nábytku.</w:t>
      </w:r>
    </w:p>
    <w:p w14:paraId="73D5149C" w14:textId="77777777" w:rsidR="00ED1CB2" w:rsidRPr="00810618" w:rsidRDefault="00ED1CB2" w:rsidP="00ED1CB2">
      <w:pPr>
        <w:keepLines/>
        <w:spacing w:after="0" w:line="240" w:lineRule="auto"/>
        <w:ind w:firstLine="426"/>
        <w:rPr>
          <w:rFonts w:eastAsia="Times New Roman" w:cs="Arial"/>
          <w:lang w:eastAsia="cs-CZ"/>
        </w:rPr>
      </w:pPr>
    </w:p>
    <w:p w14:paraId="5084A998" w14:textId="79F6A1C7" w:rsidR="00ED1CB2" w:rsidRPr="00810618" w:rsidRDefault="002323AE" w:rsidP="00ED1CB2">
      <w:pPr>
        <w:keepLines/>
        <w:spacing w:after="0" w:line="240" w:lineRule="auto"/>
        <w:ind w:firstLine="426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Cena celkem bez DPH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 xml:space="preserve">371 912,00 Kč </w:t>
      </w:r>
      <w:r w:rsidR="00ED1CB2" w:rsidRPr="00810618">
        <w:rPr>
          <w:rFonts w:eastAsia="Times New Roman" w:cs="Arial"/>
          <w:lang w:eastAsia="cs-CZ"/>
        </w:rPr>
        <w:t xml:space="preserve"> </w:t>
      </w:r>
    </w:p>
    <w:p w14:paraId="0C6B0F0D" w14:textId="3239B673" w:rsidR="00ED1CB2" w:rsidRPr="00810618" w:rsidRDefault="00ED1CB2" w:rsidP="00ED1CB2">
      <w:pPr>
        <w:keepLines/>
        <w:spacing w:after="0" w:line="240" w:lineRule="auto"/>
        <w:ind w:left="426"/>
        <w:rPr>
          <w:rFonts w:eastAsia="Times New Roman" w:cs="Arial"/>
          <w:lang w:eastAsia="cs-CZ"/>
        </w:rPr>
      </w:pPr>
      <w:r w:rsidRPr="00810618">
        <w:rPr>
          <w:rFonts w:eastAsia="Times New Roman" w:cs="Arial"/>
          <w:lang w:eastAsia="cs-CZ"/>
        </w:rPr>
        <w:t>DPH</w:t>
      </w:r>
      <w:r w:rsidR="002323AE">
        <w:rPr>
          <w:rFonts w:eastAsia="Times New Roman" w:cs="Arial"/>
          <w:lang w:eastAsia="cs-CZ"/>
        </w:rPr>
        <w:t xml:space="preserve"> 21 %</w:t>
      </w:r>
      <w:r w:rsidR="002323AE">
        <w:rPr>
          <w:rFonts w:eastAsia="Times New Roman" w:cs="Arial"/>
          <w:lang w:eastAsia="cs-CZ"/>
        </w:rPr>
        <w:tab/>
      </w:r>
      <w:r w:rsidR="002323AE">
        <w:rPr>
          <w:rFonts w:eastAsia="Times New Roman" w:cs="Arial"/>
          <w:lang w:eastAsia="cs-CZ"/>
        </w:rPr>
        <w:tab/>
      </w:r>
      <w:r w:rsidR="002323AE">
        <w:rPr>
          <w:rFonts w:eastAsia="Times New Roman" w:cs="Arial"/>
          <w:lang w:eastAsia="cs-CZ"/>
        </w:rPr>
        <w:tab/>
      </w:r>
      <w:r w:rsidR="002323AE">
        <w:rPr>
          <w:rFonts w:eastAsia="Times New Roman" w:cs="Arial"/>
          <w:lang w:eastAsia="cs-CZ"/>
        </w:rPr>
        <w:tab/>
      </w:r>
      <w:r w:rsidR="00B13A69">
        <w:rPr>
          <w:rFonts w:eastAsia="Times New Roman" w:cs="Arial"/>
          <w:lang w:eastAsia="cs-CZ"/>
        </w:rPr>
        <w:t>78 101,52 Kč</w:t>
      </w:r>
    </w:p>
    <w:p w14:paraId="022D2F9B" w14:textId="03370B8F" w:rsidR="00ED1CB2" w:rsidRPr="00810618" w:rsidRDefault="002323AE" w:rsidP="00ED1CB2">
      <w:pPr>
        <w:keepLines/>
        <w:spacing w:after="0" w:line="240" w:lineRule="auto"/>
        <w:ind w:left="426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C</w:t>
      </w:r>
      <w:r w:rsidR="00ED1CB2" w:rsidRPr="00810618">
        <w:rPr>
          <w:rFonts w:eastAsia="Times New Roman" w:cs="Arial"/>
          <w:lang w:eastAsia="cs-CZ"/>
        </w:rPr>
        <w:t xml:space="preserve">ena celkem včetně DPH 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>450 013,52 Kč</w:t>
      </w:r>
    </w:p>
    <w:p w14:paraId="1A880489" w14:textId="77777777" w:rsidR="00ED1CB2" w:rsidRPr="00810618" w:rsidRDefault="00ED1CB2" w:rsidP="00ED1CB2">
      <w:pPr>
        <w:keepLines/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</w:p>
    <w:p w14:paraId="6F22AA3A" w14:textId="3166000D" w:rsidR="00ED1CB2" w:rsidRPr="00810618" w:rsidRDefault="00ED1CB2" w:rsidP="00ED1CB2">
      <w:pPr>
        <w:spacing w:after="0" w:line="240" w:lineRule="auto"/>
        <w:ind w:left="426" w:right="-24"/>
        <w:jc w:val="both"/>
        <w:rPr>
          <w:rFonts w:eastAsia="Times New Roman" w:cs="Arial"/>
          <w:lang w:eastAsia="cs-CZ"/>
        </w:rPr>
      </w:pPr>
      <w:r w:rsidRPr="007F26F8">
        <w:rPr>
          <w:rFonts w:eastAsia="Times New Roman" w:cs="Arial"/>
          <w:lang w:eastAsia="cs-CZ"/>
        </w:rPr>
        <w:t xml:space="preserve">Položkový rozpočet </w:t>
      </w:r>
      <w:r w:rsidR="00C85BBE">
        <w:rPr>
          <w:rFonts w:eastAsia="Times New Roman" w:cs="Arial"/>
          <w:lang w:eastAsia="cs-CZ"/>
        </w:rPr>
        <w:t xml:space="preserve">prodávajícího </w:t>
      </w:r>
      <w:r w:rsidRPr="007F26F8">
        <w:rPr>
          <w:rFonts w:eastAsia="Times New Roman" w:cs="Arial"/>
          <w:lang w:eastAsia="cs-CZ"/>
        </w:rPr>
        <w:t>tvoří přílohu smlouvy.</w:t>
      </w:r>
      <w:r w:rsidRPr="00810618">
        <w:rPr>
          <w:rFonts w:eastAsia="Times New Roman" w:cs="Arial"/>
          <w:lang w:eastAsia="cs-CZ"/>
        </w:rPr>
        <w:t xml:space="preserve"> </w:t>
      </w:r>
    </w:p>
    <w:p w14:paraId="1FE9553B" w14:textId="77777777" w:rsidR="00ED1CB2" w:rsidRPr="00810618" w:rsidRDefault="00ED1CB2" w:rsidP="00ED1CB2">
      <w:pPr>
        <w:keepLines/>
        <w:spacing w:after="0" w:line="240" w:lineRule="auto"/>
        <w:ind w:left="426" w:hanging="142"/>
        <w:jc w:val="both"/>
        <w:rPr>
          <w:rFonts w:eastAsia="Times New Roman" w:cs="Arial"/>
          <w:lang w:eastAsia="cs-CZ"/>
        </w:rPr>
      </w:pPr>
    </w:p>
    <w:p w14:paraId="55776A1C" w14:textId="77777777" w:rsidR="00ED1CB2" w:rsidRPr="00810618" w:rsidRDefault="00ED1CB2" w:rsidP="00ED1CB2">
      <w:pPr>
        <w:keepLines/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810618">
        <w:rPr>
          <w:rFonts w:eastAsia="Times New Roman" w:cs="Arial"/>
          <w:lang w:eastAsia="cs-CZ"/>
        </w:rPr>
        <w:t>2.</w:t>
      </w:r>
      <w:r w:rsidRPr="00810618">
        <w:rPr>
          <w:rFonts w:eastAsia="Times New Roman" w:cs="Arial"/>
          <w:lang w:eastAsia="cs-CZ"/>
        </w:rPr>
        <w:tab/>
        <w:t>Cena může být měněna pouze v souvislosti se změnou daňových předpisů majících prokazatelný vliv na uvedenou cenu.</w:t>
      </w:r>
    </w:p>
    <w:p w14:paraId="612E9E6B" w14:textId="77777777" w:rsidR="00ED1CB2" w:rsidRPr="00810618" w:rsidRDefault="00ED1CB2" w:rsidP="00ED1CB2">
      <w:pPr>
        <w:keepLines/>
        <w:spacing w:after="0" w:line="240" w:lineRule="auto"/>
        <w:ind w:left="357"/>
        <w:jc w:val="both"/>
        <w:rPr>
          <w:rFonts w:eastAsia="Times New Roman" w:cs="Arial"/>
          <w:lang w:eastAsia="cs-CZ"/>
        </w:rPr>
      </w:pPr>
    </w:p>
    <w:p w14:paraId="54805E70" w14:textId="6574FDAF" w:rsidR="00ED1CB2" w:rsidRPr="00810618" w:rsidRDefault="00ED1CB2" w:rsidP="00ED1CB2">
      <w:p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810618">
        <w:rPr>
          <w:rFonts w:eastAsia="Times New Roman" w:cs="Arial"/>
          <w:lang w:eastAsia="cs-CZ"/>
        </w:rPr>
        <w:t>3.</w:t>
      </w:r>
      <w:r w:rsidRPr="00810618">
        <w:rPr>
          <w:rFonts w:eastAsia="Times New Roman" w:cs="Arial"/>
          <w:lang w:eastAsia="cs-CZ"/>
        </w:rPr>
        <w:tab/>
        <w:t>Kupující se zavazuje uhradit prodávajícímu kupní cenu uvedenou v odstavci 1 tohoto článku na základě faktury vystavené v souladu s dalšími podmínkami uvedenými v této smlouvě a způsobem uvedeným v ustanovení obchodní</w:t>
      </w:r>
      <w:r w:rsidR="00C85BBE">
        <w:rPr>
          <w:rFonts w:eastAsia="Times New Roman" w:cs="Arial"/>
          <w:lang w:eastAsia="cs-CZ"/>
        </w:rPr>
        <w:t>ch</w:t>
      </w:r>
      <w:r w:rsidRPr="00810618">
        <w:rPr>
          <w:rFonts w:eastAsia="Times New Roman" w:cs="Arial"/>
          <w:lang w:eastAsia="cs-CZ"/>
        </w:rPr>
        <w:t xml:space="preserve"> podmínk</w:t>
      </w:r>
      <w:r w:rsidR="00C85BBE">
        <w:rPr>
          <w:rFonts w:eastAsia="Times New Roman" w:cs="Arial"/>
          <w:lang w:eastAsia="cs-CZ"/>
        </w:rPr>
        <w:t>ách</w:t>
      </w:r>
      <w:r w:rsidRPr="00810618">
        <w:rPr>
          <w:rFonts w:eastAsia="Times New Roman" w:cs="Arial"/>
          <w:lang w:eastAsia="cs-CZ"/>
        </w:rPr>
        <w:t>.</w:t>
      </w:r>
    </w:p>
    <w:p w14:paraId="5BB3DA48" w14:textId="77777777" w:rsidR="00ED1CB2" w:rsidRPr="00810618" w:rsidRDefault="00ED1CB2" w:rsidP="00ED1CB2">
      <w:pPr>
        <w:spacing w:after="0" w:line="240" w:lineRule="auto"/>
        <w:ind w:left="284" w:hanging="284"/>
        <w:jc w:val="both"/>
        <w:rPr>
          <w:rFonts w:eastAsia="Times New Roman" w:cs="Arial"/>
          <w:lang w:eastAsia="cs-CZ"/>
        </w:rPr>
      </w:pPr>
    </w:p>
    <w:p w14:paraId="1DC9F611" w14:textId="77777777" w:rsidR="00ED1CB2" w:rsidRPr="00810618" w:rsidRDefault="00ED1CB2" w:rsidP="00ED1CB2">
      <w:pPr>
        <w:spacing w:after="0" w:line="240" w:lineRule="auto"/>
        <w:ind w:left="360" w:hanging="360"/>
        <w:jc w:val="both"/>
        <w:rPr>
          <w:rFonts w:eastAsia="Times New Roman" w:cs="Arial"/>
          <w:lang w:eastAsia="cs-CZ"/>
        </w:rPr>
      </w:pPr>
      <w:r w:rsidRPr="00810618">
        <w:rPr>
          <w:rFonts w:eastAsia="Times New Roman" w:cs="Arial"/>
          <w:lang w:eastAsia="cs-CZ"/>
        </w:rPr>
        <w:t>4.</w:t>
      </w:r>
      <w:r w:rsidRPr="00810618">
        <w:rPr>
          <w:rFonts w:eastAsia="Times New Roman" w:cs="Arial"/>
          <w:lang w:eastAsia="cs-CZ"/>
        </w:rPr>
        <w:tab/>
        <w:t xml:space="preserve">Lhůta splatnosti faktury je </w:t>
      </w:r>
      <w:r w:rsidR="008C3D52">
        <w:rPr>
          <w:rFonts w:eastAsia="Times New Roman" w:cs="Arial"/>
          <w:lang w:eastAsia="cs-CZ"/>
        </w:rPr>
        <w:t>14</w:t>
      </w:r>
      <w:r w:rsidRPr="00810618">
        <w:rPr>
          <w:rFonts w:eastAsia="Times New Roman" w:cs="Arial"/>
          <w:lang w:eastAsia="cs-CZ"/>
        </w:rPr>
        <w:t xml:space="preserve"> kalendářních dnů ode dne prokazatelného doručení faktury kupujícímu.</w:t>
      </w:r>
    </w:p>
    <w:p w14:paraId="67F1B1F4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lang w:eastAsia="cs-CZ"/>
        </w:rPr>
      </w:pPr>
    </w:p>
    <w:p w14:paraId="3E44DE4B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u w:val="single"/>
          <w:lang w:eastAsia="cs-CZ"/>
        </w:rPr>
      </w:pPr>
      <w:r w:rsidRPr="00810618">
        <w:rPr>
          <w:rFonts w:eastAsia="Times New Roman" w:cs="Arial"/>
          <w:b/>
          <w:lang w:eastAsia="cs-CZ"/>
        </w:rPr>
        <w:t>Článek III.</w:t>
      </w:r>
    </w:p>
    <w:p w14:paraId="7310B85D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u w:val="single"/>
          <w:lang w:eastAsia="cs-CZ"/>
        </w:rPr>
      </w:pPr>
      <w:r w:rsidRPr="00810618">
        <w:rPr>
          <w:rFonts w:eastAsia="Times New Roman" w:cs="Arial"/>
          <w:b/>
          <w:u w:val="single"/>
          <w:lang w:eastAsia="cs-CZ"/>
        </w:rPr>
        <w:t>Termín plnění, místo plnění</w:t>
      </w:r>
    </w:p>
    <w:p w14:paraId="637DAECF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u w:val="single"/>
          <w:lang w:eastAsia="cs-CZ"/>
        </w:rPr>
      </w:pPr>
    </w:p>
    <w:p w14:paraId="67A8321C" w14:textId="4C6FC748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lang w:eastAsia="cs-CZ"/>
        </w:rPr>
      </w:pPr>
      <w:r w:rsidRPr="00810618">
        <w:rPr>
          <w:rFonts w:eastAsia="Times New Roman" w:cs="Arial"/>
          <w:lang w:eastAsia="cs-CZ"/>
        </w:rPr>
        <w:t>1.</w:t>
      </w:r>
      <w:r w:rsidRPr="00810618">
        <w:rPr>
          <w:rFonts w:eastAsia="Times New Roman" w:cs="Arial"/>
          <w:lang w:eastAsia="cs-CZ"/>
        </w:rPr>
        <w:tab/>
        <w:t>Prodávající se zavazuje předat kupujícímu předmět této smlouvy dle podmínek dále uvedených v této smlouvě a obchodních podmínkách</w:t>
      </w:r>
      <w:r w:rsidR="00B165CF">
        <w:rPr>
          <w:rFonts w:eastAsia="Times New Roman" w:cs="Arial"/>
          <w:lang w:eastAsia="cs-CZ"/>
        </w:rPr>
        <w:t xml:space="preserve"> nejpozději </w:t>
      </w:r>
      <w:r w:rsidR="00AF222A">
        <w:rPr>
          <w:rFonts w:eastAsia="Times New Roman" w:cs="Arial"/>
          <w:lang w:eastAsia="cs-CZ"/>
        </w:rPr>
        <w:t>29</w:t>
      </w:r>
      <w:r w:rsidR="00B165CF">
        <w:rPr>
          <w:rFonts w:eastAsia="Times New Roman" w:cs="Arial"/>
          <w:lang w:eastAsia="cs-CZ"/>
        </w:rPr>
        <w:t>. 12. 202</w:t>
      </w:r>
      <w:r w:rsidR="00AF222A">
        <w:rPr>
          <w:rFonts w:eastAsia="Times New Roman" w:cs="Arial"/>
          <w:lang w:eastAsia="cs-CZ"/>
        </w:rPr>
        <w:t>2</w:t>
      </w:r>
      <w:r w:rsidR="00B165CF">
        <w:rPr>
          <w:rFonts w:eastAsia="Times New Roman" w:cs="Arial"/>
          <w:lang w:eastAsia="cs-CZ"/>
        </w:rPr>
        <w:t>.</w:t>
      </w:r>
      <w:r w:rsidRPr="00810618" w:rsidDel="00103E8A">
        <w:rPr>
          <w:rFonts w:eastAsia="Times New Roman" w:cs="Arial"/>
          <w:lang w:eastAsia="cs-CZ"/>
        </w:rPr>
        <w:t xml:space="preserve"> </w:t>
      </w:r>
    </w:p>
    <w:p w14:paraId="3A974020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lang w:eastAsia="cs-CZ"/>
        </w:rPr>
      </w:pPr>
    </w:p>
    <w:p w14:paraId="5783F14D" w14:textId="267C8089" w:rsidR="00ED1CB2" w:rsidRPr="00810618" w:rsidRDefault="008C3D52" w:rsidP="008C3D52">
      <w:pPr>
        <w:pStyle w:val="Odstavecseseznamem2"/>
        <w:spacing w:line="100" w:lineRule="atLeast"/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ED1CB2" w:rsidRPr="00810618">
        <w:rPr>
          <w:rFonts w:cs="Arial"/>
          <w:szCs w:val="22"/>
        </w:rPr>
        <w:t xml:space="preserve">.   Místem plnění je </w:t>
      </w:r>
      <w:r w:rsidR="00AF222A">
        <w:rPr>
          <w:rFonts w:cs="Arial"/>
          <w:szCs w:val="22"/>
        </w:rPr>
        <w:t xml:space="preserve">budova domova mládeže na adrese </w:t>
      </w:r>
      <w:r w:rsidR="00ED1CB2" w:rsidRPr="00810618">
        <w:rPr>
          <w:rFonts w:cs="Arial"/>
          <w:szCs w:val="22"/>
        </w:rPr>
        <w:t>Litomyšl, T. G. Masaryka 65</w:t>
      </w:r>
      <w:r w:rsidR="00AF222A">
        <w:rPr>
          <w:rFonts w:cs="Arial"/>
          <w:szCs w:val="22"/>
        </w:rPr>
        <w:t>0.</w:t>
      </w:r>
    </w:p>
    <w:p w14:paraId="7BCD0377" w14:textId="77777777" w:rsidR="00ED1CB2" w:rsidRPr="006E21DB" w:rsidRDefault="00ED1CB2" w:rsidP="00ED1CB2">
      <w:pPr>
        <w:pStyle w:val="Odstavecseseznamem2"/>
        <w:spacing w:line="100" w:lineRule="atLeast"/>
        <w:ind w:left="426" w:hanging="426"/>
        <w:rPr>
          <w:sz w:val="24"/>
          <w:szCs w:val="24"/>
        </w:rPr>
      </w:pPr>
    </w:p>
    <w:p w14:paraId="030AED09" w14:textId="3971BEB5" w:rsidR="00ED1CB2" w:rsidRPr="00810618" w:rsidRDefault="008C3D52" w:rsidP="00ED1CB2">
      <w:pPr>
        <w:widowControl w:val="0"/>
        <w:tabs>
          <w:tab w:val="left" w:pos="426"/>
        </w:tabs>
        <w:spacing w:after="0" w:line="240" w:lineRule="auto"/>
        <w:ind w:left="426" w:right="-24" w:hanging="426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lang w:eastAsia="cs-CZ"/>
        </w:rPr>
        <w:t>3</w:t>
      </w:r>
      <w:r w:rsidR="00ED1CB2" w:rsidRPr="00810618">
        <w:rPr>
          <w:rFonts w:eastAsia="Times New Roman" w:cs="Arial"/>
          <w:lang w:eastAsia="cs-CZ"/>
        </w:rPr>
        <w:t>.</w:t>
      </w:r>
      <w:r w:rsidR="00ED1CB2" w:rsidRPr="00810618">
        <w:rPr>
          <w:rFonts w:eastAsia="Times New Roman" w:cs="Arial"/>
          <w:lang w:eastAsia="cs-CZ"/>
        </w:rPr>
        <w:tab/>
        <w:t xml:space="preserve">Předmět </w:t>
      </w:r>
      <w:r w:rsidR="00ED1CB2" w:rsidRPr="00810618">
        <w:rPr>
          <w:rFonts w:eastAsia="Times New Roman" w:cs="Arial"/>
          <w:color w:val="000000"/>
          <w:lang w:eastAsia="cs-CZ"/>
        </w:rPr>
        <w:t>smlouvy je splněn okamžikem podepsání předávacího protokolu, a to bezodkladně po dodání předmětu</w:t>
      </w:r>
      <w:r>
        <w:rPr>
          <w:rFonts w:eastAsia="Times New Roman" w:cs="Arial"/>
          <w:color w:val="000000"/>
          <w:lang w:eastAsia="cs-CZ"/>
        </w:rPr>
        <w:t>.</w:t>
      </w:r>
      <w:r w:rsidR="00FC3031">
        <w:rPr>
          <w:rFonts w:eastAsia="Times New Roman" w:cs="Arial"/>
          <w:color w:val="000000"/>
          <w:lang w:eastAsia="cs-CZ"/>
        </w:rPr>
        <w:t xml:space="preserve"> </w:t>
      </w:r>
    </w:p>
    <w:p w14:paraId="55342F09" w14:textId="77777777" w:rsidR="00ED1CB2" w:rsidRPr="00810618" w:rsidRDefault="00ED1CB2" w:rsidP="00ED1CB2">
      <w:pPr>
        <w:widowControl w:val="0"/>
        <w:tabs>
          <w:tab w:val="left" w:pos="426"/>
        </w:tabs>
        <w:spacing w:after="0" w:line="240" w:lineRule="auto"/>
        <w:ind w:left="426" w:right="-24" w:hanging="426"/>
        <w:jc w:val="both"/>
        <w:rPr>
          <w:rFonts w:eastAsia="Times New Roman" w:cs="Arial"/>
          <w:color w:val="000000"/>
          <w:lang w:eastAsia="cs-CZ"/>
        </w:rPr>
      </w:pPr>
    </w:p>
    <w:p w14:paraId="4DFD5206" w14:textId="77777777" w:rsidR="00ED1CB2" w:rsidRPr="00810618" w:rsidRDefault="008C3D52" w:rsidP="00ED1CB2">
      <w:pPr>
        <w:widowControl w:val="0"/>
        <w:tabs>
          <w:tab w:val="left" w:pos="426"/>
        </w:tabs>
        <w:spacing w:after="0" w:line="240" w:lineRule="auto"/>
        <w:ind w:left="426" w:right="-24" w:hanging="426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4</w:t>
      </w:r>
      <w:r w:rsidR="00ED1CB2" w:rsidRPr="00810618">
        <w:rPr>
          <w:rFonts w:eastAsia="Times New Roman" w:cs="Arial"/>
          <w:color w:val="000000"/>
          <w:lang w:eastAsia="cs-CZ"/>
        </w:rPr>
        <w:t>.</w:t>
      </w:r>
      <w:r w:rsidR="00ED1CB2" w:rsidRPr="00810618">
        <w:rPr>
          <w:rFonts w:eastAsia="Times New Roman" w:cs="Arial"/>
          <w:color w:val="000000"/>
          <w:lang w:eastAsia="cs-CZ"/>
        </w:rPr>
        <w:tab/>
        <w:t xml:space="preserve">Převzetí zboží jinými než oprávněnými a oběma stranám známými osobami nebude považováno za řádné. </w:t>
      </w:r>
    </w:p>
    <w:p w14:paraId="0A40944A" w14:textId="77777777" w:rsidR="00ED1CB2" w:rsidRPr="00810618" w:rsidRDefault="00ED1CB2" w:rsidP="00ED1CB2">
      <w:pPr>
        <w:widowControl w:val="0"/>
        <w:tabs>
          <w:tab w:val="left" w:pos="426"/>
        </w:tabs>
        <w:spacing w:after="0" w:line="240" w:lineRule="auto"/>
        <w:ind w:left="426" w:right="-24" w:hanging="426"/>
        <w:jc w:val="both"/>
        <w:rPr>
          <w:rFonts w:eastAsia="Times New Roman" w:cs="Arial"/>
          <w:color w:val="000000"/>
          <w:lang w:eastAsia="cs-CZ"/>
        </w:rPr>
      </w:pPr>
    </w:p>
    <w:p w14:paraId="6A8581C5" w14:textId="77777777" w:rsidR="00ED1CB2" w:rsidRPr="00810618" w:rsidRDefault="008C3D52" w:rsidP="00ED1CB2">
      <w:pPr>
        <w:widowControl w:val="0"/>
        <w:tabs>
          <w:tab w:val="left" w:pos="426"/>
        </w:tabs>
        <w:spacing w:after="0" w:line="240" w:lineRule="auto"/>
        <w:ind w:left="425" w:right="-23" w:hanging="425"/>
        <w:jc w:val="both"/>
        <w:rPr>
          <w:rFonts w:cs="Arial"/>
        </w:rPr>
      </w:pPr>
      <w:r>
        <w:rPr>
          <w:rFonts w:eastAsia="Times New Roman" w:cs="Arial"/>
          <w:color w:val="000000"/>
          <w:lang w:eastAsia="cs-CZ"/>
        </w:rPr>
        <w:t>5</w:t>
      </w:r>
      <w:r w:rsidR="00ED1CB2" w:rsidRPr="00810618">
        <w:rPr>
          <w:rFonts w:eastAsia="Times New Roman" w:cs="Arial"/>
          <w:color w:val="000000"/>
          <w:lang w:eastAsia="cs-CZ"/>
        </w:rPr>
        <w:t>.</w:t>
      </w:r>
      <w:r w:rsidR="00ED1CB2" w:rsidRPr="006E21DB">
        <w:tab/>
      </w:r>
      <w:r w:rsidR="00ED1CB2" w:rsidRPr="00810618">
        <w:rPr>
          <w:rFonts w:cs="Arial"/>
        </w:rPr>
        <w:t>Vlastnické právo přechází na kupujícího podpisem předávacího protokolu. S přechodem vlastnického práva přechází na kupujícího současně i nebezpečí škody na zboží.</w:t>
      </w:r>
    </w:p>
    <w:p w14:paraId="1ED046D3" w14:textId="77777777" w:rsidR="00ED1CB2" w:rsidRDefault="00ED1CB2" w:rsidP="00ED1CB2">
      <w:pPr>
        <w:tabs>
          <w:tab w:val="left" w:pos="360"/>
        </w:tabs>
        <w:spacing w:after="0" w:line="240" w:lineRule="auto"/>
        <w:jc w:val="both"/>
        <w:rPr>
          <w:rFonts w:eastAsia="Times New Roman" w:cs="Arial"/>
          <w:lang w:eastAsia="cs-CZ"/>
        </w:rPr>
      </w:pPr>
    </w:p>
    <w:p w14:paraId="3739C17A" w14:textId="77777777" w:rsidR="00ED1CB2" w:rsidRDefault="00ED1CB2" w:rsidP="00ED1CB2">
      <w:pPr>
        <w:tabs>
          <w:tab w:val="left" w:pos="360"/>
        </w:tabs>
        <w:spacing w:after="0" w:line="240" w:lineRule="auto"/>
        <w:jc w:val="both"/>
        <w:rPr>
          <w:rFonts w:eastAsia="Times New Roman" w:cs="Arial"/>
          <w:lang w:eastAsia="cs-CZ"/>
        </w:rPr>
      </w:pPr>
    </w:p>
    <w:p w14:paraId="3DC04155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u w:val="single"/>
          <w:lang w:eastAsia="cs-CZ"/>
        </w:rPr>
      </w:pPr>
      <w:r w:rsidRPr="00810618">
        <w:rPr>
          <w:rFonts w:eastAsia="Times New Roman" w:cs="Arial"/>
          <w:b/>
          <w:lang w:eastAsia="cs-CZ"/>
        </w:rPr>
        <w:t xml:space="preserve">Článek </w:t>
      </w:r>
      <w:r w:rsidR="006A54B9">
        <w:rPr>
          <w:rFonts w:eastAsia="Times New Roman" w:cs="Arial"/>
          <w:b/>
          <w:lang w:eastAsia="cs-CZ"/>
        </w:rPr>
        <w:t>IV</w:t>
      </w:r>
      <w:r w:rsidRPr="00810618">
        <w:rPr>
          <w:rFonts w:eastAsia="Times New Roman" w:cs="Arial"/>
          <w:b/>
          <w:lang w:eastAsia="cs-CZ"/>
        </w:rPr>
        <w:t>.</w:t>
      </w:r>
    </w:p>
    <w:p w14:paraId="139735D2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sz w:val="28"/>
          <w:szCs w:val="24"/>
          <w:lang w:eastAsia="cs-CZ"/>
        </w:rPr>
      </w:pPr>
      <w:r w:rsidRPr="00810618">
        <w:rPr>
          <w:rFonts w:eastAsia="Times New Roman" w:cs="Arial"/>
          <w:b/>
          <w:u w:val="single"/>
          <w:lang w:eastAsia="cs-CZ"/>
        </w:rPr>
        <w:t>Součásti smlouvy</w:t>
      </w:r>
    </w:p>
    <w:p w14:paraId="2AF867E5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sz w:val="28"/>
          <w:szCs w:val="24"/>
          <w:lang w:eastAsia="cs-CZ"/>
        </w:rPr>
      </w:pPr>
    </w:p>
    <w:p w14:paraId="16B69549" w14:textId="77777777" w:rsidR="00ED1CB2" w:rsidRPr="00810618" w:rsidRDefault="00ED1CB2" w:rsidP="00ED1CB2">
      <w:pPr>
        <w:tabs>
          <w:tab w:val="left" w:pos="360"/>
        </w:tabs>
        <w:spacing w:after="0" w:line="240" w:lineRule="auto"/>
        <w:ind w:right="-24"/>
        <w:jc w:val="both"/>
        <w:rPr>
          <w:rFonts w:eastAsia="Times New Roman" w:cs="Arial"/>
          <w:b/>
          <w:lang w:eastAsia="cs-CZ"/>
        </w:rPr>
      </w:pPr>
      <w:r w:rsidRPr="00810618">
        <w:rPr>
          <w:rFonts w:eastAsia="Times New Roman" w:cs="Arial"/>
          <w:lang w:eastAsia="cs-CZ"/>
        </w:rPr>
        <w:t>1.</w:t>
      </w:r>
      <w:r w:rsidRPr="00810618">
        <w:rPr>
          <w:rFonts w:eastAsia="Times New Roman" w:cs="Arial"/>
          <w:lang w:eastAsia="cs-CZ"/>
        </w:rPr>
        <w:tab/>
        <w:t>Následující přílohy tvoří nedílnou součást této smlouvy:</w:t>
      </w:r>
    </w:p>
    <w:p w14:paraId="7589C3DE" w14:textId="77777777" w:rsidR="00ED1CB2" w:rsidRPr="00810618" w:rsidRDefault="00ED1CB2" w:rsidP="00ED1CB2">
      <w:pPr>
        <w:spacing w:after="0" w:line="240" w:lineRule="auto"/>
        <w:ind w:left="360" w:right="-24"/>
        <w:jc w:val="both"/>
        <w:rPr>
          <w:rFonts w:eastAsia="Times New Roman" w:cs="Arial"/>
          <w:color w:val="000000"/>
          <w:lang w:eastAsia="cs-CZ"/>
        </w:rPr>
      </w:pPr>
      <w:r w:rsidRPr="00810618">
        <w:rPr>
          <w:rFonts w:eastAsia="Times New Roman" w:cs="Arial"/>
          <w:color w:val="000000"/>
          <w:lang w:eastAsia="cs-CZ"/>
        </w:rPr>
        <w:t xml:space="preserve">Příloha č. 1: Obchodní podmínky </w:t>
      </w:r>
    </w:p>
    <w:p w14:paraId="412C1E40" w14:textId="77777777" w:rsidR="00ED1CB2" w:rsidRPr="003930F8" w:rsidRDefault="00ED1CB2" w:rsidP="00ED1CB2">
      <w:pPr>
        <w:spacing w:after="0" w:line="240" w:lineRule="auto"/>
        <w:ind w:left="360" w:right="-24"/>
        <w:jc w:val="both"/>
        <w:rPr>
          <w:rFonts w:eastAsia="Times New Roman" w:cs="Arial"/>
          <w:color w:val="000000"/>
          <w:lang w:eastAsia="cs-CZ"/>
        </w:rPr>
      </w:pPr>
      <w:r w:rsidRPr="00810618">
        <w:rPr>
          <w:rFonts w:eastAsia="Times New Roman" w:cs="Arial"/>
          <w:color w:val="000000"/>
          <w:lang w:eastAsia="cs-CZ"/>
        </w:rPr>
        <w:t>Příloha č. 2: Položkový rozpočet</w:t>
      </w:r>
    </w:p>
    <w:p w14:paraId="549147CD" w14:textId="77777777" w:rsidR="00ED1CB2" w:rsidRPr="00810618" w:rsidRDefault="00ED1CB2" w:rsidP="00ED1CB2">
      <w:pPr>
        <w:spacing w:after="0" w:line="240" w:lineRule="auto"/>
        <w:ind w:left="360" w:right="-24"/>
        <w:jc w:val="both"/>
        <w:rPr>
          <w:rFonts w:eastAsia="Times New Roman" w:cs="Arial"/>
          <w:color w:val="000000"/>
          <w:lang w:eastAsia="cs-CZ"/>
        </w:rPr>
      </w:pPr>
      <w:r w:rsidRPr="003930F8">
        <w:rPr>
          <w:rFonts w:eastAsia="Times New Roman" w:cs="Arial"/>
          <w:color w:val="000000"/>
          <w:lang w:eastAsia="cs-CZ"/>
        </w:rPr>
        <w:t>Příloha č. 3: Specifikace předmětu zakázky</w:t>
      </w:r>
    </w:p>
    <w:p w14:paraId="647C7968" w14:textId="77777777" w:rsidR="00ED1CB2" w:rsidRPr="00810618" w:rsidRDefault="00ED1CB2" w:rsidP="00ED1CB2">
      <w:pPr>
        <w:spacing w:after="0" w:line="240" w:lineRule="auto"/>
        <w:ind w:left="360" w:right="-24"/>
        <w:jc w:val="both"/>
        <w:rPr>
          <w:rFonts w:eastAsia="Times New Roman" w:cs="Arial"/>
          <w:color w:val="000000"/>
          <w:lang w:eastAsia="cs-CZ"/>
        </w:rPr>
      </w:pPr>
    </w:p>
    <w:p w14:paraId="164A873D" w14:textId="77777777" w:rsidR="00ED1CB2" w:rsidRPr="00810618" w:rsidRDefault="00ED1CB2" w:rsidP="00ED1CB2">
      <w:pPr>
        <w:tabs>
          <w:tab w:val="left" w:pos="360"/>
        </w:tabs>
        <w:spacing w:after="0" w:line="240" w:lineRule="auto"/>
        <w:ind w:left="360" w:hanging="360"/>
        <w:jc w:val="both"/>
        <w:rPr>
          <w:rFonts w:eastAsia="Times New Roman" w:cs="Arial"/>
          <w:lang w:eastAsia="cs-CZ"/>
        </w:rPr>
      </w:pPr>
      <w:r w:rsidRPr="00810618">
        <w:rPr>
          <w:rFonts w:eastAsia="Times New Roman" w:cs="Arial"/>
          <w:lang w:eastAsia="cs-CZ"/>
        </w:rPr>
        <w:t>2.</w:t>
      </w:r>
      <w:r w:rsidRPr="00810618">
        <w:rPr>
          <w:rFonts w:eastAsia="Times New Roman" w:cs="Arial"/>
          <w:lang w:eastAsia="cs-CZ"/>
        </w:rPr>
        <w:tab/>
        <w:t>Tyto přílohy jsou chápány jako vzájemně se vysvětlující a doplňující. V případě nejednoznačnosti nebo rozporů mají přednost ustanovení této smlouvy před ustanoveními výše uvedených příloh.</w:t>
      </w:r>
    </w:p>
    <w:p w14:paraId="15338197" w14:textId="77777777" w:rsidR="00C85BBE" w:rsidRDefault="00C85BBE" w:rsidP="00ED1CB2">
      <w:pPr>
        <w:spacing w:after="0" w:line="240" w:lineRule="auto"/>
        <w:ind w:right="-24"/>
        <w:jc w:val="center"/>
        <w:rPr>
          <w:rFonts w:eastAsia="Times New Roman" w:cs="Arial"/>
          <w:b/>
          <w:color w:val="000000"/>
          <w:lang w:eastAsia="cs-CZ"/>
        </w:rPr>
      </w:pPr>
    </w:p>
    <w:p w14:paraId="3B032862" w14:textId="543520AD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u w:val="single"/>
          <w:lang w:eastAsia="cs-CZ"/>
        </w:rPr>
      </w:pPr>
      <w:r w:rsidRPr="00810618">
        <w:rPr>
          <w:rFonts w:eastAsia="Times New Roman" w:cs="Arial"/>
          <w:b/>
          <w:color w:val="000000"/>
          <w:lang w:eastAsia="cs-CZ"/>
        </w:rPr>
        <w:t>Článek V.</w:t>
      </w:r>
    </w:p>
    <w:p w14:paraId="03311A23" w14:textId="77777777" w:rsidR="00ED1CB2" w:rsidRPr="00810618" w:rsidRDefault="00ED1CB2" w:rsidP="00ED1CB2">
      <w:pPr>
        <w:spacing w:after="0" w:line="240" w:lineRule="auto"/>
        <w:ind w:right="-24"/>
        <w:jc w:val="center"/>
        <w:rPr>
          <w:rFonts w:eastAsia="Times New Roman" w:cs="Arial"/>
          <w:b/>
          <w:sz w:val="28"/>
          <w:szCs w:val="24"/>
          <w:u w:val="single"/>
          <w:lang w:eastAsia="cs-CZ"/>
        </w:rPr>
      </w:pPr>
      <w:r w:rsidRPr="00810618">
        <w:rPr>
          <w:rFonts w:eastAsia="Times New Roman" w:cs="Arial"/>
          <w:b/>
          <w:u w:val="single"/>
          <w:lang w:eastAsia="cs-CZ"/>
        </w:rPr>
        <w:t>Závěrečná ustanovení</w:t>
      </w:r>
    </w:p>
    <w:p w14:paraId="0DC45EB9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lang w:eastAsia="cs-CZ"/>
        </w:rPr>
      </w:pPr>
    </w:p>
    <w:p w14:paraId="4172A6EA" w14:textId="77777777" w:rsidR="00ED1CB2" w:rsidRPr="00810618" w:rsidRDefault="00ED1CB2" w:rsidP="00ED1CB2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-24" w:hanging="426"/>
        <w:jc w:val="both"/>
        <w:rPr>
          <w:rFonts w:eastAsia="Times New Roman" w:cs="Arial"/>
          <w:color w:val="000000"/>
          <w:lang w:eastAsia="cs-CZ"/>
        </w:rPr>
      </w:pPr>
      <w:r w:rsidRPr="00810618">
        <w:rPr>
          <w:rFonts w:eastAsia="Times New Roman" w:cs="Arial"/>
          <w:color w:val="000000"/>
          <w:lang w:eastAsia="cs-CZ"/>
        </w:rPr>
        <w:t>Kupující předá prodávajícímu příslušnou dokumentaci nezbytnou k realizaci předmětu smlouvy nejpozději při podpisu smlouvy smluvními stranami.</w:t>
      </w:r>
    </w:p>
    <w:p w14:paraId="667A4954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lang w:eastAsia="cs-CZ"/>
        </w:rPr>
      </w:pPr>
    </w:p>
    <w:p w14:paraId="7C5C120C" w14:textId="77777777" w:rsidR="006A54B9" w:rsidRPr="006A54B9" w:rsidRDefault="00ED1CB2" w:rsidP="006A54B9">
      <w:pPr>
        <w:pStyle w:val="Odstavecseseznamem"/>
        <w:numPr>
          <w:ilvl w:val="0"/>
          <w:numId w:val="5"/>
        </w:numPr>
        <w:spacing w:after="0" w:line="240" w:lineRule="auto"/>
        <w:ind w:left="426" w:right="-24" w:hanging="426"/>
        <w:jc w:val="both"/>
        <w:rPr>
          <w:rFonts w:eastAsia="Times New Roman" w:cs="Arial"/>
          <w:lang w:eastAsia="cs-CZ"/>
        </w:rPr>
      </w:pPr>
      <w:r w:rsidRPr="006A54B9">
        <w:rPr>
          <w:rFonts w:eastAsia="Times New Roman" w:cs="Arial"/>
          <w:lang w:eastAsia="cs-CZ"/>
        </w:rPr>
        <w:t>Tato smlouva nabývá platnosti dnem podpisu oprávněnými zástupci obou smluvních stran</w:t>
      </w:r>
      <w:r w:rsidR="007F26F8" w:rsidRPr="006A54B9">
        <w:rPr>
          <w:rFonts w:eastAsia="Times New Roman" w:cs="Arial"/>
          <w:lang w:eastAsia="cs-CZ"/>
        </w:rPr>
        <w:t xml:space="preserve"> a účinnosti </w:t>
      </w:r>
      <w:r w:rsidR="006A54B9" w:rsidRPr="006A54B9">
        <w:rPr>
          <w:rFonts w:eastAsia="Times New Roman" w:cs="Arial"/>
          <w:lang w:eastAsia="cs-CZ"/>
        </w:rPr>
        <w:t>okamžikem jejího zveřejnění v registru smluv.</w:t>
      </w:r>
    </w:p>
    <w:p w14:paraId="732D6432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lang w:eastAsia="cs-CZ"/>
        </w:rPr>
      </w:pPr>
    </w:p>
    <w:p w14:paraId="2F69CC86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lang w:eastAsia="cs-CZ"/>
        </w:rPr>
      </w:pPr>
      <w:r w:rsidRPr="00810618">
        <w:rPr>
          <w:rFonts w:eastAsia="Times New Roman" w:cs="Arial"/>
          <w:lang w:eastAsia="cs-CZ"/>
        </w:rPr>
        <w:t>3.</w:t>
      </w:r>
      <w:r w:rsidRPr="00810618">
        <w:rPr>
          <w:rFonts w:eastAsia="Times New Roman" w:cs="Arial"/>
          <w:lang w:eastAsia="cs-CZ"/>
        </w:rPr>
        <w:tab/>
        <w:t>Ve věcech výslovně neupravených touto smlouvou se práva a povinnosti smluvních stran řídí zákonem č. 89/2012 Sb., občanský zákoník, ve znění pozdějších předpisů.</w:t>
      </w:r>
    </w:p>
    <w:p w14:paraId="08D7FBFC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lang w:eastAsia="cs-CZ"/>
        </w:rPr>
      </w:pPr>
    </w:p>
    <w:p w14:paraId="60EABB13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lang w:eastAsia="cs-CZ"/>
        </w:rPr>
      </w:pPr>
      <w:r w:rsidRPr="00810618">
        <w:rPr>
          <w:rFonts w:eastAsia="Times New Roman" w:cs="Arial"/>
          <w:sz w:val="20"/>
          <w:lang w:eastAsia="cs-CZ"/>
        </w:rPr>
        <w:t>4.</w:t>
      </w:r>
      <w:r w:rsidRPr="00810618">
        <w:rPr>
          <w:rFonts w:eastAsia="Times New Roman" w:cs="Arial"/>
          <w:sz w:val="20"/>
          <w:lang w:eastAsia="cs-CZ"/>
        </w:rPr>
        <w:tab/>
      </w:r>
      <w:r w:rsidRPr="00810618">
        <w:rPr>
          <w:rFonts w:eastAsia="Times New Roman" w:cs="Arial"/>
          <w:lang w:eastAsia="cs-CZ"/>
        </w:rPr>
        <w:t xml:space="preserve">Smluvní strany se dohodly, že </w:t>
      </w:r>
      <w:r w:rsidRPr="003930F8">
        <w:rPr>
          <w:rFonts w:eastAsia="Times New Roman" w:cs="Arial"/>
          <w:lang w:eastAsia="cs-CZ"/>
        </w:rPr>
        <w:t xml:space="preserve">kupující </w:t>
      </w:r>
      <w:r w:rsidRPr="00810618">
        <w:rPr>
          <w:rFonts w:eastAsia="Times New Roman" w:cs="Arial"/>
          <w:lang w:eastAsia="cs-CZ"/>
        </w:rPr>
        <w:t>bezodkladně po uzavření této smlouvy odešle smlouvu k řádnému uveřejnění do registru smluv vedeného Ministerstvem vnitra ČR.</w:t>
      </w:r>
    </w:p>
    <w:p w14:paraId="2817C183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color w:val="000000"/>
          <w:lang w:eastAsia="cs-CZ"/>
        </w:rPr>
      </w:pPr>
    </w:p>
    <w:p w14:paraId="326790DD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color w:val="000000"/>
          <w:lang w:eastAsia="cs-CZ"/>
        </w:rPr>
      </w:pPr>
      <w:r w:rsidRPr="00810618">
        <w:rPr>
          <w:rFonts w:eastAsia="Times New Roman" w:cs="Arial"/>
          <w:color w:val="000000"/>
          <w:lang w:eastAsia="cs-CZ"/>
        </w:rPr>
        <w:t>5.</w:t>
      </w:r>
      <w:r w:rsidRPr="00810618">
        <w:rPr>
          <w:rFonts w:eastAsia="Times New Roman" w:cs="Arial"/>
          <w:color w:val="000000"/>
          <w:lang w:eastAsia="cs-CZ"/>
        </w:rPr>
        <w:tab/>
        <w:t>Smluvní strany podpisem této smlouvy stvrzují, že její obsah a obsah příloh podrobně znají, je jim srozumitelný a souhlasí s ním.</w:t>
      </w:r>
    </w:p>
    <w:p w14:paraId="4A2D32B2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color w:val="000000"/>
          <w:lang w:eastAsia="cs-CZ"/>
        </w:rPr>
      </w:pPr>
    </w:p>
    <w:p w14:paraId="42FEAA49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color w:val="000000"/>
          <w:lang w:eastAsia="cs-CZ"/>
        </w:rPr>
      </w:pPr>
      <w:r w:rsidRPr="00810618">
        <w:rPr>
          <w:rFonts w:eastAsia="Times New Roman" w:cs="Arial"/>
          <w:color w:val="000000"/>
          <w:lang w:eastAsia="cs-CZ"/>
        </w:rPr>
        <w:t>6.</w:t>
      </w:r>
      <w:r w:rsidRPr="00810618">
        <w:rPr>
          <w:rFonts w:eastAsia="Times New Roman" w:cs="Arial"/>
          <w:color w:val="000000"/>
          <w:lang w:eastAsia="cs-CZ"/>
        </w:rPr>
        <w:tab/>
        <w:t>Neplatnost, neúčinnost nebo nevynutitelnost jakéhokoliv ustanovení smlouvy nemá vliv na platnost, účinnost nebo vynutitelnost ostatních ustanovení smlouvy. Smluvní strany mají povinnost takové ujednání okamžitě nahradit smluvním ujednáním bezvadným. V případě rozporu textu Smlouvy a příloh, má vždy přednost text smlouvy.</w:t>
      </w:r>
    </w:p>
    <w:p w14:paraId="3ED78145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color w:val="000000"/>
          <w:lang w:eastAsia="cs-CZ"/>
        </w:rPr>
      </w:pPr>
    </w:p>
    <w:p w14:paraId="6C870A3B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color w:val="000000"/>
          <w:lang w:eastAsia="cs-CZ"/>
        </w:rPr>
      </w:pPr>
      <w:r w:rsidRPr="00810618">
        <w:rPr>
          <w:rFonts w:eastAsia="Times New Roman" w:cs="Arial"/>
          <w:color w:val="000000"/>
          <w:lang w:eastAsia="cs-CZ"/>
        </w:rPr>
        <w:t>7.</w:t>
      </w:r>
      <w:r w:rsidRPr="00810618">
        <w:rPr>
          <w:rFonts w:eastAsia="Times New Roman" w:cs="Arial"/>
          <w:color w:val="000000"/>
          <w:lang w:eastAsia="cs-CZ"/>
        </w:rPr>
        <w:tab/>
        <w:t>Jakékoliv změny smlouvy lze činit pouze písemně, a to formou vzestupně číslovaných dodatků, odsouhlasených a podepsaných oprávněnými zástupci obou smluvních stran. Změny kontaktních osob se považují za provedené dnem doručení doporučeného dopisu druhé smluvní straně.</w:t>
      </w:r>
    </w:p>
    <w:p w14:paraId="13A0754B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color w:val="000000"/>
          <w:lang w:eastAsia="cs-CZ"/>
        </w:rPr>
      </w:pPr>
    </w:p>
    <w:p w14:paraId="0DC07B77" w14:textId="277FBF44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color w:val="000000"/>
          <w:lang w:eastAsia="cs-CZ"/>
        </w:rPr>
      </w:pPr>
      <w:r w:rsidRPr="00810618">
        <w:rPr>
          <w:rFonts w:eastAsia="Times New Roman" w:cs="Arial"/>
          <w:color w:val="000000"/>
          <w:lang w:eastAsia="cs-CZ"/>
        </w:rPr>
        <w:t>8.</w:t>
      </w:r>
      <w:r w:rsidRPr="00810618">
        <w:rPr>
          <w:rFonts w:eastAsia="Times New Roman" w:cs="Arial"/>
          <w:color w:val="000000"/>
          <w:lang w:eastAsia="cs-CZ"/>
        </w:rPr>
        <w:tab/>
        <w:t>Smlouva je vyhotovena ve </w:t>
      </w:r>
      <w:r w:rsidR="00AF222A">
        <w:rPr>
          <w:rFonts w:eastAsia="Times New Roman" w:cs="Arial"/>
          <w:color w:val="000000"/>
          <w:lang w:eastAsia="cs-CZ"/>
        </w:rPr>
        <w:t>dvou</w:t>
      </w:r>
      <w:r w:rsidRPr="00810618">
        <w:rPr>
          <w:rFonts w:eastAsia="Times New Roman" w:cs="Arial"/>
          <w:color w:val="000000"/>
          <w:lang w:eastAsia="cs-CZ"/>
        </w:rPr>
        <w:t xml:space="preserve"> stejnopisech, každého s platností originálu, z nichž kupující obdrží dvě vyhotovení a prodávající jedno vyhotovení.</w:t>
      </w:r>
    </w:p>
    <w:p w14:paraId="2C4D4711" w14:textId="77777777" w:rsidR="00ED1CB2" w:rsidRPr="00810618" w:rsidRDefault="00ED1CB2" w:rsidP="00ED1CB2">
      <w:pPr>
        <w:spacing w:after="0" w:line="240" w:lineRule="auto"/>
        <w:ind w:left="360" w:right="-24" w:hanging="360"/>
        <w:jc w:val="both"/>
        <w:rPr>
          <w:rFonts w:eastAsia="Times New Roman" w:cs="Arial"/>
          <w:color w:val="000000"/>
          <w:lang w:eastAsia="cs-CZ"/>
        </w:rPr>
      </w:pPr>
    </w:p>
    <w:p w14:paraId="2BAC31EA" w14:textId="77777777" w:rsidR="00ED1CB2" w:rsidRPr="00810618" w:rsidRDefault="00ED1CB2" w:rsidP="00ED1CB2">
      <w:pPr>
        <w:spacing w:after="0" w:line="240" w:lineRule="auto"/>
        <w:ind w:right="-766"/>
        <w:jc w:val="both"/>
        <w:rPr>
          <w:rFonts w:eastAsia="Times New Roman" w:cs="Arial"/>
          <w:lang w:eastAsia="cs-CZ"/>
        </w:rPr>
      </w:pPr>
    </w:p>
    <w:p w14:paraId="117FF3B5" w14:textId="326B328D" w:rsidR="006A54B9" w:rsidRDefault="00ED1CB2" w:rsidP="00ED1CB2">
      <w:pPr>
        <w:spacing w:after="0" w:line="240" w:lineRule="auto"/>
        <w:ind w:right="-766"/>
        <w:jc w:val="both"/>
        <w:rPr>
          <w:rFonts w:eastAsia="Times New Roman" w:cs="Arial"/>
          <w:lang w:eastAsia="cs-CZ"/>
        </w:rPr>
      </w:pPr>
      <w:r w:rsidRPr="00810618">
        <w:rPr>
          <w:rFonts w:eastAsia="Times New Roman" w:cs="Arial"/>
          <w:lang w:eastAsia="cs-CZ"/>
        </w:rPr>
        <w:t>V</w:t>
      </w:r>
      <w:r w:rsidR="002323AE">
        <w:rPr>
          <w:rFonts w:eastAsia="Times New Roman" w:cs="Arial"/>
          <w:lang w:eastAsia="cs-CZ"/>
        </w:rPr>
        <w:t> Litomyšli dne 5. 12. 2022</w:t>
      </w:r>
    </w:p>
    <w:p w14:paraId="557F261C" w14:textId="77777777" w:rsidR="002323AE" w:rsidRDefault="002323AE" w:rsidP="00ED1CB2">
      <w:pPr>
        <w:spacing w:after="0" w:line="240" w:lineRule="auto"/>
        <w:ind w:right="-766"/>
        <w:jc w:val="both"/>
        <w:rPr>
          <w:rFonts w:eastAsia="Times New Roman" w:cs="Arial"/>
          <w:lang w:eastAsia="cs-CZ"/>
        </w:rPr>
      </w:pPr>
    </w:p>
    <w:p w14:paraId="74B5131C" w14:textId="77777777" w:rsidR="00ED1CB2" w:rsidRPr="00810618" w:rsidRDefault="00ED1CB2" w:rsidP="00ED1CB2">
      <w:pPr>
        <w:spacing w:after="0" w:line="240" w:lineRule="auto"/>
        <w:ind w:right="-766"/>
        <w:jc w:val="both"/>
        <w:rPr>
          <w:rFonts w:eastAsia="Times New Roman" w:cs="Arial"/>
          <w:lang w:eastAsia="cs-CZ"/>
        </w:rPr>
      </w:pPr>
    </w:p>
    <w:p w14:paraId="61AB0764" w14:textId="77777777" w:rsidR="00ED1CB2" w:rsidRPr="00810618" w:rsidRDefault="00ED1CB2" w:rsidP="00ED1CB2">
      <w:pPr>
        <w:spacing w:after="0" w:line="240" w:lineRule="auto"/>
        <w:ind w:right="-766"/>
        <w:jc w:val="both"/>
        <w:rPr>
          <w:rFonts w:eastAsia="Times New Roman" w:cs="Arial"/>
          <w:lang w:eastAsia="cs-CZ"/>
        </w:rPr>
      </w:pPr>
      <w:r w:rsidRPr="00810618">
        <w:rPr>
          <w:rFonts w:eastAsia="Times New Roman" w:cs="Arial"/>
          <w:lang w:eastAsia="cs-CZ"/>
        </w:rPr>
        <w:t>Za kupujícího:</w:t>
      </w:r>
      <w:r w:rsidRPr="00810618">
        <w:rPr>
          <w:rFonts w:eastAsia="Times New Roman" w:cs="Arial"/>
          <w:lang w:eastAsia="cs-CZ"/>
        </w:rPr>
        <w:tab/>
      </w:r>
      <w:r w:rsidRPr="00810618">
        <w:rPr>
          <w:rFonts w:eastAsia="Times New Roman" w:cs="Arial"/>
          <w:lang w:eastAsia="cs-CZ"/>
        </w:rPr>
        <w:tab/>
      </w:r>
      <w:r w:rsidRPr="00810618">
        <w:rPr>
          <w:rFonts w:eastAsia="Times New Roman" w:cs="Arial"/>
          <w:lang w:eastAsia="cs-CZ"/>
        </w:rPr>
        <w:tab/>
      </w:r>
      <w:r w:rsidRPr="00810618">
        <w:rPr>
          <w:rFonts w:eastAsia="Times New Roman" w:cs="Arial"/>
          <w:lang w:eastAsia="cs-CZ"/>
        </w:rPr>
        <w:tab/>
      </w:r>
      <w:r w:rsidRPr="00810618">
        <w:rPr>
          <w:rFonts w:eastAsia="Times New Roman" w:cs="Arial"/>
          <w:lang w:eastAsia="cs-CZ"/>
        </w:rPr>
        <w:tab/>
      </w:r>
      <w:r w:rsidRPr="00810618">
        <w:rPr>
          <w:rFonts w:eastAsia="Times New Roman" w:cs="Arial"/>
          <w:lang w:eastAsia="cs-CZ"/>
        </w:rPr>
        <w:tab/>
      </w:r>
      <w:r w:rsidRPr="00810618">
        <w:rPr>
          <w:rFonts w:eastAsia="Times New Roman" w:cs="Arial"/>
          <w:lang w:eastAsia="cs-CZ"/>
        </w:rPr>
        <w:tab/>
        <w:t xml:space="preserve">        Za prodávajícího:</w:t>
      </w:r>
    </w:p>
    <w:p w14:paraId="794768A8" w14:textId="77777777" w:rsidR="00ED1CB2" w:rsidRPr="00810618" w:rsidRDefault="00ED1CB2" w:rsidP="00ED1CB2">
      <w:pPr>
        <w:spacing w:after="0" w:line="240" w:lineRule="auto"/>
        <w:ind w:right="-766"/>
        <w:jc w:val="both"/>
        <w:rPr>
          <w:rFonts w:eastAsia="Times New Roman" w:cs="Arial"/>
          <w:lang w:eastAsia="cs-CZ"/>
        </w:rPr>
      </w:pPr>
    </w:p>
    <w:p w14:paraId="4386F35C" w14:textId="77777777" w:rsidR="00ED1CB2" w:rsidRDefault="00ED1CB2" w:rsidP="00ED1CB2">
      <w:pPr>
        <w:spacing w:after="0" w:line="240" w:lineRule="auto"/>
        <w:ind w:right="-766"/>
        <w:jc w:val="both"/>
        <w:rPr>
          <w:rFonts w:eastAsia="Times New Roman" w:cs="Arial"/>
          <w:lang w:eastAsia="cs-CZ"/>
        </w:rPr>
      </w:pPr>
    </w:p>
    <w:p w14:paraId="2B32F3DA" w14:textId="77777777" w:rsidR="006A54B9" w:rsidRDefault="006A54B9" w:rsidP="00ED1CB2">
      <w:pPr>
        <w:spacing w:after="0" w:line="240" w:lineRule="auto"/>
        <w:ind w:right="-766"/>
        <w:jc w:val="both"/>
        <w:rPr>
          <w:rFonts w:eastAsia="Times New Roman" w:cs="Arial"/>
          <w:lang w:eastAsia="cs-CZ"/>
        </w:rPr>
      </w:pPr>
    </w:p>
    <w:p w14:paraId="5CC1CD75" w14:textId="77777777" w:rsidR="006A54B9" w:rsidRPr="00810618" w:rsidRDefault="006A54B9" w:rsidP="00ED1CB2">
      <w:pPr>
        <w:spacing w:after="0" w:line="240" w:lineRule="auto"/>
        <w:ind w:right="-766"/>
        <w:jc w:val="both"/>
        <w:rPr>
          <w:rFonts w:eastAsia="Times New Roman" w:cs="Arial"/>
          <w:lang w:eastAsia="cs-CZ"/>
        </w:rPr>
      </w:pPr>
    </w:p>
    <w:p w14:paraId="11F3E47D" w14:textId="77777777" w:rsidR="00ED1CB2" w:rsidRPr="00810618" w:rsidRDefault="00ED1CB2" w:rsidP="00ED1CB2">
      <w:pPr>
        <w:spacing w:after="0" w:line="240" w:lineRule="auto"/>
        <w:ind w:right="-766"/>
        <w:jc w:val="both"/>
        <w:rPr>
          <w:rFonts w:eastAsia="Times New Roman" w:cs="Arial"/>
          <w:lang w:eastAsia="cs-CZ"/>
        </w:rPr>
      </w:pPr>
    </w:p>
    <w:p w14:paraId="549140DD" w14:textId="77777777" w:rsidR="00ED1CB2" w:rsidRPr="00810618" w:rsidRDefault="00ED1CB2" w:rsidP="006A54B9">
      <w:pPr>
        <w:tabs>
          <w:tab w:val="left" w:leader="dot" w:pos="2835"/>
          <w:tab w:val="left" w:pos="6237"/>
          <w:tab w:val="left" w:leader="dot" w:pos="9072"/>
        </w:tabs>
        <w:spacing w:after="0" w:line="240" w:lineRule="auto"/>
        <w:ind w:right="-766"/>
        <w:jc w:val="both"/>
        <w:rPr>
          <w:rFonts w:eastAsia="Times New Roman" w:cs="Arial"/>
          <w:lang w:eastAsia="cs-CZ"/>
        </w:rPr>
      </w:pPr>
      <w:r w:rsidRPr="00810618">
        <w:rPr>
          <w:rFonts w:eastAsia="Times New Roman" w:cs="Arial"/>
          <w:lang w:eastAsia="cs-CZ"/>
        </w:rPr>
        <w:tab/>
      </w:r>
      <w:r w:rsidRPr="00810618">
        <w:rPr>
          <w:rFonts w:eastAsia="Times New Roman" w:cs="Arial"/>
          <w:lang w:eastAsia="cs-CZ"/>
        </w:rPr>
        <w:tab/>
      </w:r>
      <w:r w:rsidRPr="00810618">
        <w:rPr>
          <w:rFonts w:eastAsia="Times New Roman" w:cs="Arial"/>
          <w:lang w:eastAsia="cs-CZ"/>
        </w:rPr>
        <w:tab/>
        <w:t xml:space="preserve">                            </w:t>
      </w:r>
    </w:p>
    <w:p w14:paraId="637233A0" w14:textId="77777777" w:rsidR="00ED1CB2" w:rsidRPr="00810618" w:rsidRDefault="00ED1CB2" w:rsidP="00ED1CB2">
      <w:pPr>
        <w:spacing w:after="0" w:line="240" w:lineRule="auto"/>
        <w:ind w:left="709" w:right="-766"/>
        <w:jc w:val="both"/>
        <w:rPr>
          <w:rFonts w:eastAsia="Times New Roman" w:cs="Arial"/>
          <w:lang w:eastAsia="cs-CZ"/>
        </w:rPr>
      </w:pPr>
    </w:p>
    <w:p w14:paraId="2F337D0F" w14:textId="77777777" w:rsidR="00ED1CB2" w:rsidRPr="00810618" w:rsidRDefault="00ED1CB2" w:rsidP="00ED1CB2">
      <w:pPr>
        <w:spacing w:after="0" w:line="240" w:lineRule="auto"/>
        <w:ind w:left="709" w:right="-766"/>
        <w:jc w:val="both"/>
        <w:rPr>
          <w:rFonts w:eastAsia="Times New Roman" w:cs="Arial"/>
          <w:lang w:eastAsia="cs-CZ"/>
        </w:rPr>
      </w:pPr>
    </w:p>
    <w:p w14:paraId="65516C8F" w14:textId="77777777" w:rsidR="00ED1CB2" w:rsidRPr="00810618" w:rsidRDefault="00ED1CB2" w:rsidP="00ED1CB2">
      <w:pPr>
        <w:spacing w:after="0" w:line="240" w:lineRule="auto"/>
        <w:ind w:left="709" w:right="-766"/>
        <w:jc w:val="both"/>
        <w:rPr>
          <w:rFonts w:eastAsia="Times New Roman" w:cs="Arial"/>
          <w:lang w:eastAsia="cs-CZ"/>
        </w:rPr>
      </w:pPr>
    </w:p>
    <w:p w14:paraId="7FBE880E" w14:textId="77777777" w:rsidR="008C3D52" w:rsidRDefault="008C3D52" w:rsidP="006A54B9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eastAsia="Times New Roman" w:cs="Arial"/>
          <w:b/>
          <w:sz w:val="28"/>
          <w:szCs w:val="28"/>
          <w:lang w:eastAsia="cs-CZ"/>
        </w:rPr>
      </w:pPr>
    </w:p>
    <w:p w14:paraId="4B7686AF" w14:textId="77777777" w:rsidR="005D7578" w:rsidRDefault="005D7578" w:rsidP="006A54B9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eastAsia="Times New Roman" w:cs="Arial"/>
          <w:b/>
          <w:sz w:val="28"/>
          <w:szCs w:val="28"/>
          <w:lang w:eastAsia="cs-CZ"/>
        </w:rPr>
      </w:pPr>
    </w:p>
    <w:p w14:paraId="1D19BC52" w14:textId="77777777" w:rsidR="008C3D52" w:rsidRDefault="008C3D52" w:rsidP="006A54B9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eastAsia="Times New Roman" w:cs="Arial"/>
          <w:b/>
          <w:sz w:val="28"/>
          <w:szCs w:val="28"/>
          <w:lang w:eastAsia="cs-CZ"/>
        </w:rPr>
      </w:pPr>
    </w:p>
    <w:p w14:paraId="31BC85A3" w14:textId="77777777" w:rsidR="00AF222A" w:rsidRDefault="00AF222A" w:rsidP="006A54B9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eastAsia="Times New Roman" w:cs="Arial"/>
          <w:b/>
          <w:sz w:val="28"/>
          <w:szCs w:val="28"/>
          <w:lang w:eastAsia="cs-CZ"/>
        </w:rPr>
      </w:pPr>
    </w:p>
    <w:sectPr w:rsidR="00AF22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84E4B" w14:textId="77777777" w:rsidR="007F26F8" w:rsidRDefault="007F26F8" w:rsidP="007F26F8">
      <w:pPr>
        <w:spacing w:after="0" w:line="240" w:lineRule="auto"/>
      </w:pPr>
      <w:r>
        <w:separator/>
      </w:r>
    </w:p>
  </w:endnote>
  <w:endnote w:type="continuationSeparator" w:id="0">
    <w:p w14:paraId="0E534EED" w14:textId="77777777" w:rsidR="007F26F8" w:rsidRDefault="007F26F8" w:rsidP="007F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44D4" w14:textId="600EB1E5" w:rsidR="007F26F8" w:rsidRPr="007F26F8" w:rsidRDefault="007F26F8" w:rsidP="007F26F8">
    <w:pPr>
      <w:pStyle w:val="Zpat"/>
      <w:tabs>
        <w:tab w:val="clear" w:pos="4536"/>
        <w:tab w:val="clear" w:pos="9072"/>
        <w:tab w:val="left" w:pos="1265"/>
      </w:tabs>
      <w:jc w:val="center"/>
      <w:rPr>
        <w:sz w:val="20"/>
        <w:szCs w:val="20"/>
      </w:rPr>
    </w:pPr>
    <w:r w:rsidRPr="007F26F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B0C34" wp14:editId="245014AA">
              <wp:simplePos x="0" y="0"/>
              <wp:positionH relativeFrom="column">
                <wp:posOffset>-9250</wp:posOffset>
              </wp:positionH>
              <wp:positionV relativeFrom="paragraph">
                <wp:posOffset>-124653</wp:posOffset>
              </wp:positionV>
              <wp:extent cx="5724939" cy="15902"/>
              <wp:effectExtent l="0" t="0" r="28575" b="2222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939" cy="1590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42DD8B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9.8pt" to="450.0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" strokecolor="#5b9bd5 [3204]" strokeweight=".5pt">
              <v:stroke joinstyle="miter"/>
            </v:line>
          </w:pict>
        </mc:Fallback>
      </mc:AlternateContent>
    </w:r>
    <w:r w:rsidRPr="007F26F8">
      <w:rPr>
        <w:sz w:val="20"/>
        <w:szCs w:val="20"/>
      </w:rPr>
      <w:t xml:space="preserve">Strana </w:t>
    </w:r>
    <w:r w:rsidRPr="007F26F8">
      <w:rPr>
        <w:sz w:val="20"/>
        <w:szCs w:val="20"/>
      </w:rPr>
      <w:fldChar w:fldCharType="begin"/>
    </w:r>
    <w:r w:rsidRPr="007F26F8">
      <w:rPr>
        <w:sz w:val="20"/>
        <w:szCs w:val="20"/>
      </w:rPr>
      <w:instrText>PAGE   \* MERGEFORMAT</w:instrText>
    </w:r>
    <w:r w:rsidRPr="007F26F8">
      <w:rPr>
        <w:sz w:val="20"/>
        <w:szCs w:val="20"/>
      </w:rPr>
      <w:fldChar w:fldCharType="separate"/>
    </w:r>
    <w:r w:rsidR="00D46B24">
      <w:rPr>
        <w:noProof/>
        <w:sz w:val="20"/>
        <w:szCs w:val="20"/>
      </w:rPr>
      <w:t>2</w:t>
    </w:r>
    <w:r w:rsidRPr="007F26F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C6574" w14:textId="77777777" w:rsidR="007F26F8" w:rsidRDefault="007F26F8" w:rsidP="007F26F8">
      <w:pPr>
        <w:spacing w:after="0" w:line="240" w:lineRule="auto"/>
      </w:pPr>
      <w:r>
        <w:separator/>
      </w:r>
    </w:p>
  </w:footnote>
  <w:footnote w:type="continuationSeparator" w:id="0">
    <w:p w14:paraId="6AA05640" w14:textId="77777777" w:rsidR="007F26F8" w:rsidRDefault="007F26F8" w:rsidP="007F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ascii="Arial" w:eastAsia="Arial" w:hAnsi="Arial" w:cs="Arial"/>
        <w:color w:val="000000"/>
        <w:spacing w:val="-1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39" w:hanging="360"/>
      </w:pPr>
      <w:rPr>
        <w:b w:val="0"/>
        <w:color w:val="000000"/>
        <w:lang w:val="cs-CZ"/>
      </w:rPr>
    </w:lvl>
  </w:abstractNum>
  <w:abstractNum w:abstractNumId="2" w15:restartNumberingAfterBreak="0">
    <w:nsid w:val="00000009"/>
    <w:multiLevelType w:val="singleLevel"/>
    <w:tmpl w:val="AEB02A18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1196" w:hanging="361"/>
      </w:pPr>
      <w:rPr>
        <w:rFonts w:cs="Arial"/>
        <w:color w:val="auto"/>
        <w:w w:val="100"/>
        <w:sz w:val="22"/>
        <w:szCs w:val="22"/>
        <w:lang w:val="cs-CZ"/>
      </w:rPr>
    </w:lvl>
  </w:abstractNum>
  <w:abstractNum w:abstractNumId="3" w15:restartNumberingAfterBreak="0">
    <w:nsid w:val="0000000A"/>
    <w:multiLevelType w:val="singleLevel"/>
    <w:tmpl w:val="589E075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837" w:hanging="360"/>
      </w:pPr>
      <w:rPr>
        <w:rFonts w:cs="Arial"/>
        <w:b w:val="0"/>
        <w:lang w:val="cs-CZ"/>
      </w:rPr>
    </w:lvl>
  </w:abstractNum>
  <w:abstractNum w:abstractNumId="4" w15:restartNumberingAfterBreak="0">
    <w:nsid w:val="06C97861"/>
    <w:multiLevelType w:val="hybridMultilevel"/>
    <w:tmpl w:val="C834F990"/>
    <w:lvl w:ilvl="0" w:tplc="8A2AF36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w w:val="87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4440B"/>
    <w:multiLevelType w:val="hybridMultilevel"/>
    <w:tmpl w:val="F9025354"/>
    <w:lvl w:ilvl="0" w:tplc="8A2AF36E">
      <w:start w:val="1"/>
      <w:numFmt w:val="decimal"/>
      <w:lvlText w:val="%1."/>
      <w:lvlJc w:val="left"/>
      <w:pPr>
        <w:ind w:left="477" w:hanging="336"/>
      </w:pPr>
      <w:rPr>
        <w:rFonts w:ascii="Arial" w:eastAsia="Arial" w:hAnsi="Arial" w:hint="default"/>
        <w:w w:val="87"/>
        <w:sz w:val="22"/>
        <w:szCs w:val="22"/>
      </w:rPr>
    </w:lvl>
    <w:lvl w:ilvl="1" w:tplc="6CA8EEA4">
      <w:start w:val="1"/>
      <w:numFmt w:val="bullet"/>
      <w:lvlText w:val="•"/>
      <w:lvlJc w:val="left"/>
      <w:pPr>
        <w:ind w:left="1373" w:hanging="336"/>
      </w:pPr>
      <w:rPr>
        <w:rFonts w:hint="default"/>
      </w:rPr>
    </w:lvl>
    <w:lvl w:ilvl="2" w:tplc="A8F8CB26">
      <w:start w:val="1"/>
      <w:numFmt w:val="bullet"/>
      <w:lvlText w:val="•"/>
      <w:lvlJc w:val="left"/>
      <w:pPr>
        <w:ind w:left="2269" w:hanging="336"/>
      </w:pPr>
      <w:rPr>
        <w:rFonts w:hint="default"/>
      </w:rPr>
    </w:lvl>
    <w:lvl w:ilvl="3" w:tplc="0890C278">
      <w:start w:val="1"/>
      <w:numFmt w:val="bullet"/>
      <w:lvlText w:val="•"/>
      <w:lvlJc w:val="left"/>
      <w:pPr>
        <w:ind w:left="3166" w:hanging="336"/>
      </w:pPr>
      <w:rPr>
        <w:rFonts w:hint="default"/>
      </w:rPr>
    </w:lvl>
    <w:lvl w:ilvl="4" w:tplc="069E4324">
      <w:start w:val="1"/>
      <w:numFmt w:val="bullet"/>
      <w:lvlText w:val="•"/>
      <w:lvlJc w:val="left"/>
      <w:pPr>
        <w:ind w:left="4062" w:hanging="336"/>
      </w:pPr>
      <w:rPr>
        <w:rFonts w:hint="default"/>
      </w:rPr>
    </w:lvl>
    <w:lvl w:ilvl="5" w:tplc="3DF2D780">
      <w:start w:val="1"/>
      <w:numFmt w:val="bullet"/>
      <w:lvlText w:val="•"/>
      <w:lvlJc w:val="left"/>
      <w:pPr>
        <w:ind w:left="4958" w:hanging="336"/>
      </w:pPr>
      <w:rPr>
        <w:rFonts w:hint="default"/>
      </w:rPr>
    </w:lvl>
    <w:lvl w:ilvl="6" w:tplc="DB3AE4A6">
      <w:start w:val="1"/>
      <w:numFmt w:val="bullet"/>
      <w:lvlText w:val="•"/>
      <w:lvlJc w:val="left"/>
      <w:pPr>
        <w:ind w:left="5855" w:hanging="336"/>
      </w:pPr>
      <w:rPr>
        <w:rFonts w:hint="default"/>
      </w:rPr>
    </w:lvl>
    <w:lvl w:ilvl="7" w:tplc="2FD2E7E2">
      <w:start w:val="1"/>
      <w:numFmt w:val="bullet"/>
      <w:lvlText w:val="•"/>
      <w:lvlJc w:val="left"/>
      <w:pPr>
        <w:ind w:left="6751" w:hanging="336"/>
      </w:pPr>
      <w:rPr>
        <w:rFonts w:hint="default"/>
      </w:rPr>
    </w:lvl>
    <w:lvl w:ilvl="8" w:tplc="747C2858">
      <w:start w:val="1"/>
      <w:numFmt w:val="bullet"/>
      <w:lvlText w:val="•"/>
      <w:lvlJc w:val="left"/>
      <w:pPr>
        <w:ind w:left="7647" w:hanging="336"/>
      </w:pPr>
      <w:rPr>
        <w:rFonts w:hint="default"/>
      </w:rPr>
    </w:lvl>
  </w:abstractNum>
  <w:abstractNum w:abstractNumId="6" w15:restartNumberingAfterBreak="0">
    <w:nsid w:val="32801DAF"/>
    <w:multiLevelType w:val="multilevel"/>
    <w:tmpl w:val="3DAEBF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1A0269"/>
    <w:multiLevelType w:val="hybridMultilevel"/>
    <w:tmpl w:val="3BB0338E"/>
    <w:lvl w:ilvl="0" w:tplc="5040308A">
      <w:start w:val="1"/>
      <w:numFmt w:val="decimal"/>
      <w:lvlText w:val="%1."/>
      <w:lvlJc w:val="left"/>
      <w:pPr>
        <w:ind w:left="1183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43E4A"/>
    <w:multiLevelType w:val="hybridMultilevel"/>
    <w:tmpl w:val="D95C25D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9" w15:restartNumberingAfterBreak="0">
    <w:nsid w:val="6E94793B"/>
    <w:multiLevelType w:val="hybridMultilevel"/>
    <w:tmpl w:val="41DAD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C083B"/>
    <w:multiLevelType w:val="hybridMultilevel"/>
    <w:tmpl w:val="9866EEAA"/>
    <w:lvl w:ilvl="0" w:tplc="6F6E45C8">
      <w:start w:val="4"/>
      <w:numFmt w:val="decimal"/>
      <w:lvlText w:val="%1."/>
      <w:lvlJc w:val="left"/>
      <w:pPr>
        <w:ind w:left="1183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1218"/>
    <w:multiLevelType w:val="hybridMultilevel"/>
    <w:tmpl w:val="CDA6E3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4D5706"/>
    <w:multiLevelType w:val="hybridMultilevel"/>
    <w:tmpl w:val="C75A75C4"/>
    <w:lvl w:ilvl="0" w:tplc="B2DADAAE">
      <w:start w:val="1"/>
      <w:numFmt w:val="decimal"/>
      <w:lvlText w:val="%1."/>
      <w:lvlJc w:val="left"/>
      <w:pPr>
        <w:ind w:left="439" w:hanging="330"/>
      </w:pPr>
      <w:rPr>
        <w:rFonts w:ascii="Arial" w:eastAsia="Arial" w:hAnsi="Arial" w:hint="default"/>
        <w:w w:val="100"/>
        <w:sz w:val="22"/>
        <w:szCs w:val="22"/>
      </w:rPr>
    </w:lvl>
    <w:lvl w:ilvl="1" w:tplc="62D861DC">
      <w:start w:val="1"/>
      <w:numFmt w:val="bullet"/>
      <w:lvlText w:val="•"/>
      <w:lvlJc w:val="left"/>
      <w:pPr>
        <w:ind w:left="1337" w:hanging="330"/>
      </w:pPr>
      <w:rPr>
        <w:rFonts w:hint="default"/>
      </w:rPr>
    </w:lvl>
    <w:lvl w:ilvl="2" w:tplc="92DCA5E8">
      <w:start w:val="1"/>
      <w:numFmt w:val="bullet"/>
      <w:lvlText w:val="•"/>
      <w:lvlJc w:val="left"/>
      <w:pPr>
        <w:ind w:left="2235" w:hanging="330"/>
      </w:pPr>
      <w:rPr>
        <w:rFonts w:hint="default"/>
      </w:rPr>
    </w:lvl>
    <w:lvl w:ilvl="3" w:tplc="4E6865DC">
      <w:start w:val="1"/>
      <w:numFmt w:val="bullet"/>
      <w:lvlText w:val="•"/>
      <w:lvlJc w:val="left"/>
      <w:pPr>
        <w:ind w:left="3133" w:hanging="330"/>
      </w:pPr>
      <w:rPr>
        <w:rFonts w:hint="default"/>
      </w:rPr>
    </w:lvl>
    <w:lvl w:ilvl="4" w:tplc="1FB25774">
      <w:start w:val="1"/>
      <w:numFmt w:val="bullet"/>
      <w:lvlText w:val="•"/>
      <w:lvlJc w:val="left"/>
      <w:pPr>
        <w:ind w:left="4031" w:hanging="330"/>
      </w:pPr>
      <w:rPr>
        <w:rFonts w:hint="default"/>
      </w:rPr>
    </w:lvl>
    <w:lvl w:ilvl="5" w:tplc="8FBE07E8">
      <w:start w:val="1"/>
      <w:numFmt w:val="bullet"/>
      <w:lvlText w:val="•"/>
      <w:lvlJc w:val="left"/>
      <w:pPr>
        <w:ind w:left="4929" w:hanging="330"/>
      </w:pPr>
      <w:rPr>
        <w:rFonts w:hint="default"/>
      </w:rPr>
    </w:lvl>
    <w:lvl w:ilvl="6" w:tplc="C1E2732A">
      <w:start w:val="1"/>
      <w:numFmt w:val="bullet"/>
      <w:lvlText w:val="•"/>
      <w:lvlJc w:val="left"/>
      <w:pPr>
        <w:ind w:left="5827" w:hanging="330"/>
      </w:pPr>
      <w:rPr>
        <w:rFonts w:hint="default"/>
      </w:rPr>
    </w:lvl>
    <w:lvl w:ilvl="7" w:tplc="96B4F24C">
      <w:start w:val="1"/>
      <w:numFmt w:val="bullet"/>
      <w:lvlText w:val="•"/>
      <w:lvlJc w:val="left"/>
      <w:pPr>
        <w:ind w:left="6725" w:hanging="330"/>
      </w:pPr>
      <w:rPr>
        <w:rFonts w:hint="default"/>
      </w:rPr>
    </w:lvl>
    <w:lvl w:ilvl="8" w:tplc="F962CDC4">
      <w:start w:val="1"/>
      <w:numFmt w:val="bullet"/>
      <w:lvlText w:val="•"/>
      <w:lvlJc w:val="left"/>
      <w:pPr>
        <w:ind w:left="7623" w:hanging="330"/>
      </w:pPr>
      <w:rPr>
        <w:rFonts w:hint="default"/>
      </w:rPr>
    </w:lvl>
  </w:abstractNum>
  <w:abstractNum w:abstractNumId="13" w15:restartNumberingAfterBreak="0">
    <w:nsid w:val="7DE229D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479" w:hanging="248"/>
      </w:pPr>
      <w:rPr>
        <w:rFonts w:ascii="Arial" w:eastAsia="Arial" w:hAnsi="Arial" w:cs="Arial"/>
        <w:b w:val="0"/>
        <w:spacing w:val="-1"/>
        <w:sz w:val="22"/>
        <w:szCs w:val="22"/>
        <w:lang w:val="cs-CZ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B2"/>
    <w:rsid w:val="001F1AB5"/>
    <w:rsid w:val="00212ED3"/>
    <w:rsid w:val="002202F5"/>
    <w:rsid w:val="002323AE"/>
    <w:rsid w:val="00284072"/>
    <w:rsid w:val="00375877"/>
    <w:rsid w:val="004C2327"/>
    <w:rsid w:val="00531781"/>
    <w:rsid w:val="0054709A"/>
    <w:rsid w:val="005D7578"/>
    <w:rsid w:val="00655D53"/>
    <w:rsid w:val="006A54B9"/>
    <w:rsid w:val="0070258B"/>
    <w:rsid w:val="00713057"/>
    <w:rsid w:val="007F26F8"/>
    <w:rsid w:val="008C3D52"/>
    <w:rsid w:val="008E5577"/>
    <w:rsid w:val="008F7650"/>
    <w:rsid w:val="00944F19"/>
    <w:rsid w:val="009F4704"/>
    <w:rsid w:val="00AA2785"/>
    <w:rsid w:val="00AF222A"/>
    <w:rsid w:val="00B13A69"/>
    <w:rsid w:val="00B165CF"/>
    <w:rsid w:val="00B656A8"/>
    <w:rsid w:val="00BD6DE1"/>
    <w:rsid w:val="00BE3BC2"/>
    <w:rsid w:val="00C85BBE"/>
    <w:rsid w:val="00D46B24"/>
    <w:rsid w:val="00ED1CB2"/>
    <w:rsid w:val="00FC3031"/>
    <w:rsid w:val="00F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E1157D"/>
  <w15:docId w15:val="{5EA5BE04-02AA-4DB1-A548-1670D3DE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CB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4SekceNadpis4">
    <w:name w:val="04 Sekce Nadpis 4"/>
    <w:basedOn w:val="Odstavecseseznamem"/>
    <w:link w:val="04SekceNadpis4Char"/>
    <w:qFormat/>
    <w:rsid w:val="001F1AB5"/>
    <w:pPr>
      <w:spacing w:before="120" w:after="120" w:line="240" w:lineRule="auto"/>
      <w:ind w:left="113" w:right="113"/>
      <w:contextualSpacing w:val="0"/>
    </w:pPr>
    <w:rPr>
      <w:b/>
    </w:rPr>
  </w:style>
  <w:style w:type="character" w:customStyle="1" w:styleId="04SekceNadpis4Char">
    <w:name w:val="04 Sekce Nadpis 4 Char"/>
    <w:link w:val="04SekceNadpis4"/>
    <w:rsid w:val="001F1AB5"/>
    <w:rPr>
      <w:b/>
    </w:rPr>
  </w:style>
  <w:style w:type="paragraph" w:styleId="Odstavecseseznamem">
    <w:name w:val="List Paragraph"/>
    <w:basedOn w:val="Normln"/>
    <w:uiPriority w:val="34"/>
    <w:qFormat/>
    <w:rsid w:val="001F1AB5"/>
    <w:pPr>
      <w:ind w:left="720"/>
      <w:contextualSpacing/>
    </w:pPr>
  </w:style>
  <w:style w:type="paragraph" w:styleId="Zkladntext">
    <w:name w:val="Body Text"/>
    <w:basedOn w:val="Normln"/>
    <w:link w:val="ZkladntextChar"/>
    <w:rsid w:val="00ED1CB2"/>
    <w:pPr>
      <w:widowControl w:val="0"/>
      <w:spacing w:after="0" w:line="240" w:lineRule="auto"/>
      <w:ind w:left="120"/>
    </w:pPr>
    <w:rPr>
      <w:rFonts w:ascii="Arial" w:eastAsia="Arial" w:hAnsi="Arial" w:cs="Arial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D1CB2"/>
    <w:rPr>
      <w:rFonts w:ascii="Arial" w:eastAsia="Arial" w:hAnsi="Arial" w:cs="Arial"/>
      <w:lang w:val="en-US" w:eastAsia="zh-CN"/>
    </w:rPr>
  </w:style>
  <w:style w:type="paragraph" w:customStyle="1" w:styleId="Odstavecseseznamem2">
    <w:name w:val="Odstavec se seznamem2"/>
    <w:rsid w:val="00ED1CB2"/>
    <w:pPr>
      <w:widowControl w:val="0"/>
      <w:suppressAutoHyphens/>
      <w:overflowPunct w:val="0"/>
      <w:autoSpaceDE w:val="0"/>
      <w:autoSpaceDN w:val="0"/>
      <w:adjustRightInd w:val="0"/>
      <w:spacing w:after="0" w:line="256" w:lineRule="auto"/>
      <w:ind w:left="720"/>
    </w:pPr>
    <w:rPr>
      <w:rFonts w:ascii="Calibri" w:eastAsia="Times New Roman" w:hAnsi="Calibri" w:cs="Times New Roman"/>
      <w:kern w:val="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CB2"/>
    <w:rPr>
      <w:rFonts w:ascii="Segoe UI" w:eastAsia="Calibri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7F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6F8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F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26F8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742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Doležal</dc:creator>
  <cp:keywords/>
  <dc:description/>
  <cp:lastModifiedBy>Jaromír Doležal</cp:lastModifiedBy>
  <cp:revision>27</cp:revision>
  <cp:lastPrinted>2022-12-05T08:56:00Z</cp:lastPrinted>
  <dcterms:created xsi:type="dcterms:W3CDTF">2018-05-11T09:50:00Z</dcterms:created>
  <dcterms:modified xsi:type="dcterms:W3CDTF">2022-12-05T09:08:00Z</dcterms:modified>
</cp:coreProperties>
</file>