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0F" w:rsidRDefault="00157DE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1190700479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2750F" w:rsidRDefault="00157DE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2750F" w:rsidRDefault="0072750F">
      <w:pPr>
        <w:pStyle w:val="Zkladntext"/>
        <w:spacing w:before="0"/>
        <w:ind w:left="0"/>
        <w:jc w:val="left"/>
        <w:rPr>
          <w:sz w:val="60"/>
        </w:rPr>
      </w:pPr>
    </w:p>
    <w:p w:rsidR="0072750F" w:rsidRDefault="00157DE3">
      <w:pPr>
        <w:pStyle w:val="Zkladntext"/>
        <w:spacing w:before="0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2750F" w:rsidRDefault="0072750F">
      <w:pPr>
        <w:pStyle w:val="Zkladntext"/>
        <w:spacing w:before="1"/>
        <w:ind w:left="0"/>
        <w:jc w:val="left"/>
      </w:pPr>
    </w:p>
    <w:p w:rsidR="0072750F" w:rsidRDefault="00157DE3">
      <w:pPr>
        <w:pStyle w:val="Nadpis2"/>
        <w:spacing w:before="0"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2750F" w:rsidRDefault="00157DE3">
      <w:pPr>
        <w:pStyle w:val="Zkladntext"/>
        <w:tabs>
          <w:tab w:val="left" w:pos="3122"/>
        </w:tabs>
        <w:spacing w:before="0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2750F" w:rsidRDefault="00157DE3">
      <w:pPr>
        <w:pStyle w:val="Zkladntext"/>
        <w:tabs>
          <w:tab w:val="left" w:pos="3122"/>
        </w:tabs>
        <w:spacing w:before="0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2750F" w:rsidRDefault="00157DE3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2750F" w:rsidRDefault="00157DE3">
      <w:pPr>
        <w:pStyle w:val="Zkladntext"/>
        <w:tabs>
          <w:tab w:val="left" w:pos="3122"/>
        </w:tabs>
        <w:spacing w:before="0"/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2750F" w:rsidRDefault="00157DE3">
      <w:pPr>
        <w:pStyle w:val="Zkladntext"/>
        <w:tabs>
          <w:tab w:val="left" w:pos="3122"/>
        </w:tabs>
        <w:spacing w:before="0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2750F" w:rsidRDefault="00157DE3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2750F" w:rsidRDefault="0072750F">
      <w:pPr>
        <w:pStyle w:val="Zkladntext"/>
        <w:spacing w:before="1"/>
        <w:ind w:left="0"/>
        <w:jc w:val="left"/>
      </w:pPr>
    </w:p>
    <w:p w:rsidR="0072750F" w:rsidRDefault="00157DE3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72750F" w:rsidRDefault="0072750F">
      <w:pPr>
        <w:pStyle w:val="Zkladntext"/>
        <w:spacing w:before="0"/>
        <w:ind w:left="0"/>
        <w:jc w:val="left"/>
      </w:pPr>
    </w:p>
    <w:p w:rsidR="0072750F" w:rsidRDefault="00157DE3">
      <w:pPr>
        <w:pStyle w:val="Nadpis2"/>
        <w:spacing w:before="0"/>
        <w:jc w:val="left"/>
      </w:pPr>
      <w:r>
        <w:t>město</w:t>
      </w:r>
      <w:r>
        <w:rPr>
          <w:spacing w:val="-5"/>
        </w:rPr>
        <w:t xml:space="preserve"> </w:t>
      </w:r>
      <w:r>
        <w:t>Břeclav</w:t>
      </w:r>
    </w:p>
    <w:p w:rsidR="0072750F" w:rsidRDefault="00157DE3">
      <w:pPr>
        <w:pStyle w:val="Zkladntext"/>
        <w:tabs>
          <w:tab w:val="left" w:pos="3122"/>
        </w:tabs>
        <w:spacing w:before="3" w:line="237" w:lineRule="auto"/>
        <w:ind w:left="242" w:right="82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Břeclav, náměstí T. G. Masaryka 42/3, 690 02 Břeclav</w:t>
      </w:r>
      <w:r>
        <w:rPr>
          <w:spacing w:val="-53"/>
        </w:rPr>
        <w:t xml:space="preserve"> </w:t>
      </w:r>
      <w:r>
        <w:t>IČO:</w:t>
      </w:r>
      <w:r>
        <w:tab/>
        <w:t>00283061</w:t>
      </w:r>
    </w:p>
    <w:p w:rsidR="0072750F" w:rsidRDefault="00157DE3">
      <w:pPr>
        <w:pStyle w:val="Zkladntext"/>
        <w:tabs>
          <w:tab w:val="left" w:pos="3122"/>
        </w:tabs>
        <w:spacing w:before="1"/>
        <w:ind w:left="242"/>
        <w:jc w:val="left"/>
      </w:pPr>
      <w:r>
        <w:t>zastoupené:</w:t>
      </w:r>
      <w:r>
        <w:tab/>
      </w:r>
      <w:r>
        <w:rPr>
          <w:spacing w:val="-1"/>
        </w:rPr>
        <w:t>Bc.</w:t>
      </w:r>
      <w:r>
        <w:t xml:space="preserve"> </w:t>
      </w:r>
      <w:r>
        <w:rPr>
          <w:spacing w:val="-1"/>
        </w:rPr>
        <w:t>Svatoplukem P</w:t>
      </w:r>
      <w:r>
        <w:rPr>
          <w:spacing w:val="-16"/>
        </w:rPr>
        <w:t xml:space="preserve"> </w:t>
      </w:r>
      <w:r>
        <w:rPr>
          <w:spacing w:val="-1"/>
        </w:rPr>
        <w:t>ě</w:t>
      </w:r>
      <w:r>
        <w:rPr>
          <w:spacing w:val="-13"/>
        </w:rPr>
        <w:t xml:space="preserve"> </w:t>
      </w:r>
      <w:r>
        <w:rPr>
          <w:spacing w:val="-1"/>
        </w:rPr>
        <w:t>č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m,</w:t>
      </w:r>
      <w:r>
        <w:rPr>
          <w:spacing w:val="2"/>
        </w:rPr>
        <w:t xml:space="preserve"> </w:t>
      </w:r>
      <w:r>
        <w:t>starostou</w:t>
      </w:r>
    </w:p>
    <w:p w:rsidR="0072750F" w:rsidRDefault="00157DE3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2750F" w:rsidRDefault="00157DE3">
      <w:pPr>
        <w:pStyle w:val="Zkladntext"/>
        <w:tabs>
          <w:tab w:val="left" w:pos="3122"/>
        </w:tabs>
        <w:spacing w:before="0"/>
        <w:ind w:left="242" w:right="496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94-32026651/0710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72750F" w:rsidRDefault="0072750F">
      <w:pPr>
        <w:pStyle w:val="Zkladntext"/>
        <w:spacing w:before="1"/>
        <w:ind w:left="0"/>
        <w:jc w:val="left"/>
      </w:pPr>
    </w:p>
    <w:p w:rsidR="0072750F" w:rsidRDefault="00157DE3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2750F" w:rsidRDefault="0072750F">
      <w:pPr>
        <w:pStyle w:val="Zkladntext"/>
        <w:spacing w:before="12"/>
        <w:ind w:left="0"/>
        <w:jc w:val="left"/>
        <w:rPr>
          <w:sz w:val="35"/>
        </w:rPr>
      </w:pPr>
    </w:p>
    <w:p w:rsidR="0072750F" w:rsidRDefault="00157DE3">
      <w:pPr>
        <w:pStyle w:val="Nadpis1"/>
      </w:pPr>
      <w:r>
        <w:t>I.</w:t>
      </w:r>
    </w:p>
    <w:p w:rsidR="0072750F" w:rsidRDefault="00157DE3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2750F" w:rsidRDefault="0072750F">
      <w:pPr>
        <w:pStyle w:val="Zkladntext"/>
        <w:spacing w:before="0"/>
        <w:ind w:left="0"/>
        <w:jc w:val="left"/>
        <w:rPr>
          <w:b/>
          <w:sz w:val="18"/>
        </w:rPr>
      </w:pPr>
    </w:p>
    <w:p w:rsidR="0072750F" w:rsidRDefault="00157DE3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2750F" w:rsidRDefault="00157DE3">
      <w:pPr>
        <w:pStyle w:val="Zkladntext"/>
        <w:spacing w:before="1"/>
        <w:ind w:right="110"/>
      </w:pPr>
      <w:r>
        <w:t>„Smlouva“) se uzavírá na základě Rozhodnutí ministra životního prostředí č. 1190700479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72750F" w:rsidRDefault="00157DE3">
      <w:pPr>
        <w:pStyle w:val="Zkladntext"/>
        <w:spacing w:before="0"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2750F" w:rsidRDefault="00157DE3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2750F" w:rsidRDefault="0072750F">
      <w:pPr>
        <w:jc w:val="both"/>
        <w:rPr>
          <w:sz w:val="20"/>
        </w:rPr>
        <w:sectPr w:rsidR="0072750F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72750F" w:rsidRDefault="00157DE3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2750F" w:rsidRDefault="00157DE3">
      <w:pPr>
        <w:pStyle w:val="Nadpis2"/>
        <w:spacing w:before="120"/>
        <w:ind w:left="3321"/>
        <w:jc w:val="left"/>
      </w:pPr>
      <w:r>
        <w:t>„ZŠ</w:t>
      </w:r>
      <w:r>
        <w:rPr>
          <w:spacing w:val="-3"/>
        </w:rPr>
        <w:t xml:space="preserve"> </w:t>
      </w:r>
      <w:r>
        <w:t>Valtická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učebna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nebem“</w:t>
      </w:r>
    </w:p>
    <w:p w:rsidR="0072750F" w:rsidRDefault="00157DE3">
      <w:pPr>
        <w:pStyle w:val="Zkladntext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 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72750F" w:rsidRDefault="0072750F">
      <w:pPr>
        <w:pStyle w:val="Zkladntext"/>
        <w:spacing w:before="1"/>
        <w:ind w:left="0"/>
        <w:jc w:val="left"/>
        <w:rPr>
          <w:sz w:val="36"/>
        </w:rPr>
      </w:pPr>
    </w:p>
    <w:p w:rsidR="0072750F" w:rsidRDefault="00157DE3">
      <w:pPr>
        <w:pStyle w:val="Nadpis1"/>
      </w:pPr>
      <w:r>
        <w:t>II.</w:t>
      </w:r>
    </w:p>
    <w:p w:rsidR="0072750F" w:rsidRDefault="00157DE3">
      <w:pPr>
        <w:pStyle w:val="Nadpis2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2750F" w:rsidRDefault="0072750F">
      <w:pPr>
        <w:pStyle w:val="Zkladntext"/>
        <w:spacing w:before="3"/>
        <w:ind w:left="0"/>
        <w:jc w:val="left"/>
        <w:rPr>
          <w:b/>
          <w:sz w:val="18"/>
        </w:rPr>
      </w:pP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rPr>
          <w:b/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271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584,72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 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</w:t>
      </w:r>
      <w:r>
        <w:rPr>
          <w:b/>
          <w:sz w:val="20"/>
        </w:rPr>
        <w:t>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417</w:t>
      </w:r>
      <w:r>
        <w:rPr>
          <w:spacing w:val="1"/>
          <w:sz w:val="20"/>
        </w:rPr>
        <w:t xml:space="preserve"> </w:t>
      </w:r>
      <w:r>
        <w:rPr>
          <w:sz w:val="20"/>
        </w:rPr>
        <w:t>681,92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65,02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0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6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</w:t>
      </w:r>
      <w:r>
        <w:rPr>
          <w:sz w:val="20"/>
        </w:rPr>
        <w:t>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7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2750F" w:rsidRDefault="00157DE3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níže popsaného pochybení identifikovaného v rámci výběrového řízení na zakázku na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práce s názvem</w:t>
      </w:r>
      <w:r>
        <w:rPr>
          <w:spacing w:val="-2"/>
          <w:sz w:val="20"/>
        </w:rPr>
        <w:t xml:space="preserve"> </w:t>
      </w:r>
      <w:r>
        <w:rPr>
          <w:sz w:val="20"/>
        </w:rPr>
        <w:t>„Přírodní zahrady</w:t>
      </w:r>
      <w:r>
        <w:rPr>
          <w:spacing w:val="-1"/>
          <w:sz w:val="20"/>
        </w:rPr>
        <w:t xml:space="preserve"> </w:t>
      </w:r>
      <w:r>
        <w:rPr>
          <w:sz w:val="20"/>
        </w:rPr>
        <w:t>ZŠ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MŠ</w:t>
      </w:r>
      <w:r>
        <w:rPr>
          <w:spacing w:val="-2"/>
          <w:sz w:val="20"/>
        </w:rPr>
        <w:t xml:space="preserve"> </w:t>
      </w:r>
      <w:r>
        <w:rPr>
          <w:sz w:val="20"/>
        </w:rPr>
        <w:t>Břeclav“.</w:t>
      </w:r>
    </w:p>
    <w:p w:rsidR="0072750F" w:rsidRDefault="00157DE3">
      <w:pPr>
        <w:pStyle w:val="Zkladntext"/>
        <w:spacing w:before="119" w:line="264" w:lineRule="auto"/>
        <w:ind w:right="111"/>
      </w:pPr>
      <w:r>
        <w:t>Příjemce podpory jako zadavatel svým postupem porušil povinnosti podle odst. 2.11.12 „Pokynů pro</w:t>
      </w:r>
      <w:r>
        <w:rPr>
          <w:spacing w:val="1"/>
        </w:rPr>
        <w:t xml:space="preserve"> </w:t>
      </w:r>
      <w:r>
        <w:t>zadávání</w:t>
      </w:r>
      <w:r>
        <w:rPr>
          <w:spacing w:val="-7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zakázek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OPŽP</w:t>
      </w:r>
      <w:r>
        <w:rPr>
          <w:spacing w:val="-8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2020“,</w:t>
      </w:r>
      <w:r>
        <w:rPr>
          <w:spacing w:val="-7"/>
        </w:rPr>
        <w:t xml:space="preserve"> </w:t>
      </w:r>
      <w:r>
        <w:t>účinných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výběrového</w:t>
      </w:r>
      <w:r>
        <w:rPr>
          <w:spacing w:val="-52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„Pokyny“),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spojení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2.11.8</w:t>
      </w:r>
      <w:r>
        <w:rPr>
          <w:spacing w:val="-5"/>
        </w:rPr>
        <w:t xml:space="preserve"> </w:t>
      </w:r>
      <w:r>
        <w:t>Pokynů,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2.12.1</w:t>
      </w:r>
      <w:r>
        <w:rPr>
          <w:spacing w:val="-6"/>
        </w:rPr>
        <w:t xml:space="preserve"> </w:t>
      </w:r>
      <w:r>
        <w:t>Pokynů,</w:t>
      </w:r>
      <w:r>
        <w:rPr>
          <w:spacing w:val="-6"/>
        </w:rPr>
        <w:t xml:space="preserve"> </w:t>
      </w:r>
      <w:r>
        <w:t>neboť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účasti</w:t>
      </w:r>
      <w:r>
        <w:rPr>
          <w:spacing w:val="-6"/>
        </w:rPr>
        <w:t xml:space="preserve"> </w:t>
      </w:r>
      <w:r>
        <w:t>ve</w:t>
      </w:r>
      <w:r>
        <w:rPr>
          <w:spacing w:val="-53"/>
        </w:rPr>
        <w:t xml:space="preserve"> </w:t>
      </w:r>
      <w:r>
        <w:t>výběrovém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nevyloučil</w:t>
      </w:r>
      <w:r>
        <w:rPr>
          <w:spacing w:val="1"/>
        </w:rPr>
        <w:t xml:space="preserve"> </w:t>
      </w:r>
      <w:r>
        <w:t>vybraného</w:t>
      </w:r>
      <w:r>
        <w:rPr>
          <w:spacing w:val="1"/>
        </w:rPr>
        <w:t xml:space="preserve"> </w:t>
      </w:r>
      <w:r>
        <w:t>dodavatele,</w:t>
      </w:r>
      <w:r>
        <w:rPr>
          <w:spacing w:val="1"/>
        </w:rPr>
        <w:t xml:space="preserve"> </w:t>
      </w:r>
      <w:r>
        <w:t>přestože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nabídka</w:t>
      </w:r>
      <w:r>
        <w:rPr>
          <w:spacing w:val="1"/>
        </w:rPr>
        <w:t xml:space="preserve"> </w:t>
      </w:r>
      <w:r>
        <w:t>nesplňovala</w:t>
      </w:r>
      <w:r>
        <w:rPr>
          <w:spacing w:val="1"/>
        </w:rPr>
        <w:t xml:space="preserve"> </w:t>
      </w:r>
      <w:r>
        <w:t>zadávací</w:t>
      </w:r>
      <w:r>
        <w:rPr>
          <w:spacing w:val="1"/>
        </w:rPr>
        <w:t xml:space="preserve"> </w:t>
      </w:r>
      <w:r>
        <w:t>podmínky,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uzavřel</w:t>
      </w:r>
      <w:r>
        <w:rPr>
          <w:spacing w:val="-2"/>
        </w:rPr>
        <w:t xml:space="preserve"> </w:t>
      </w:r>
      <w:r>
        <w:t>s ním</w:t>
      </w:r>
      <w:r>
        <w:rPr>
          <w:spacing w:val="-3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zakázku,</w:t>
      </w:r>
      <w:r>
        <w:rPr>
          <w:spacing w:val="-1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neodpovídá</w:t>
      </w:r>
      <w:r>
        <w:rPr>
          <w:spacing w:val="-2"/>
        </w:rPr>
        <w:t xml:space="preserve"> </w:t>
      </w:r>
      <w:r>
        <w:t>zadávacím</w:t>
      </w:r>
      <w:r>
        <w:rPr>
          <w:spacing w:val="-2"/>
        </w:rPr>
        <w:t xml:space="preserve"> </w:t>
      </w:r>
      <w:r>
        <w:t>podmínkám.</w:t>
      </w:r>
    </w:p>
    <w:p w:rsidR="0072750F" w:rsidRDefault="00157DE3">
      <w:pPr>
        <w:pStyle w:val="Zkladntext"/>
      </w:pPr>
      <w:r>
        <w:rPr>
          <w:w w:val="95"/>
        </w:rPr>
        <w:t>V</w:t>
      </w:r>
      <w:r>
        <w:rPr>
          <w:spacing w:val="13"/>
          <w:w w:val="95"/>
        </w:rPr>
        <w:t xml:space="preserve"> </w:t>
      </w:r>
      <w:r>
        <w:rPr>
          <w:w w:val="95"/>
        </w:rPr>
        <w:t>čl.</w:t>
      </w:r>
      <w:r>
        <w:rPr>
          <w:spacing w:val="11"/>
          <w:w w:val="95"/>
        </w:rPr>
        <w:t xml:space="preserve"> </w:t>
      </w:r>
      <w:r>
        <w:rPr>
          <w:w w:val="95"/>
        </w:rPr>
        <w:t>8.</w:t>
      </w:r>
      <w:r>
        <w:rPr>
          <w:spacing w:val="12"/>
          <w:w w:val="95"/>
        </w:rPr>
        <w:t xml:space="preserve"> </w:t>
      </w:r>
      <w:r>
        <w:rPr>
          <w:w w:val="95"/>
        </w:rPr>
        <w:t>výzvy</w:t>
      </w:r>
      <w:r>
        <w:rPr>
          <w:spacing w:val="16"/>
          <w:w w:val="95"/>
        </w:rPr>
        <w:t xml:space="preserve"> </w:t>
      </w:r>
      <w:r>
        <w:rPr>
          <w:w w:val="95"/>
        </w:rPr>
        <w:t>k</w:t>
      </w:r>
      <w:r>
        <w:rPr>
          <w:spacing w:val="11"/>
          <w:w w:val="95"/>
        </w:rPr>
        <w:t xml:space="preserve"> </w:t>
      </w:r>
      <w:r>
        <w:rPr>
          <w:w w:val="95"/>
        </w:rPr>
        <w:t>podání</w:t>
      </w:r>
      <w:r>
        <w:rPr>
          <w:spacing w:val="14"/>
          <w:w w:val="95"/>
        </w:rPr>
        <w:t xml:space="preserve"> </w:t>
      </w:r>
      <w:r>
        <w:rPr>
          <w:w w:val="95"/>
        </w:rPr>
        <w:t>nabídek</w:t>
      </w:r>
      <w:r>
        <w:rPr>
          <w:spacing w:val="10"/>
          <w:w w:val="95"/>
        </w:rPr>
        <w:t xml:space="preserve"> </w:t>
      </w:r>
      <w:r>
        <w:rPr>
          <w:w w:val="95"/>
        </w:rPr>
        <w:t>uveřejněné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profilu</w:t>
      </w:r>
      <w:r>
        <w:rPr>
          <w:spacing w:val="12"/>
          <w:w w:val="95"/>
        </w:rPr>
        <w:t xml:space="preserve"> </w:t>
      </w:r>
      <w:r>
        <w:rPr>
          <w:w w:val="95"/>
        </w:rPr>
        <w:t>zadavatele</w:t>
      </w:r>
      <w:r>
        <w:rPr>
          <w:spacing w:val="13"/>
          <w:w w:val="95"/>
        </w:rPr>
        <w:t xml:space="preserve"> </w:t>
      </w:r>
      <w:r>
        <w:rPr>
          <w:w w:val="95"/>
        </w:rPr>
        <w:t>dne</w:t>
      </w:r>
      <w:r>
        <w:rPr>
          <w:spacing w:val="10"/>
          <w:w w:val="95"/>
        </w:rPr>
        <w:t xml:space="preserve"> </w:t>
      </w:r>
      <w:r>
        <w:rPr>
          <w:w w:val="95"/>
        </w:rPr>
        <w:t>1.</w:t>
      </w:r>
      <w:r>
        <w:rPr>
          <w:spacing w:val="15"/>
          <w:w w:val="95"/>
        </w:rPr>
        <w:t xml:space="preserve"> </w:t>
      </w:r>
      <w:r>
        <w:rPr>
          <w:w w:val="95"/>
        </w:rPr>
        <w:t>7.</w:t>
      </w:r>
      <w:r>
        <w:rPr>
          <w:spacing w:val="11"/>
          <w:w w:val="95"/>
        </w:rPr>
        <w:t xml:space="preserve"> </w:t>
      </w:r>
      <w:r>
        <w:rPr>
          <w:w w:val="95"/>
        </w:rPr>
        <w:t>2021</w:t>
      </w:r>
      <w:r>
        <w:rPr>
          <w:spacing w:val="12"/>
          <w:w w:val="95"/>
        </w:rPr>
        <w:t xml:space="preserve"> </w:t>
      </w:r>
      <w:r>
        <w:rPr>
          <w:w w:val="95"/>
        </w:rPr>
        <w:t>bylo</w:t>
      </w:r>
      <w:r>
        <w:rPr>
          <w:spacing w:val="13"/>
          <w:w w:val="95"/>
        </w:rPr>
        <w:t xml:space="preserve"> </w:t>
      </w:r>
      <w:r>
        <w:rPr>
          <w:w w:val="95"/>
        </w:rPr>
        <w:t>stanoveno</w:t>
      </w:r>
      <w:r>
        <w:rPr>
          <w:spacing w:val="12"/>
          <w:w w:val="95"/>
        </w:rPr>
        <w:t xml:space="preserve"> </w:t>
      </w:r>
      <w:r>
        <w:rPr>
          <w:w w:val="95"/>
        </w:rPr>
        <w:t>následující:</w:t>
      </w:r>
    </w:p>
    <w:p w:rsidR="0072750F" w:rsidRDefault="00157DE3">
      <w:pPr>
        <w:spacing w:before="27" w:line="264" w:lineRule="auto"/>
        <w:ind w:left="525" w:right="120"/>
        <w:jc w:val="both"/>
        <w:rPr>
          <w:sz w:val="20"/>
        </w:rPr>
      </w:pPr>
      <w:r>
        <w:rPr>
          <w:sz w:val="20"/>
        </w:rPr>
        <w:t>„</w:t>
      </w:r>
      <w:r>
        <w:rPr>
          <w:i/>
          <w:sz w:val="20"/>
        </w:rPr>
        <w:t>Celková nabídková cena nesmí přesáhnout částku ve výši 1.868.655 Kč bez DPH. Překročení této částky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znamenat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nesplnění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podmínek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výzvy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vyloučení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dodavatele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zadávacího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řízení</w:t>
      </w:r>
      <w:r>
        <w:rPr>
          <w:sz w:val="20"/>
        </w:rPr>
        <w:t>.“</w:t>
      </w:r>
    </w:p>
    <w:p w:rsidR="0072750F" w:rsidRDefault="00157DE3">
      <w:pPr>
        <w:pStyle w:val="Zkladntext"/>
        <w:spacing w:line="264" w:lineRule="auto"/>
        <w:ind w:right="111"/>
      </w:pPr>
      <w:r>
        <w:rPr>
          <w:w w:val="95"/>
        </w:rPr>
        <w:t>Příjemce podpory jako zadavatel ve lhůtě k podání nabídek obdržel jen jednu nabídku, a to od dodavatele</w:t>
      </w:r>
      <w:r>
        <w:rPr>
          <w:spacing w:val="1"/>
          <w:w w:val="95"/>
        </w:rPr>
        <w:t xml:space="preserve"> </w:t>
      </w:r>
      <w:r>
        <w:t>Aleš Brückner (dále jen „vybraný dodavatel“). Nabídková cena z této nabídky činila 3.062.431,40 Kč bez</w:t>
      </w:r>
      <w:r>
        <w:rPr>
          <w:spacing w:val="1"/>
        </w:rPr>
        <w:t xml:space="preserve"> </w:t>
      </w:r>
      <w:r>
        <w:t xml:space="preserve">DPH. Ve zprávě o hodnocení nabídek ze dne 12. 7. </w:t>
      </w:r>
      <w:r>
        <w:t>2021 konstatovala hodnotící komise, že nabídka</w:t>
      </w:r>
      <w:r>
        <w:rPr>
          <w:spacing w:val="1"/>
        </w:rPr>
        <w:t xml:space="preserve"> </w:t>
      </w:r>
      <w:r>
        <w:t>vybraného</w:t>
      </w:r>
      <w:r>
        <w:rPr>
          <w:spacing w:val="-8"/>
        </w:rPr>
        <w:t xml:space="preserve"> </w:t>
      </w:r>
      <w:r>
        <w:t>dodavatele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úplná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zadávacími</w:t>
      </w:r>
      <w:r>
        <w:rPr>
          <w:spacing w:val="-9"/>
        </w:rPr>
        <w:t xml:space="preserve"> </w:t>
      </w:r>
      <w:r>
        <w:t>podmínkami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vybraným</w:t>
      </w:r>
      <w:r>
        <w:rPr>
          <w:spacing w:val="-53"/>
        </w:rPr>
        <w:t xml:space="preserve"> </w:t>
      </w:r>
      <w:r>
        <w:t>dodavatelem</w:t>
      </w:r>
      <w:r>
        <w:rPr>
          <w:spacing w:val="-3"/>
        </w:rPr>
        <w:t xml:space="preserve"> </w:t>
      </w:r>
      <w:r>
        <w:t>uzavřena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o dílo.</w:t>
      </w:r>
    </w:p>
    <w:p w:rsidR="0072750F" w:rsidRDefault="0072750F">
      <w:pPr>
        <w:spacing w:line="264" w:lineRule="auto"/>
        <w:sectPr w:rsidR="0072750F">
          <w:pgSz w:w="12240" w:h="15840"/>
          <w:pgMar w:top="1060" w:right="1020" w:bottom="1660" w:left="1460" w:header="0" w:footer="1451" w:gutter="0"/>
          <w:cols w:space="708"/>
        </w:sectPr>
      </w:pPr>
    </w:p>
    <w:p w:rsidR="0072750F" w:rsidRDefault="00157DE3">
      <w:pPr>
        <w:pStyle w:val="Zkladntext"/>
        <w:spacing w:before="73" w:line="264" w:lineRule="auto"/>
        <w:ind w:right="110"/>
      </w:pPr>
      <w:r>
        <w:lastRenderedPageBreak/>
        <w:t>Příjemce podpory jako zadavatel při posouzení nabídky jed</w:t>
      </w:r>
      <w:r>
        <w:t>iného účastníka výběrového řízení nedodržel</w:t>
      </w:r>
      <w:r>
        <w:rPr>
          <w:spacing w:val="-53"/>
        </w:rPr>
        <w:t xml:space="preserve"> </w:t>
      </w:r>
      <w:r>
        <w:t>stanovené zadávací podmínky a ve svém důsledku tak tyto podmínky v průběhu posouzení podané</w:t>
      </w:r>
      <w:r>
        <w:rPr>
          <w:spacing w:val="1"/>
        </w:rPr>
        <w:t xml:space="preserve"> </w:t>
      </w:r>
      <w:r>
        <w:t>nabídky změnil. Z poskytnutého vyjádření příjemce podpory jako zadavatele k této věci vyplývá, že si je</w:t>
      </w:r>
      <w:r>
        <w:rPr>
          <w:spacing w:val="1"/>
        </w:rPr>
        <w:t xml:space="preserve"> </w:t>
      </w:r>
      <w:r>
        <w:t>svého pochybení</w:t>
      </w:r>
      <w:r>
        <w:rPr>
          <w:spacing w:val="-1"/>
        </w:rPr>
        <w:t xml:space="preserve"> </w:t>
      </w:r>
      <w:r>
        <w:t>vědom.</w:t>
      </w:r>
    </w:p>
    <w:p w:rsidR="0072750F" w:rsidRDefault="00157DE3">
      <w:pPr>
        <w:pStyle w:val="Zkladntext"/>
        <w:spacing w:line="264" w:lineRule="auto"/>
        <w:ind w:right="111"/>
      </w:pPr>
      <w:r>
        <w:t>Uvedení maximální ceny zakázky v zadávací dokumentaci nutně odrazuje potenciální dodavatele od</w:t>
      </w:r>
      <w:r>
        <w:rPr>
          <w:spacing w:val="1"/>
        </w:rPr>
        <w:t xml:space="preserve"> </w:t>
      </w:r>
      <w:r>
        <w:t>podání nabídky. Ze znění výzvy</w:t>
      </w:r>
      <w:r>
        <w:rPr>
          <w:spacing w:val="1"/>
        </w:rPr>
        <w:t xml:space="preserve"> </w:t>
      </w:r>
      <w:r>
        <w:t>k podání nabídek je zjevné, že dodavatel, jehož nabídka překročí</w:t>
      </w:r>
      <w:r>
        <w:rPr>
          <w:spacing w:val="1"/>
        </w:rPr>
        <w:t xml:space="preserve"> </w:t>
      </w:r>
      <w:r>
        <w:t>stanovenou limitní cenu, bude zadavatelem vyloučen. Příjem</w:t>
      </w:r>
      <w:r>
        <w:t>ce podpory jako zadavatel se tak svým</w:t>
      </w:r>
      <w:r>
        <w:rPr>
          <w:spacing w:val="1"/>
        </w:rPr>
        <w:t xml:space="preserve"> </w:t>
      </w:r>
      <w:r>
        <w:t>pochybením</w:t>
      </w:r>
      <w:r>
        <w:rPr>
          <w:spacing w:val="7"/>
        </w:rPr>
        <w:t xml:space="preserve"> </w:t>
      </w:r>
      <w:r>
        <w:t>v</w:t>
      </w:r>
      <w:r>
        <w:rPr>
          <w:spacing w:val="63"/>
        </w:rPr>
        <w:t xml:space="preserve"> </w:t>
      </w:r>
      <w:r>
        <w:t>konečném</w:t>
      </w:r>
      <w:r>
        <w:rPr>
          <w:spacing w:val="64"/>
        </w:rPr>
        <w:t xml:space="preserve"> </w:t>
      </w:r>
      <w:r>
        <w:t>důsledku</w:t>
      </w:r>
      <w:r>
        <w:rPr>
          <w:spacing w:val="63"/>
        </w:rPr>
        <w:t xml:space="preserve"> </w:t>
      </w:r>
      <w:r>
        <w:t>dopustil</w:t>
      </w:r>
      <w:r>
        <w:rPr>
          <w:spacing w:val="66"/>
        </w:rPr>
        <w:t xml:space="preserve"> </w:t>
      </w:r>
      <w:r>
        <w:t>také</w:t>
      </w:r>
      <w:r>
        <w:rPr>
          <w:spacing w:val="64"/>
        </w:rPr>
        <w:t xml:space="preserve"> </w:t>
      </w:r>
      <w:r>
        <w:t>zákazu</w:t>
      </w:r>
      <w:r>
        <w:rPr>
          <w:spacing w:val="63"/>
        </w:rPr>
        <w:t xml:space="preserve"> </w:t>
      </w:r>
      <w:r>
        <w:t>diskriminace</w:t>
      </w:r>
      <w:r>
        <w:rPr>
          <w:spacing w:val="62"/>
        </w:rPr>
        <w:t xml:space="preserve"> </w:t>
      </w:r>
      <w:r>
        <w:t>podle</w:t>
      </w:r>
      <w:r>
        <w:rPr>
          <w:spacing w:val="65"/>
        </w:rPr>
        <w:t xml:space="preserve"> </w:t>
      </w:r>
      <w:r>
        <w:t>§</w:t>
      </w:r>
      <w:r>
        <w:rPr>
          <w:spacing w:val="62"/>
        </w:rPr>
        <w:t xml:space="preserve"> </w:t>
      </w:r>
      <w:r>
        <w:t>6</w:t>
      </w:r>
      <w:r>
        <w:rPr>
          <w:spacing w:val="63"/>
        </w:rPr>
        <w:t xml:space="preserve"> </w:t>
      </w:r>
      <w:r>
        <w:t>odst.</w:t>
      </w:r>
      <w:r>
        <w:rPr>
          <w:spacing w:val="62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zákona</w:t>
      </w:r>
      <w:r>
        <w:rPr>
          <w:spacing w:val="-53"/>
        </w:rPr>
        <w:t xml:space="preserve"> </w:t>
      </w:r>
      <w:r>
        <w:t>a odst. 2.11.1 Pokynů, neboť stanovením nepřekročitelné a maximální předpokládané hodnoty (tj. ceny</w:t>
      </w:r>
      <w:r>
        <w:rPr>
          <w:spacing w:val="1"/>
        </w:rPr>
        <w:t xml:space="preserve"> </w:t>
      </w:r>
      <w:r>
        <w:t>nabídky)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jejím</w:t>
      </w:r>
      <w:r>
        <w:rPr>
          <w:spacing w:val="-9"/>
        </w:rPr>
        <w:t xml:space="preserve"> </w:t>
      </w:r>
      <w:r>
        <w:t>následným</w:t>
      </w:r>
      <w:r>
        <w:rPr>
          <w:spacing w:val="-6"/>
        </w:rPr>
        <w:t xml:space="preserve"> </w:t>
      </w:r>
      <w:r>
        <w:t>n</w:t>
      </w:r>
      <w:r>
        <w:t>erespektováním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vztahu</w:t>
      </w:r>
      <w:r>
        <w:rPr>
          <w:spacing w:val="-5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vybranému</w:t>
      </w:r>
      <w:r>
        <w:rPr>
          <w:spacing w:val="-7"/>
        </w:rPr>
        <w:t xml:space="preserve"> </w:t>
      </w:r>
      <w:r>
        <w:t>dodavateli</w:t>
      </w:r>
      <w:r>
        <w:rPr>
          <w:spacing w:val="-6"/>
        </w:rPr>
        <w:t xml:space="preserve"> </w:t>
      </w:r>
      <w:r>
        <w:t>omezil</w:t>
      </w:r>
      <w:r>
        <w:rPr>
          <w:spacing w:val="-7"/>
        </w:rPr>
        <w:t xml:space="preserve"> </w:t>
      </w:r>
      <w:r>
        <w:t>ostatní</w:t>
      </w:r>
      <w:r>
        <w:rPr>
          <w:spacing w:val="-6"/>
        </w:rPr>
        <w:t xml:space="preserve"> </w:t>
      </w:r>
      <w:r>
        <w:t>případné</w:t>
      </w:r>
      <w:r>
        <w:rPr>
          <w:spacing w:val="-52"/>
        </w:rPr>
        <w:t xml:space="preserve"> </w:t>
      </w:r>
      <w:r>
        <w:t>dodavatele</w:t>
      </w:r>
      <w:r>
        <w:rPr>
          <w:spacing w:val="6"/>
        </w:rPr>
        <w:t xml:space="preserve"> </w:t>
      </w:r>
      <w:r>
        <w:t>způsobilé</w:t>
      </w:r>
      <w:r>
        <w:rPr>
          <w:spacing w:val="61"/>
        </w:rPr>
        <w:t xml:space="preserve"> </w:t>
      </w:r>
      <w:r>
        <w:t>podat</w:t>
      </w:r>
      <w:r>
        <w:rPr>
          <w:spacing w:val="61"/>
        </w:rPr>
        <w:t xml:space="preserve"> </w:t>
      </w:r>
      <w:r>
        <w:t>nabídku</w:t>
      </w:r>
      <w:r>
        <w:rPr>
          <w:spacing w:val="63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situace,</w:t>
      </w:r>
      <w:r>
        <w:rPr>
          <w:spacing w:val="63"/>
        </w:rPr>
        <w:t xml:space="preserve"> </w:t>
      </w:r>
      <w:r>
        <w:t>že</w:t>
      </w:r>
      <w:r>
        <w:rPr>
          <w:spacing w:val="63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pro</w:t>
      </w:r>
      <w:r>
        <w:rPr>
          <w:spacing w:val="63"/>
        </w:rPr>
        <w:t xml:space="preserve"> </w:t>
      </w:r>
      <w:r>
        <w:t>ně</w:t>
      </w:r>
      <w:r>
        <w:rPr>
          <w:spacing w:val="61"/>
        </w:rPr>
        <w:t xml:space="preserve"> </w:t>
      </w:r>
      <w:r>
        <w:t>maximální</w:t>
      </w:r>
      <w:r>
        <w:rPr>
          <w:spacing w:val="62"/>
        </w:rPr>
        <w:t xml:space="preserve"> </w:t>
      </w:r>
      <w:r>
        <w:t>cena</w:t>
      </w:r>
      <w:r>
        <w:rPr>
          <w:spacing w:val="61"/>
        </w:rPr>
        <w:t xml:space="preserve"> </w:t>
      </w:r>
      <w:r>
        <w:t>zakázky</w:t>
      </w:r>
      <w:r>
        <w:rPr>
          <w:spacing w:val="62"/>
        </w:rPr>
        <w:t xml:space="preserve"> </w:t>
      </w:r>
      <w:r>
        <w:t>uvedená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nabídce</w:t>
      </w:r>
      <w:r>
        <w:rPr>
          <w:spacing w:val="-1"/>
        </w:rPr>
        <w:t xml:space="preserve"> </w:t>
      </w:r>
      <w:r>
        <w:t>rovněž</w:t>
      </w:r>
      <w:r>
        <w:rPr>
          <w:spacing w:val="1"/>
        </w:rPr>
        <w:t xml:space="preserve"> </w:t>
      </w:r>
      <w:r>
        <w:t>neplatila.</w:t>
      </w:r>
    </w:p>
    <w:p w:rsidR="0072750F" w:rsidRDefault="00157DE3">
      <w:pPr>
        <w:pStyle w:val="Zkladntext"/>
        <w:spacing w:line="264" w:lineRule="auto"/>
        <w:ind w:right="108"/>
      </w:pPr>
      <w:r>
        <w:t>Za</w:t>
      </w:r>
      <w:r>
        <w:rPr>
          <w:spacing w:val="-8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pravidel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zadávání</w:t>
      </w:r>
      <w:r>
        <w:rPr>
          <w:spacing w:val="-6"/>
        </w:rPr>
        <w:t xml:space="preserve"> </w:t>
      </w:r>
      <w:r>
        <w:t>zakázek</w:t>
      </w:r>
      <w:r>
        <w:rPr>
          <w:spacing w:val="-8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stanovena</w:t>
      </w:r>
      <w:r>
        <w:rPr>
          <w:spacing w:val="-7"/>
        </w:rPr>
        <w:t xml:space="preserve"> </w:t>
      </w:r>
      <w:r>
        <w:t>příslušná</w:t>
      </w:r>
      <w:r>
        <w:rPr>
          <w:spacing w:val="-7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oprava</w:t>
      </w:r>
      <w:r>
        <w:rPr>
          <w:spacing w:val="-8"/>
        </w:rPr>
        <w:t xml:space="preserve"> </w:t>
      </w:r>
      <w:r>
        <w:t>v souladu</w:t>
      </w:r>
      <w:r>
        <w:rPr>
          <w:spacing w:val="-7"/>
        </w:rPr>
        <w:t xml:space="preserve"> </w:t>
      </w:r>
      <w:r>
        <w:t>s Přílohou</w:t>
      </w:r>
      <w:r>
        <w:rPr>
          <w:spacing w:val="-52"/>
        </w:rPr>
        <w:t xml:space="preserve"> </w:t>
      </w:r>
      <w:r>
        <w:t>č. 1 této Smlouvy, kdy se toto porušení podřadilo pod typ porušení č. 13 – Nedodržení zadávacích</w:t>
      </w:r>
      <w:r>
        <w:rPr>
          <w:spacing w:val="1"/>
        </w:rPr>
        <w:t xml:space="preserve"> </w:t>
      </w:r>
      <w:r>
        <w:t>podmínek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zadávání</w:t>
      </w:r>
      <w:r>
        <w:rPr>
          <w:spacing w:val="-5"/>
        </w:rPr>
        <w:t xml:space="preserve"> </w:t>
      </w:r>
      <w:r>
        <w:t>veřejné</w:t>
      </w:r>
      <w:r>
        <w:rPr>
          <w:spacing w:val="-6"/>
        </w:rPr>
        <w:t xml:space="preserve"> </w:t>
      </w:r>
      <w:r>
        <w:t>zakázky,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porušení</w:t>
      </w:r>
      <w:r>
        <w:rPr>
          <w:spacing w:val="-5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stanovena</w:t>
      </w:r>
      <w:r>
        <w:rPr>
          <w:spacing w:val="-5"/>
        </w:rPr>
        <w:t xml:space="preserve"> </w:t>
      </w:r>
      <w:r>
        <w:t>finanční</w:t>
      </w:r>
      <w:r>
        <w:rPr>
          <w:spacing w:val="-5"/>
        </w:rPr>
        <w:t xml:space="preserve"> </w:t>
      </w:r>
      <w:r>
        <w:t>oprava</w:t>
      </w:r>
      <w:r>
        <w:rPr>
          <w:spacing w:val="-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výši 25 % z celkové možné částky dotace použité na financování předmětné zakázky. U tohoto porušení</w:t>
      </w:r>
      <w:r>
        <w:rPr>
          <w:spacing w:val="-52"/>
        </w:rPr>
        <w:t xml:space="preserve"> </w:t>
      </w:r>
      <w:r>
        <w:t>nebyly</w:t>
      </w:r>
      <w:r>
        <w:rPr>
          <w:spacing w:val="-1"/>
        </w:rPr>
        <w:t xml:space="preserve"> </w:t>
      </w:r>
      <w:r>
        <w:t>shledány důvody</w:t>
      </w:r>
      <w:r>
        <w:rPr>
          <w:spacing w:val="-1"/>
        </w:rPr>
        <w:t xml:space="preserve"> </w:t>
      </w:r>
      <w:r>
        <w:t>pro snížení</w:t>
      </w:r>
      <w:r>
        <w:rPr>
          <w:spacing w:val="-1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opravy.</w:t>
      </w:r>
    </w:p>
    <w:p w:rsidR="0072750F" w:rsidRDefault="00157DE3">
      <w:pPr>
        <w:pStyle w:val="Zkladntext"/>
        <w:spacing w:before="119"/>
        <w:ind w:right="116"/>
        <w:jc w:val="left"/>
      </w:pPr>
      <w:r>
        <w:t>Daná</w:t>
      </w:r>
      <w:r>
        <w:rPr>
          <w:spacing w:val="2"/>
        </w:rPr>
        <w:t xml:space="preserve"> </w:t>
      </w:r>
      <w:r>
        <w:t>finanční</w:t>
      </w:r>
      <w:r>
        <w:rPr>
          <w:spacing w:val="55"/>
        </w:rPr>
        <w:t xml:space="preserve"> </w:t>
      </w:r>
      <w:r>
        <w:t>oprava</w:t>
      </w:r>
      <w:r>
        <w:rPr>
          <w:spacing w:val="56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vztahuje</w:t>
      </w:r>
      <w:r>
        <w:rPr>
          <w:spacing w:val="5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finančním</w:t>
      </w:r>
      <w:r>
        <w:rPr>
          <w:spacing w:val="55"/>
        </w:rPr>
        <w:t xml:space="preserve"> </w:t>
      </w:r>
      <w:r>
        <w:t>prostředkům</w:t>
      </w:r>
      <w:r>
        <w:rPr>
          <w:spacing w:val="53"/>
        </w:rPr>
        <w:t xml:space="preserve"> </w:t>
      </w:r>
      <w:r>
        <w:t>poskytnutým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předmětnou</w:t>
      </w:r>
      <w:r>
        <w:rPr>
          <w:spacing w:val="57"/>
        </w:rPr>
        <w:t xml:space="preserve"> </w:t>
      </w:r>
      <w:r>
        <w:t>zakázku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následující</w:t>
      </w:r>
      <w:r>
        <w:t>m</w:t>
      </w:r>
      <w:r>
        <w:rPr>
          <w:spacing w:val="-2"/>
        </w:rPr>
        <w:t xml:space="preserve"> </w:t>
      </w:r>
      <w:r>
        <w:t>členění:</w:t>
      </w:r>
    </w:p>
    <w:p w:rsidR="0072750F" w:rsidRDefault="00157DE3">
      <w:pPr>
        <w:pStyle w:val="Odstavecseseznamem"/>
        <w:numPr>
          <w:ilvl w:val="0"/>
          <w:numId w:val="6"/>
        </w:numPr>
        <w:tabs>
          <w:tab w:val="left" w:pos="885"/>
          <w:tab w:val="left" w:pos="886"/>
        </w:tabs>
        <w:ind w:right="0" w:hanging="361"/>
        <w:jc w:val="left"/>
        <w:rPr>
          <w:sz w:val="20"/>
        </w:rPr>
      </w:pPr>
      <w:r>
        <w:rPr>
          <w:sz w:val="20"/>
        </w:rPr>
        <w:t>způsobilé</w:t>
      </w:r>
      <w:r>
        <w:rPr>
          <w:spacing w:val="-3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zakázku 392</w:t>
      </w:r>
      <w:r>
        <w:rPr>
          <w:spacing w:val="-1"/>
          <w:sz w:val="20"/>
        </w:rPr>
        <w:t xml:space="preserve"> </w:t>
      </w:r>
      <w:r>
        <w:rPr>
          <w:sz w:val="20"/>
        </w:rPr>
        <w:t>681,92 Kč,</w:t>
      </w:r>
    </w:p>
    <w:p w:rsidR="0072750F" w:rsidRDefault="00157DE3">
      <w:pPr>
        <w:pStyle w:val="Odstavecseseznamem"/>
        <w:numPr>
          <w:ilvl w:val="0"/>
          <w:numId w:val="6"/>
        </w:numPr>
        <w:tabs>
          <w:tab w:val="left" w:pos="885"/>
          <w:tab w:val="left" w:pos="886"/>
        </w:tabs>
        <w:ind w:right="0" w:hanging="361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zakázku</w:t>
      </w:r>
      <w:r>
        <w:rPr>
          <w:spacing w:val="53"/>
          <w:sz w:val="20"/>
        </w:rPr>
        <w:t xml:space="preserve"> </w:t>
      </w:r>
      <w:r>
        <w:rPr>
          <w:sz w:val="20"/>
        </w:rPr>
        <w:t>333</w:t>
      </w:r>
      <w:r>
        <w:rPr>
          <w:spacing w:val="-1"/>
          <w:sz w:val="20"/>
        </w:rPr>
        <w:t xml:space="preserve"> </w:t>
      </w:r>
      <w:r>
        <w:rPr>
          <w:sz w:val="20"/>
        </w:rPr>
        <w:t>779,63</w:t>
      </w:r>
      <w:r>
        <w:rPr>
          <w:spacing w:val="-1"/>
          <w:sz w:val="20"/>
        </w:rPr>
        <w:t xml:space="preserve"> </w:t>
      </w:r>
      <w:r>
        <w:rPr>
          <w:sz w:val="20"/>
        </w:rPr>
        <w:t>Kč,</w:t>
      </w:r>
    </w:p>
    <w:p w:rsidR="0072750F" w:rsidRDefault="00157DE3">
      <w:pPr>
        <w:pStyle w:val="Odstavecseseznamem"/>
        <w:numPr>
          <w:ilvl w:val="0"/>
          <w:numId w:val="6"/>
        </w:numPr>
        <w:tabs>
          <w:tab w:val="left" w:pos="885"/>
          <w:tab w:val="left" w:pos="886"/>
        </w:tabs>
        <w:spacing w:before="118"/>
        <w:ind w:right="0" w:hanging="361"/>
        <w:jc w:val="left"/>
        <w:rPr>
          <w:sz w:val="20"/>
        </w:rPr>
      </w:pP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sz w:val="20"/>
        </w:rPr>
        <w:t>uplatněná</w:t>
      </w:r>
      <w:r>
        <w:rPr>
          <w:spacing w:val="-3"/>
          <w:sz w:val="20"/>
        </w:rPr>
        <w:t xml:space="preserve"> </w:t>
      </w:r>
      <w:r>
        <w:rPr>
          <w:sz w:val="20"/>
        </w:rPr>
        <w:t>vůči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danou zakázku</w:t>
      </w:r>
      <w:r>
        <w:rPr>
          <w:spacing w:val="4"/>
          <w:sz w:val="20"/>
        </w:rPr>
        <w:t xml:space="preserve"> </w:t>
      </w:r>
      <w:r>
        <w:rPr>
          <w:sz w:val="20"/>
        </w:rPr>
        <w:t>83</w:t>
      </w:r>
      <w:r>
        <w:rPr>
          <w:spacing w:val="-1"/>
          <w:sz w:val="20"/>
        </w:rPr>
        <w:t xml:space="preserve"> </w:t>
      </w:r>
      <w:r>
        <w:rPr>
          <w:sz w:val="20"/>
        </w:rPr>
        <w:t>444,91</w:t>
      </w:r>
      <w:r>
        <w:rPr>
          <w:spacing w:val="-1"/>
          <w:sz w:val="20"/>
        </w:rPr>
        <w:t xml:space="preserve"> </w:t>
      </w:r>
      <w:r>
        <w:rPr>
          <w:sz w:val="20"/>
        </w:rPr>
        <w:t>Kč,</w:t>
      </w:r>
    </w:p>
    <w:p w:rsidR="0072750F" w:rsidRDefault="00157DE3">
      <w:pPr>
        <w:pStyle w:val="Odstavecseseznamem"/>
        <w:numPr>
          <w:ilvl w:val="0"/>
          <w:numId w:val="6"/>
        </w:numPr>
        <w:tabs>
          <w:tab w:val="left" w:pos="885"/>
          <w:tab w:val="left" w:pos="886"/>
        </w:tabs>
        <w:spacing w:before="120"/>
        <w:ind w:right="0" w:hanging="361"/>
        <w:jc w:val="left"/>
        <w:rPr>
          <w:sz w:val="20"/>
        </w:rPr>
      </w:pPr>
      <w:r>
        <w:rPr>
          <w:sz w:val="20"/>
        </w:rPr>
        <w:t>poskytnutá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odečtení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opravy</w:t>
      </w:r>
      <w:r>
        <w:rPr>
          <w:spacing w:val="53"/>
          <w:sz w:val="20"/>
        </w:rPr>
        <w:t xml:space="preserve"> </w:t>
      </w:r>
      <w:r>
        <w:rPr>
          <w:sz w:val="20"/>
        </w:rPr>
        <w:t>271</w:t>
      </w:r>
      <w:r>
        <w:rPr>
          <w:spacing w:val="-1"/>
          <w:sz w:val="20"/>
        </w:rPr>
        <w:t xml:space="preserve"> </w:t>
      </w:r>
      <w:r>
        <w:rPr>
          <w:sz w:val="20"/>
        </w:rPr>
        <w:t>584,72</w:t>
      </w:r>
      <w:r>
        <w:rPr>
          <w:spacing w:val="-2"/>
          <w:sz w:val="20"/>
        </w:rPr>
        <w:t xml:space="preserve"> </w:t>
      </w:r>
      <w:r>
        <w:rPr>
          <w:sz w:val="20"/>
        </w:rPr>
        <w:t>Kč.</w:t>
      </w:r>
    </w:p>
    <w:p w:rsidR="0072750F" w:rsidRDefault="0072750F">
      <w:pPr>
        <w:pStyle w:val="Zkladntext"/>
        <w:spacing w:before="0"/>
        <w:ind w:left="0"/>
        <w:jc w:val="left"/>
        <w:rPr>
          <w:sz w:val="26"/>
        </w:rPr>
      </w:pPr>
    </w:p>
    <w:p w:rsidR="0072750F" w:rsidRDefault="0072750F">
      <w:pPr>
        <w:pStyle w:val="Zkladntext"/>
        <w:spacing w:before="0"/>
        <w:ind w:left="0"/>
        <w:jc w:val="left"/>
        <w:rPr>
          <w:sz w:val="26"/>
        </w:rPr>
      </w:pPr>
    </w:p>
    <w:p w:rsidR="0072750F" w:rsidRDefault="00157DE3">
      <w:pPr>
        <w:pStyle w:val="Nadpis1"/>
        <w:spacing w:before="175"/>
        <w:ind w:left="3275"/>
      </w:pPr>
      <w:r>
        <w:t>III.</w:t>
      </w:r>
    </w:p>
    <w:p w:rsidR="0072750F" w:rsidRDefault="00157DE3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2750F" w:rsidRDefault="0072750F">
      <w:pPr>
        <w:pStyle w:val="Zkladntext"/>
        <w:spacing w:before="1"/>
        <w:ind w:left="0"/>
        <w:jc w:val="left"/>
        <w:rPr>
          <w:b/>
          <w:sz w:val="18"/>
        </w:rPr>
      </w:pP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2750F" w:rsidRDefault="0072750F">
      <w:pPr>
        <w:pStyle w:val="Zkladntext"/>
        <w:spacing w:before="0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72750F">
        <w:trPr>
          <w:trHeight w:val="506"/>
        </w:trPr>
        <w:tc>
          <w:tcPr>
            <w:tcW w:w="4390" w:type="dxa"/>
          </w:tcPr>
          <w:p w:rsidR="0072750F" w:rsidRDefault="00157DE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72750F" w:rsidRDefault="00157DE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2750F">
        <w:trPr>
          <w:trHeight w:val="506"/>
        </w:trPr>
        <w:tc>
          <w:tcPr>
            <w:tcW w:w="4390" w:type="dxa"/>
          </w:tcPr>
          <w:p w:rsidR="0072750F" w:rsidRDefault="00157DE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5007" w:type="dxa"/>
          </w:tcPr>
          <w:p w:rsidR="0072750F" w:rsidRDefault="00157DE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584,72</w:t>
            </w:r>
          </w:p>
        </w:tc>
      </w:tr>
    </w:tbl>
    <w:p w:rsidR="0072750F" w:rsidRDefault="0072750F">
      <w:pPr>
        <w:pStyle w:val="Zkladntext"/>
        <w:spacing w:before="1"/>
        <w:ind w:left="0"/>
        <w:jc w:val="left"/>
        <w:rPr>
          <w:sz w:val="29"/>
        </w:rPr>
      </w:pP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72750F" w:rsidRDefault="0072750F">
      <w:pPr>
        <w:jc w:val="both"/>
        <w:rPr>
          <w:sz w:val="20"/>
        </w:rPr>
        <w:sectPr w:rsidR="0072750F">
          <w:pgSz w:w="12240" w:h="15840"/>
          <w:pgMar w:top="1060" w:right="1020" w:bottom="1640" w:left="1460" w:header="0" w:footer="1451" w:gutter="0"/>
          <w:cols w:space="708"/>
        </w:sectPr>
      </w:pPr>
    </w:p>
    <w:p w:rsidR="0072750F" w:rsidRDefault="00157DE3">
      <w:pPr>
        <w:pStyle w:val="Zkladntext"/>
        <w:spacing w:before="73"/>
        <w:jc w:val="left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72750F" w:rsidRDefault="0072750F">
      <w:pPr>
        <w:pStyle w:val="Zkladntext"/>
        <w:spacing w:before="1"/>
        <w:ind w:left="0"/>
        <w:jc w:val="left"/>
        <w:rPr>
          <w:sz w:val="38"/>
        </w:rPr>
      </w:pP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72750F" w:rsidRDefault="00157DE3">
      <w:pPr>
        <w:pStyle w:val="Odstavecseseznamem"/>
        <w:numPr>
          <w:ilvl w:val="1"/>
          <w:numId w:val="5"/>
        </w:numPr>
        <w:tabs>
          <w:tab w:val="left" w:pos="809"/>
        </w:tabs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2750F" w:rsidRDefault="00157DE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 odvodů.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72750F" w:rsidRDefault="00157DE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</w:t>
      </w:r>
      <w:r>
        <w:rPr>
          <w:sz w:val="20"/>
        </w:rPr>
        <w:t>h.</w:t>
      </w:r>
    </w:p>
    <w:p w:rsidR="0072750F" w:rsidRDefault="0072750F">
      <w:pPr>
        <w:jc w:val="both"/>
        <w:rPr>
          <w:sz w:val="20"/>
        </w:rPr>
        <w:sectPr w:rsidR="0072750F">
          <w:pgSz w:w="12240" w:h="15840"/>
          <w:pgMar w:top="1060" w:right="1020" w:bottom="1660" w:left="1460" w:header="0" w:footer="1451" w:gutter="0"/>
          <w:cols w:space="708"/>
        </w:sectPr>
      </w:pPr>
    </w:p>
    <w:p w:rsidR="0072750F" w:rsidRDefault="0072750F">
      <w:pPr>
        <w:pStyle w:val="Zkladntext"/>
        <w:spacing w:before="0"/>
        <w:ind w:left="0"/>
        <w:jc w:val="left"/>
        <w:rPr>
          <w:sz w:val="26"/>
        </w:rPr>
      </w:pPr>
    </w:p>
    <w:p w:rsidR="0072750F" w:rsidRDefault="0072750F">
      <w:pPr>
        <w:pStyle w:val="Zkladntext"/>
        <w:spacing w:before="8"/>
        <w:ind w:left="0"/>
        <w:jc w:val="left"/>
        <w:rPr>
          <w:sz w:val="37"/>
        </w:rPr>
      </w:pPr>
    </w:p>
    <w:p w:rsidR="0072750F" w:rsidRDefault="00157DE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72750F" w:rsidRDefault="00157DE3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2750F" w:rsidRDefault="00157DE3">
      <w:pPr>
        <w:pStyle w:val="Nadpis2"/>
        <w:spacing w:before="0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2750F" w:rsidRDefault="0072750F">
      <w:pPr>
        <w:sectPr w:rsidR="0072750F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akce byla provedena podle Fondem odsouhlasené projektové dokumentace projektu „ZŠ Valtická –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učebna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nebem“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z w:val="20"/>
        </w:rPr>
        <w:t>4.</w:t>
      </w:r>
      <w:r>
        <w:rPr>
          <w:spacing w:val="-11"/>
          <w:sz w:val="20"/>
        </w:rPr>
        <w:t xml:space="preserve"> </w:t>
      </w:r>
      <w:r>
        <w:rPr>
          <w:sz w:val="20"/>
        </w:rPr>
        <w:t>2.</w:t>
      </w:r>
      <w:r>
        <w:rPr>
          <w:spacing w:val="-12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1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2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8/2021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2/2022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26. 5. 2022 a vysadil minimálně jeden stanovi</w:t>
      </w:r>
      <w:r>
        <w:rPr>
          <w:sz w:val="20"/>
        </w:rPr>
        <w:t>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2750F" w:rsidRDefault="00157DE3">
      <w:pPr>
        <w:pStyle w:val="Zkladntext"/>
        <w:ind w:left="923" w:right="109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 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 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2750F" w:rsidRDefault="00157DE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2750F" w:rsidRDefault="00157DE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</w:t>
      </w:r>
      <w:r>
        <w:rPr>
          <w:w w:val="95"/>
          <w:sz w:val="20"/>
        </w:rPr>
        <w:t>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2750F" w:rsidRDefault="0072750F">
      <w:pPr>
        <w:jc w:val="both"/>
        <w:rPr>
          <w:sz w:val="20"/>
        </w:rPr>
        <w:sectPr w:rsidR="0072750F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2750F" w:rsidRDefault="00157DE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</w:t>
      </w:r>
      <w:r>
        <w:rPr>
          <w:spacing w:val="54"/>
          <w:sz w:val="20"/>
        </w:rPr>
        <w:t xml:space="preserve"> </w:t>
      </w:r>
      <w:r>
        <w:rPr>
          <w:sz w:val="20"/>
        </w:rPr>
        <w:t>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</w:t>
      </w:r>
      <w:r>
        <w:rPr>
          <w:sz w:val="20"/>
        </w:rPr>
        <w:t>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72750F" w:rsidRDefault="00157DE3">
      <w:pPr>
        <w:pStyle w:val="Zkladntext"/>
        <w:spacing w:before="1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rPr>
          <w:w w:val="95"/>
        </w:rPr>
        <w:t xml:space="preserve">Specifické povinnosti relevantní pouze pro OPŽP 2014-2020 se na příjemce podpory nevztahují. </w:t>
      </w:r>
      <w:r>
        <w:rPr>
          <w:w w:val="95"/>
        </w:rPr>
        <w:t>V této</w:t>
      </w:r>
      <w:r>
        <w:rPr>
          <w:spacing w:val="1"/>
          <w:w w:val="95"/>
        </w:rPr>
        <w:t xml:space="preserve"> </w:t>
      </w:r>
      <w:r>
        <w:t>souvislosti byla příjemci podpory</w:t>
      </w:r>
      <w:r>
        <w:rPr>
          <w:spacing w:val="1"/>
        </w:rPr>
        <w:t xml:space="preserve"> </w:t>
      </w:r>
      <w:r>
        <w:t>za porušení uvedených pravidel stanovena finanční oprava (článek</w:t>
      </w:r>
      <w:r>
        <w:rPr>
          <w:spacing w:val="-5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bod 8 této</w:t>
      </w:r>
      <w:r>
        <w:rPr>
          <w:spacing w:val="-1"/>
        </w:rPr>
        <w:t xml:space="preserve"> </w:t>
      </w:r>
      <w:r>
        <w:t>Smlouvy)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této Smlouvy.</w:t>
      </w:r>
    </w:p>
    <w:p w:rsidR="0072750F" w:rsidRDefault="0072750F">
      <w:pPr>
        <w:pStyle w:val="Zkladntext"/>
        <w:spacing w:before="0"/>
        <w:ind w:left="0"/>
        <w:jc w:val="left"/>
        <w:rPr>
          <w:sz w:val="36"/>
        </w:rPr>
      </w:pPr>
    </w:p>
    <w:p w:rsidR="0072750F" w:rsidRDefault="00157DE3">
      <w:pPr>
        <w:pStyle w:val="Nadpis1"/>
        <w:ind w:left="3274"/>
      </w:pPr>
      <w:r>
        <w:t>V.</w:t>
      </w:r>
    </w:p>
    <w:p w:rsidR="0072750F" w:rsidRDefault="00157DE3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2750F" w:rsidRDefault="0072750F">
      <w:pPr>
        <w:pStyle w:val="Zkladntext"/>
        <w:spacing w:before="1"/>
        <w:ind w:left="0"/>
        <w:jc w:val="left"/>
        <w:rPr>
          <w:b/>
          <w:sz w:val="18"/>
        </w:rPr>
      </w:pPr>
    </w:p>
    <w:p w:rsidR="0072750F" w:rsidRDefault="00157DE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2750F" w:rsidRDefault="00157DE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</w:p>
    <w:p w:rsidR="0072750F" w:rsidRDefault="0072750F">
      <w:pPr>
        <w:jc w:val="both"/>
        <w:rPr>
          <w:sz w:val="20"/>
        </w:rPr>
        <w:sectPr w:rsidR="0072750F">
          <w:pgSz w:w="12240" w:h="15840"/>
          <w:pgMar w:top="1060" w:right="1020" w:bottom="1640" w:left="1460" w:header="0" w:footer="1451" w:gutter="0"/>
          <w:cols w:space="708"/>
        </w:sectPr>
      </w:pPr>
    </w:p>
    <w:p w:rsidR="0072750F" w:rsidRDefault="00157DE3">
      <w:pPr>
        <w:pStyle w:val="Zkladntext"/>
        <w:spacing w:before="73"/>
      </w:pPr>
      <w:r>
        <w:lastRenderedPageBreak/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72750F" w:rsidRDefault="00157DE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2750F" w:rsidRDefault="00157DE3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2750F" w:rsidRDefault="00157DE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</w:t>
      </w:r>
      <w:r>
        <w:rPr>
          <w:sz w:val="20"/>
        </w:rPr>
        <w:t>o Smlouvy.</w:t>
      </w:r>
    </w:p>
    <w:p w:rsidR="0072750F" w:rsidRDefault="00157DE3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2750F" w:rsidRDefault="0072750F">
      <w:pPr>
        <w:pStyle w:val="Zkladntext"/>
        <w:spacing w:before="2"/>
        <w:ind w:left="0"/>
        <w:jc w:val="left"/>
        <w:rPr>
          <w:sz w:val="36"/>
        </w:rPr>
      </w:pPr>
    </w:p>
    <w:p w:rsidR="0072750F" w:rsidRDefault="00157DE3">
      <w:pPr>
        <w:pStyle w:val="Nadpis1"/>
        <w:ind w:left="3277"/>
      </w:pPr>
      <w:r>
        <w:t>VI.</w:t>
      </w:r>
    </w:p>
    <w:p w:rsidR="0072750F" w:rsidRDefault="00157DE3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2750F" w:rsidRDefault="0072750F">
      <w:pPr>
        <w:pStyle w:val="Zkladntext"/>
        <w:spacing w:before="11"/>
        <w:ind w:left="0"/>
        <w:jc w:val="left"/>
        <w:rPr>
          <w:b/>
          <w:sz w:val="17"/>
        </w:rPr>
      </w:pP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2750F" w:rsidRDefault="0072750F">
      <w:pPr>
        <w:jc w:val="both"/>
        <w:rPr>
          <w:sz w:val="20"/>
        </w:rPr>
        <w:sectPr w:rsidR="0072750F">
          <w:pgSz w:w="12240" w:h="15840"/>
          <w:pgMar w:top="1060" w:right="1020" w:bottom="1660" w:left="1460" w:header="0" w:footer="1451" w:gutter="0"/>
          <w:cols w:space="708"/>
        </w:sectPr>
      </w:pPr>
    </w:p>
    <w:p w:rsidR="0072750F" w:rsidRDefault="00157DE3">
      <w:pPr>
        <w:pStyle w:val="Odstavecseseznamem"/>
        <w:numPr>
          <w:ilvl w:val="0"/>
          <w:numId w:val="2"/>
        </w:numPr>
        <w:tabs>
          <w:tab w:val="left" w:pos="526"/>
        </w:tabs>
        <w:spacing w:before="79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z w:val="20"/>
        </w:rPr>
        <w:t>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2750F" w:rsidRDefault="0072750F">
      <w:pPr>
        <w:pStyle w:val="Zkladntext"/>
        <w:spacing w:before="3"/>
        <w:ind w:left="0"/>
        <w:jc w:val="left"/>
        <w:rPr>
          <w:sz w:val="36"/>
        </w:rPr>
      </w:pPr>
    </w:p>
    <w:p w:rsidR="0072750F" w:rsidRDefault="00157DE3">
      <w:pPr>
        <w:pStyle w:val="Zkladntext"/>
        <w:tabs>
          <w:tab w:val="left" w:pos="6691"/>
        </w:tabs>
        <w:spacing w:before="0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72750F" w:rsidRDefault="0072750F">
      <w:pPr>
        <w:pStyle w:val="Zkladntext"/>
        <w:spacing w:before="12"/>
        <w:ind w:left="0"/>
        <w:jc w:val="left"/>
        <w:rPr>
          <w:sz w:val="17"/>
        </w:rPr>
      </w:pPr>
    </w:p>
    <w:p w:rsidR="0072750F" w:rsidRDefault="00157DE3">
      <w:pPr>
        <w:pStyle w:val="Zkladntext"/>
        <w:spacing w:before="0"/>
        <w:ind w:left="242"/>
        <w:jc w:val="left"/>
      </w:pPr>
      <w:r>
        <w:t>dne:</w:t>
      </w:r>
    </w:p>
    <w:p w:rsidR="0072750F" w:rsidRDefault="0072750F">
      <w:pPr>
        <w:pStyle w:val="Zkladntext"/>
        <w:spacing w:before="0"/>
        <w:ind w:left="0"/>
        <w:jc w:val="left"/>
        <w:rPr>
          <w:sz w:val="26"/>
        </w:rPr>
      </w:pPr>
    </w:p>
    <w:p w:rsidR="0072750F" w:rsidRDefault="0072750F">
      <w:pPr>
        <w:pStyle w:val="Zkladntext"/>
        <w:spacing w:before="0"/>
        <w:ind w:left="0"/>
        <w:jc w:val="left"/>
        <w:rPr>
          <w:sz w:val="26"/>
        </w:rPr>
      </w:pPr>
    </w:p>
    <w:p w:rsidR="0072750F" w:rsidRDefault="0072750F">
      <w:pPr>
        <w:pStyle w:val="Zkladntext"/>
        <w:spacing w:before="3"/>
        <w:ind w:left="0"/>
        <w:jc w:val="left"/>
        <w:rPr>
          <w:sz w:val="29"/>
        </w:rPr>
      </w:pPr>
    </w:p>
    <w:p w:rsidR="0072750F" w:rsidRDefault="00157DE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2750F" w:rsidRDefault="00157DE3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2750F" w:rsidRDefault="0072750F">
      <w:pPr>
        <w:pStyle w:val="Zkladntext"/>
        <w:spacing w:before="1"/>
        <w:ind w:left="0"/>
        <w:jc w:val="left"/>
        <w:rPr>
          <w:sz w:val="27"/>
        </w:rPr>
      </w:pPr>
    </w:p>
    <w:p w:rsidR="0072750F" w:rsidRDefault="00157DE3">
      <w:pPr>
        <w:pStyle w:val="Zkladntext"/>
        <w:spacing w:before="0"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2750F" w:rsidRDefault="0072750F">
      <w:pPr>
        <w:spacing w:line="264" w:lineRule="auto"/>
        <w:sectPr w:rsidR="0072750F">
          <w:pgSz w:w="12240" w:h="15840"/>
          <w:pgMar w:top="1440" w:right="1020" w:bottom="1660" w:left="1460" w:header="0" w:footer="1451" w:gutter="0"/>
          <w:cols w:space="708"/>
        </w:sectPr>
      </w:pPr>
    </w:p>
    <w:p w:rsidR="0072750F" w:rsidRDefault="00157DE3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</w:t>
      </w:r>
      <w:r>
        <w:t>epubliky</w:t>
      </w:r>
    </w:p>
    <w:p w:rsidR="0072750F" w:rsidRDefault="0072750F">
      <w:pPr>
        <w:pStyle w:val="Zkladntext"/>
        <w:spacing w:before="0"/>
        <w:ind w:left="0"/>
        <w:jc w:val="left"/>
        <w:rPr>
          <w:sz w:val="26"/>
        </w:rPr>
      </w:pPr>
    </w:p>
    <w:p w:rsidR="0072750F" w:rsidRDefault="0072750F">
      <w:pPr>
        <w:pStyle w:val="Zkladntext"/>
        <w:spacing w:before="2"/>
        <w:ind w:left="0"/>
        <w:jc w:val="left"/>
        <w:rPr>
          <w:sz w:val="32"/>
        </w:rPr>
      </w:pPr>
    </w:p>
    <w:p w:rsidR="0072750F" w:rsidRDefault="00157DE3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72750F" w:rsidRDefault="0072750F">
      <w:pPr>
        <w:pStyle w:val="Zkladntext"/>
        <w:spacing w:before="1"/>
        <w:ind w:left="0"/>
        <w:jc w:val="left"/>
        <w:rPr>
          <w:b/>
          <w:sz w:val="27"/>
        </w:rPr>
      </w:pP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</w:t>
      </w:r>
      <w:r>
        <w:rPr>
          <w:sz w:val="20"/>
        </w:rPr>
        <w:t>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3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4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2750F" w:rsidRDefault="00157DE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72750F" w:rsidRDefault="0072750F">
      <w:pPr>
        <w:spacing w:line="264" w:lineRule="auto"/>
        <w:jc w:val="both"/>
        <w:rPr>
          <w:sz w:val="20"/>
        </w:rPr>
        <w:sectPr w:rsidR="0072750F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275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2750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2750F" w:rsidRDefault="00157DE3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750F" w:rsidRDefault="00157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750F" w:rsidRDefault="00157DE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2750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2750F" w:rsidRDefault="00157DE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275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2750F" w:rsidRDefault="00157DE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2750F" w:rsidRDefault="00157DE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2750F" w:rsidRDefault="00157DE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2750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2750F" w:rsidRDefault="00157DE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2750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2750F" w:rsidRDefault="00157DE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750F" w:rsidRDefault="00157DE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2750F" w:rsidRDefault="00157DE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2750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2750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72750F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72750F" w:rsidRDefault="00157DE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72750F" w:rsidRDefault="00157DE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2750F" w:rsidRDefault="00157DE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275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2750F" w:rsidRDefault="00157DE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2750F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2750F" w:rsidRDefault="00157DE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72750F" w:rsidRDefault="0072750F">
      <w:pPr>
        <w:spacing w:line="261" w:lineRule="auto"/>
        <w:rPr>
          <w:sz w:val="20"/>
        </w:rPr>
        <w:sectPr w:rsidR="0072750F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275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2750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2750F" w:rsidRDefault="00157DE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2750F" w:rsidRDefault="00157DE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2750F" w:rsidRDefault="00157DE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750F" w:rsidRDefault="00157DE3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72750F" w:rsidRDefault="00157DE3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</w:t>
            </w:r>
            <w:r>
              <w:rPr>
                <w:sz w:val="20"/>
              </w:rPr>
              <w:t>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72750F" w:rsidRDefault="00157DE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275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2750F" w:rsidRDefault="00157DE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72750F" w:rsidRDefault="00157DE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72750F" w:rsidRDefault="00157DE3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72750F" w:rsidRDefault="00157DE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2750F" w:rsidRDefault="00157DE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2750F" w:rsidRDefault="00157DE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2750F" w:rsidRDefault="00157DE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2750F" w:rsidRDefault="00157DE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72750F" w:rsidRDefault="00157DE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275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2750F" w:rsidRDefault="00157DE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2750F" w:rsidRDefault="00157DE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2750F" w:rsidRDefault="00157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2750F" w:rsidRDefault="00157DE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72750F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2750F" w:rsidRDefault="00157DE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72750F" w:rsidRDefault="00157DE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2750F" w:rsidRDefault="0072750F">
      <w:pPr>
        <w:spacing w:line="264" w:lineRule="auto"/>
        <w:rPr>
          <w:sz w:val="20"/>
        </w:rPr>
        <w:sectPr w:rsidR="0072750F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275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2750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2750F" w:rsidRDefault="00157DE3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2750F" w:rsidRDefault="00157DE3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72750F" w:rsidRDefault="00157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72750F" w:rsidRDefault="00157DE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750F" w:rsidRDefault="00157DE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2750F" w:rsidRDefault="00157DE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72750F" w:rsidRDefault="00157DE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750F" w:rsidRDefault="00157DE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2750F" w:rsidRDefault="00157DE3">
            <w:pPr>
              <w:pStyle w:val="TableParagraph"/>
              <w:spacing w:before="3"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2750F" w:rsidRDefault="00157DE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275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275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275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72750F" w:rsidRDefault="00157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2750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2750F" w:rsidRDefault="00157DE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72750F" w:rsidRDefault="00157DE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72750F" w:rsidRDefault="00157DE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2750F" w:rsidRDefault="00157DE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2750F" w:rsidRDefault="00157DE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2750F" w:rsidRDefault="0072750F">
      <w:pPr>
        <w:spacing w:line="264" w:lineRule="auto"/>
        <w:rPr>
          <w:sz w:val="20"/>
        </w:rPr>
        <w:sectPr w:rsidR="0072750F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275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2750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2750F" w:rsidRDefault="00157DE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72750F" w:rsidRDefault="00157DE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72750F" w:rsidRDefault="00157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2750F" w:rsidRDefault="00157DE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2750F" w:rsidRDefault="00157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2750F" w:rsidRDefault="00157DE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72750F" w:rsidRDefault="00157DE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72750F" w:rsidRDefault="00157DE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2750F" w:rsidRDefault="00157DE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2750F" w:rsidRDefault="00157DE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2750F" w:rsidRDefault="00157DE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72750F" w:rsidRDefault="00157DE3">
            <w:pPr>
              <w:pStyle w:val="TableParagraph"/>
              <w:spacing w:before="3" w:line="264" w:lineRule="auto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72750F" w:rsidRDefault="00157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72750F" w:rsidRDefault="00157DE3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72750F" w:rsidRDefault="00157DE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2750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72750F" w:rsidRDefault="00157DE3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72750F" w:rsidRDefault="00157DE3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2750F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72750F" w:rsidRDefault="0072750F">
      <w:pPr>
        <w:spacing w:line="264" w:lineRule="auto"/>
        <w:rPr>
          <w:sz w:val="20"/>
        </w:rPr>
        <w:sectPr w:rsidR="0072750F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275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2750F" w:rsidRDefault="00157DE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2750F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2750F" w:rsidRDefault="00157DE3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2750F" w:rsidRDefault="00157DE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2750F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72750F" w:rsidRDefault="00157DE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2750F" w:rsidRDefault="00157DE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72750F" w:rsidRDefault="00157DE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2750F" w:rsidRDefault="00157DE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2750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2750F" w:rsidRDefault="00157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72750F" w:rsidRDefault="00157DE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2750F" w:rsidRDefault="00157DE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 vedoucí</w:t>
            </w:r>
          </w:p>
          <w:p w:rsidR="0072750F" w:rsidRDefault="00157DE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2750F" w:rsidRDefault="00157DE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72750F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2750F" w:rsidRDefault="00157DE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2750F" w:rsidRDefault="00157DE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2750F" w:rsidRDefault="00157DE3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2750F" w:rsidRDefault="00157DE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2750F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750F" w:rsidRDefault="00157DE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72750F" w:rsidRDefault="00157DE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72750F" w:rsidRDefault="00157DE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72750F" w:rsidRDefault="00157DE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50F" w:rsidRDefault="00157DE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2750F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2750F" w:rsidRDefault="007275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2750F" w:rsidRDefault="00157DE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57DE3" w:rsidRDefault="00157DE3"/>
    <w:sectPr w:rsidR="00157DE3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E3" w:rsidRDefault="00157DE3">
      <w:r>
        <w:separator/>
      </w:r>
    </w:p>
  </w:endnote>
  <w:endnote w:type="continuationSeparator" w:id="0">
    <w:p w:rsidR="00157DE3" w:rsidRDefault="0015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0F" w:rsidRDefault="00E84233">
    <w:pPr>
      <w:pStyle w:val="Zkladntext"/>
      <w:spacing w:before="0"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50F" w:rsidRDefault="00157DE3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2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2750F" w:rsidRDefault="00157DE3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42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E3" w:rsidRDefault="00157DE3">
      <w:r>
        <w:separator/>
      </w:r>
    </w:p>
  </w:footnote>
  <w:footnote w:type="continuationSeparator" w:id="0">
    <w:p w:rsidR="00157DE3" w:rsidRDefault="0015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539"/>
    <w:multiLevelType w:val="hybridMultilevel"/>
    <w:tmpl w:val="AB4C3546"/>
    <w:lvl w:ilvl="0" w:tplc="480A016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DB4A53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A746D4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DFE914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AA232F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25EAAD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EC6135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8864B5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07E99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9F2E32"/>
    <w:multiLevelType w:val="hybridMultilevel"/>
    <w:tmpl w:val="C802A174"/>
    <w:lvl w:ilvl="0" w:tplc="545224F4">
      <w:numFmt w:val="bullet"/>
      <w:lvlText w:val="-"/>
      <w:lvlJc w:val="left"/>
      <w:pPr>
        <w:ind w:left="885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8AEDD6">
      <w:numFmt w:val="bullet"/>
      <w:lvlText w:val="•"/>
      <w:lvlJc w:val="left"/>
      <w:pPr>
        <w:ind w:left="1768" w:hanging="360"/>
      </w:pPr>
      <w:rPr>
        <w:rFonts w:hint="default"/>
        <w:lang w:val="cs-CZ" w:eastAsia="en-US" w:bidi="ar-SA"/>
      </w:rPr>
    </w:lvl>
    <w:lvl w:ilvl="2" w:tplc="D102E32A">
      <w:numFmt w:val="bullet"/>
      <w:lvlText w:val="•"/>
      <w:lvlJc w:val="left"/>
      <w:pPr>
        <w:ind w:left="2656" w:hanging="360"/>
      </w:pPr>
      <w:rPr>
        <w:rFonts w:hint="default"/>
        <w:lang w:val="cs-CZ" w:eastAsia="en-US" w:bidi="ar-SA"/>
      </w:rPr>
    </w:lvl>
    <w:lvl w:ilvl="3" w:tplc="87B6D566">
      <w:numFmt w:val="bullet"/>
      <w:lvlText w:val="•"/>
      <w:lvlJc w:val="left"/>
      <w:pPr>
        <w:ind w:left="3544" w:hanging="360"/>
      </w:pPr>
      <w:rPr>
        <w:rFonts w:hint="default"/>
        <w:lang w:val="cs-CZ" w:eastAsia="en-US" w:bidi="ar-SA"/>
      </w:rPr>
    </w:lvl>
    <w:lvl w:ilvl="4" w:tplc="61EE5012">
      <w:numFmt w:val="bullet"/>
      <w:lvlText w:val="•"/>
      <w:lvlJc w:val="left"/>
      <w:pPr>
        <w:ind w:left="4432" w:hanging="360"/>
      </w:pPr>
      <w:rPr>
        <w:rFonts w:hint="default"/>
        <w:lang w:val="cs-CZ" w:eastAsia="en-US" w:bidi="ar-SA"/>
      </w:rPr>
    </w:lvl>
    <w:lvl w:ilvl="5" w:tplc="262A8B1E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95567690">
      <w:numFmt w:val="bullet"/>
      <w:lvlText w:val="•"/>
      <w:lvlJc w:val="left"/>
      <w:pPr>
        <w:ind w:left="6208" w:hanging="360"/>
      </w:pPr>
      <w:rPr>
        <w:rFonts w:hint="default"/>
        <w:lang w:val="cs-CZ" w:eastAsia="en-US" w:bidi="ar-SA"/>
      </w:rPr>
    </w:lvl>
    <w:lvl w:ilvl="7" w:tplc="050C1160">
      <w:numFmt w:val="bullet"/>
      <w:lvlText w:val="•"/>
      <w:lvlJc w:val="left"/>
      <w:pPr>
        <w:ind w:left="7096" w:hanging="360"/>
      </w:pPr>
      <w:rPr>
        <w:rFonts w:hint="default"/>
        <w:lang w:val="cs-CZ" w:eastAsia="en-US" w:bidi="ar-SA"/>
      </w:rPr>
    </w:lvl>
    <w:lvl w:ilvl="8" w:tplc="1048F11E">
      <w:numFmt w:val="bullet"/>
      <w:lvlText w:val="•"/>
      <w:lvlJc w:val="left"/>
      <w:pPr>
        <w:ind w:left="79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36471DA"/>
    <w:multiLevelType w:val="hybridMultilevel"/>
    <w:tmpl w:val="F44A7ED8"/>
    <w:lvl w:ilvl="0" w:tplc="C100AE1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46007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2DE9A4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AE243E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8A686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9FEC4E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4C2F1D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5C60D5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D1A15B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BA4059C"/>
    <w:multiLevelType w:val="hybridMultilevel"/>
    <w:tmpl w:val="A524D62A"/>
    <w:lvl w:ilvl="0" w:tplc="9FE6E4E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860B0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ED816C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137CD92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2CCB83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409296F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2B2B12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29E2B1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8A58E57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CF10EA"/>
    <w:multiLevelType w:val="hybridMultilevel"/>
    <w:tmpl w:val="4B6A8E42"/>
    <w:lvl w:ilvl="0" w:tplc="EF16C6D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6A744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80F4B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496273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148F4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2461DE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756649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C6AA03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9FA4EE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B970C24"/>
    <w:multiLevelType w:val="hybridMultilevel"/>
    <w:tmpl w:val="0A6648EA"/>
    <w:lvl w:ilvl="0" w:tplc="9D6A9C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00AA0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768BD5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5DE2A3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95A113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29CCB1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8EA944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4FAE31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436C9D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DAB220D"/>
    <w:multiLevelType w:val="hybridMultilevel"/>
    <w:tmpl w:val="071E513A"/>
    <w:lvl w:ilvl="0" w:tplc="950A29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963C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E56153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5F0C13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3429D3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BFD86DB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A5CE654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2EDAECE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39447A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7" w15:restartNumberingAfterBreak="0">
    <w:nsid w:val="602C42FB"/>
    <w:multiLevelType w:val="hybridMultilevel"/>
    <w:tmpl w:val="9D0E8FAE"/>
    <w:lvl w:ilvl="0" w:tplc="7DEEB4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363956">
      <w:numFmt w:val="bullet"/>
      <w:lvlText w:val="•"/>
      <w:lvlJc w:val="left"/>
      <w:pPr>
        <w:ind w:left="700" w:hanging="284"/>
      </w:pPr>
      <w:rPr>
        <w:rFonts w:hint="default"/>
        <w:lang w:val="cs-CZ" w:eastAsia="en-US" w:bidi="ar-SA"/>
      </w:rPr>
    </w:lvl>
    <w:lvl w:ilvl="2" w:tplc="15E8AEEC">
      <w:numFmt w:val="bullet"/>
      <w:lvlText w:val="•"/>
      <w:lvlJc w:val="left"/>
      <w:pPr>
        <w:ind w:left="1706" w:hanging="284"/>
      </w:pPr>
      <w:rPr>
        <w:rFonts w:hint="default"/>
        <w:lang w:val="cs-CZ" w:eastAsia="en-US" w:bidi="ar-SA"/>
      </w:rPr>
    </w:lvl>
    <w:lvl w:ilvl="3" w:tplc="2472B4AE">
      <w:numFmt w:val="bullet"/>
      <w:lvlText w:val="•"/>
      <w:lvlJc w:val="left"/>
      <w:pPr>
        <w:ind w:left="2713" w:hanging="284"/>
      </w:pPr>
      <w:rPr>
        <w:rFonts w:hint="default"/>
        <w:lang w:val="cs-CZ" w:eastAsia="en-US" w:bidi="ar-SA"/>
      </w:rPr>
    </w:lvl>
    <w:lvl w:ilvl="4" w:tplc="1EB8FAA4">
      <w:numFmt w:val="bullet"/>
      <w:lvlText w:val="•"/>
      <w:lvlJc w:val="left"/>
      <w:pPr>
        <w:ind w:left="3720" w:hanging="284"/>
      </w:pPr>
      <w:rPr>
        <w:rFonts w:hint="default"/>
        <w:lang w:val="cs-CZ" w:eastAsia="en-US" w:bidi="ar-SA"/>
      </w:rPr>
    </w:lvl>
    <w:lvl w:ilvl="5" w:tplc="E7648FD0">
      <w:numFmt w:val="bullet"/>
      <w:lvlText w:val="•"/>
      <w:lvlJc w:val="left"/>
      <w:pPr>
        <w:ind w:left="4726" w:hanging="284"/>
      </w:pPr>
      <w:rPr>
        <w:rFonts w:hint="default"/>
        <w:lang w:val="cs-CZ" w:eastAsia="en-US" w:bidi="ar-SA"/>
      </w:rPr>
    </w:lvl>
    <w:lvl w:ilvl="6" w:tplc="91947FC0">
      <w:numFmt w:val="bullet"/>
      <w:lvlText w:val="•"/>
      <w:lvlJc w:val="left"/>
      <w:pPr>
        <w:ind w:left="5733" w:hanging="284"/>
      </w:pPr>
      <w:rPr>
        <w:rFonts w:hint="default"/>
        <w:lang w:val="cs-CZ" w:eastAsia="en-US" w:bidi="ar-SA"/>
      </w:rPr>
    </w:lvl>
    <w:lvl w:ilvl="7" w:tplc="47BC8E90">
      <w:numFmt w:val="bullet"/>
      <w:lvlText w:val="•"/>
      <w:lvlJc w:val="left"/>
      <w:pPr>
        <w:ind w:left="6740" w:hanging="284"/>
      </w:pPr>
      <w:rPr>
        <w:rFonts w:hint="default"/>
        <w:lang w:val="cs-CZ" w:eastAsia="en-US" w:bidi="ar-SA"/>
      </w:rPr>
    </w:lvl>
    <w:lvl w:ilvl="8" w:tplc="B0786D1E">
      <w:numFmt w:val="bullet"/>
      <w:lvlText w:val="•"/>
      <w:lvlJc w:val="left"/>
      <w:pPr>
        <w:ind w:left="7746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F"/>
    <w:rsid w:val="00157DE3"/>
    <w:rsid w:val="0072750F"/>
    <w:rsid w:val="00E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75C8B-C53C-4A90-907C-6178C3A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4663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2022-12-05T08:19:00Z</dcterms:created>
  <dcterms:modified xsi:type="dcterms:W3CDTF">2022-12-05T08:19:00Z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