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93AB" w14:textId="7531EE89" w:rsidR="008979C3" w:rsidRPr="00B1689E" w:rsidRDefault="00A37423" w:rsidP="00DB5383">
      <w:pPr>
        <w:shd w:val="clear" w:color="auto" w:fill="000000"/>
        <w:spacing w:after="0" w:line="240" w:lineRule="auto"/>
        <w:jc w:val="center"/>
        <w:rPr>
          <w:rFonts w:cs="Calibri"/>
          <w:b/>
          <w:bCs/>
          <w:sz w:val="28"/>
          <w:szCs w:val="28"/>
        </w:rPr>
      </w:pPr>
      <w:r>
        <w:rPr>
          <w:rFonts w:cs="Calibri"/>
          <w:b/>
          <w:bCs/>
          <w:sz w:val="28"/>
          <w:szCs w:val="28"/>
        </w:rPr>
        <w:t xml:space="preserve"> </w:t>
      </w:r>
      <w:r w:rsidR="008979C3" w:rsidRPr="00B613C2">
        <w:rPr>
          <w:rFonts w:cs="Calibri"/>
          <w:b/>
          <w:bCs/>
          <w:sz w:val="28"/>
          <w:szCs w:val="28"/>
        </w:rPr>
        <w:t xml:space="preserve">Smlouva </w:t>
      </w:r>
      <w:r w:rsidR="008979C3" w:rsidRPr="00B1689E">
        <w:rPr>
          <w:rFonts w:cs="Calibri"/>
          <w:b/>
          <w:bCs/>
          <w:sz w:val="28"/>
          <w:szCs w:val="28"/>
        </w:rPr>
        <w:t xml:space="preserve">na dodávku </w:t>
      </w:r>
      <w:r w:rsidR="00B1689E" w:rsidRPr="00B1689E">
        <w:rPr>
          <w:rFonts w:cs="Calibri"/>
          <w:b/>
          <w:bCs/>
          <w:sz w:val="28"/>
          <w:szCs w:val="28"/>
        </w:rPr>
        <w:t>„</w:t>
      </w:r>
      <w:r w:rsidR="00B1689E" w:rsidRPr="00B1689E">
        <w:rPr>
          <w:rFonts w:asciiTheme="minorHAnsi" w:eastAsia="Arial" w:hAnsiTheme="minorHAnsi" w:cstheme="minorHAnsi"/>
          <w:b/>
          <w:sz w:val="28"/>
          <w:szCs w:val="28"/>
        </w:rPr>
        <w:t xml:space="preserve">Club 1910 Sofa„ </w:t>
      </w:r>
      <w:r w:rsidR="008979C3" w:rsidRPr="00B1689E">
        <w:rPr>
          <w:rFonts w:cs="Calibri"/>
          <w:b/>
          <w:bCs/>
          <w:sz w:val="28"/>
          <w:szCs w:val="28"/>
        </w:rPr>
        <w:t>č. S</w:t>
      </w:r>
      <w:r w:rsidR="00B1689E">
        <w:rPr>
          <w:rFonts w:cs="Calibri"/>
          <w:b/>
          <w:sz w:val="28"/>
          <w:szCs w:val="28"/>
        </w:rPr>
        <w:t> 498/</w:t>
      </w:r>
      <w:r w:rsidR="00B83D6C" w:rsidRPr="00B1689E">
        <w:rPr>
          <w:rFonts w:cs="Calibri"/>
          <w:b/>
          <w:bCs/>
          <w:sz w:val="28"/>
          <w:szCs w:val="28"/>
        </w:rPr>
        <w:t>20</w:t>
      </w:r>
      <w:r w:rsidR="007812B6" w:rsidRPr="00B1689E">
        <w:rPr>
          <w:rFonts w:cs="Calibri"/>
          <w:b/>
          <w:bCs/>
          <w:sz w:val="28"/>
          <w:szCs w:val="28"/>
        </w:rPr>
        <w:t>22</w:t>
      </w:r>
      <w:r w:rsidR="008979C3" w:rsidRPr="00B1689E">
        <w:rPr>
          <w:rFonts w:cs="Calibri"/>
          <w:b/>
          <w:bCs/>
          <w:sz w:val="28"/>
          <w:szCs w:val="28"/>
        </w:rPr>
        <w:t>/MG</w:t>
      </w:r>
    </w:p>
    <w:p w14:paraId="3A59EF1F" w14:textId="0168C3EE" w:rsidR="001A7D07" w:rsidRPr="001A7D07" w:rsidRDefault="001A7D07" w:rsidP="00DB5383">
      <w:pPr>
        <w:shd w:val="clear" w:color="auto" w:fill="000000"/>
        <w:spacing w:after="0" w:line="240" w:lineRule="auto"/>
        <w:jc w:val="center"/>
        <w:rPr>
          <w:rFonts w:cs="Calibri"/>
          <w:b/>
          <w:bCs/>
          <w:sz w:val="28"/>
          <w:szCs w:val="28"/>
        </w:rPr>
      </w:pPr>
      <w:r w:rsidRPr="00B1689E">
        <w:rPr>
          <w:rFonts w:cs="Calibri"/>
          <w:b/>
          <w:bCs/>
          <w:sz w:val="28"/>
          <w:szCs w:val="28"/>
        </w:rPr>
        <w:t xml:space="preserve">Contract for the supply of ,, </w:t>
      </w:r>
      <w:r w:rsidR="00B1689E" w:rsidRPr="00B1689E">
        <w:rPr>
          <w:rFonts w:asciiTheme="minorHAnsi" w:eastAsia="Arial" w:hAnsiTheme="minorHAnsi" w:cstheme="minorHAnsi"/>
          <w:b/>
          <w:sz w:val="28"/>
          <w:szCs w:val="28"/>
        </w:rPr>
        <w:t xml:space="preserve">Club 1910 Sofa </w:t>
      </w:r>
      <w:r w:rsidRPr="00B1689E">
        <w:rPr>
          <w:rFonts w:cs="Calibri"/>
          <w:b/>
          <w:bCs/>
          <w:sz w:val="28"/>
          <w:szCs w:val="28"/>
        </w:rPr>
        <w:t xml:space="preserve">" No. S </w:t>
      </w:r>
      <w:r w:rsidR="00B1689E">
        <w:rPr>
          <w:rFonts w:cs="Calibri"/>
          <w:b/>
          <w:sz w:val="28"/>
          <w:szCs w:val="28"/>
        </w:rPr>
        <w:t>498/</w:t>
      </w:r>
      <w:r w:rsidRPr="00B1689E">
        <w:rPr>
          <w:rFonts w:cs="Calibri"/>
          <w:b/>
          <w:bCs/>
          <w:sz w:val="28"/>
          <w:szCs w:val="28"/>
        </w:rPr>
        <w:t>2022/MG</w:t>
      </w:r>
    </w:p>
    <w:tbl>
      <w:tblPr>
        <w:tblStyle w:val="TableGrid0"/>
        <w:tblW w:w="0" w:type="auto"/>
        <w:tblLook w:val="04A0" w:firstRow="1" w:lastRow="0" w:firstColumn="1" w:lastColumn="0" w:noHBand="0" w:noVBand="1"/>
      </w:tblPr>
      <w:tblGrid>
        <w:gridCol w:w="4531"/>
        <w:gridCol w:w="4531"/>
      </w:tblGrid>
      <w:tr w:rsidR="001A7D07" w14:paraId="13C806BB" w14:textId="77777777" w:rsidTr="001A7D07">
        <w:tc>
          <w:tcPr>
            <w:tcW w:w="4531" w:type="dxa"/>
          </w:tcPr>
          <w:p w14:paraId="27375699" w14:textId="77777777" w:rsidR="001A7D07" w:rsidRDefault="001A7D07" w:rsidP="001A7D07">
            <w:pPr>
              <w:spacing w:line="220" w:lineRule="atLeast"/>
              <w:ind w:right="57"/>
              <w:jc w:val="center"/>
              <w:rPr>
                <w:sz w:val="16"/>
                <w:szCs w:val="16"/>
              </w:rPr>
            </w:pPr>
            <w:r w:rsidRPr="00BD774C">
              <w:rPr>
                <w:sz w:val="16"/>
                <w:szCs w:val="16"/>
              </w:rPr>
              <w:t xml:space="preserve">kterou ve smyslu § </w:t>
            </w:r>
            <w:r>
              <w:rPr>
                <w:sz w:val="16"/>
                <w:szCs w:val="16"/>
              </w:rPr>
              <w:t xml:space="preserve">2079 </w:t>
            </w:r>
            <w:r w:rsidRPr="00BD774C">
              <w:rPr>
                <w:sz w:val="16"/>
                <w:szCs w:val="16"/>
              </w:rPr>
              <w:t xml:space="preserve">a násl. zákona č. </w:t>
            </w:r>
            <w:r>
              <w:rPr>
                <w:sz w:val="16"/>
                <w:szCs w:val="16"/>
              </w:rPr>
              <w:t>89/2012</w:t>
            </w:r>
            <w:r w:rsidRPr="00BD774C">
              <w:rPr>
                <w:sz w:val="16"/>
                <w:szCs w:val="16"/>
              </w:rPr>
              <w:t xml:space="preserve"> Sb., ob</w:t>
            </w:r>
            <w:r>
              <w:rPr>
                <w:sz w:val="16"/>
                <w:szCs w:val="16"/>
              </w:rPr>
              <w:t>čanského zákoníku</w:t>
            </w:r>
            <w:r w:rsidRPr="00BD774C">
              <w:rPr>
                <w:sz w:val="16"/>
                <w:szCs w:val="16"/>
              </w:rPr>
              <w:t xml:space="preserve"> uzavřely níže uvedeného dne, měsíce a roku a za následujíc</w:t>
            </w:r>
            <w:r>
              <w:rPr>
                <w:sz w:val="16"/>
                <w:szCs w:val="16"/>
              </w:rPr>
              <w:t>ích podmínek tyto smluvní strany</w:t>
            </w:r>
          </w:p>
        </w:tc>
        <w:tc>
          <w:tcPr>
            <w:tcW w:w="4531" w:type="dxa"/>
          </w:tcPr>
          <w:p w14:paraId="1101F95C" w14:textId="77777777" w:rsidR="001A7D07" w:rsidRPr="001A7D07" w:rsidRDefault="001A7D07" w:rsidP="00DB5383">
            <w:pPr>
              <w:spacing w:line="220" w:lineRule="atLeast"/>
              <w:ind w:right="57"/>
              <w:jc w:val="center"/>
              <w:rPr>
                <w:sz w:val="16"/>
                <w:szCs w:val="16"/>
                <w:lang w:val="en-GB"/>
              </w:rPr>
            </w:pPr>
            <w:r w:rsidRPr="001A7D07">
              <w:rPr>
                <w:sz w:val="16"/>
                <w:szCs w:val="16"/>
                <w:lang w:val="en-GB"/>
              </w:rPr>
              <w:t xml:space="preserve">pursuant to </w:t>
            </w:r>
            <w:proofErr w:type="spellStart"/>
            <w:r>
              <w:rPr>
                <w:sz w:val="16"/>
                <w:szCs w:val="16"/>
                <w:lang w:val="en-GB"/>
              </w:rPr>
              <w:t>Článek</w:t>
            </w:r>
            <w:proofErr w:type="spellEnd"/>
            <w:r w:rsidRPr="001A7D07">
              <w:rPr>
                <w:sz w:val="16"/>
                <w:szCs w:val="16"/>
                <w:lang w:val="en-GB"/>
              </w:rPr>
              <w:t xml:space="preserve"> 2079 et seq. of Act No. 89/2012 Coll., the Civil Code, entered into on the date, month and year set out below and on the following terms and conditions by the following parties</w:t>
            </w:r>
          </w:p>
        </w:tc>
      </w:tr>
    </w:tbl>
    <w:p w14:paraId="7BB6F245" w14:textId="77777777" w:rsidR="001A7D07" w:rsidRDefault="001A7D07" w:rsidP="00DB5383">
      <w:pPr>
        <w:spacing w:line="220" w:lineRule="atLeast"/>
        <w:ind w:right="57"/>
        <w:jc w:val="center"/>
        <w:rPr>
          <w:sz w:val="16"/>
          <w:szCs w:val="16"/>
        </w:rPr>
      </w:pPr>
    </w:p>
    <w:p w14:paraId="34794611" w14:textId="77777777" w:rsidR="008979C3" w:rsidRPr="00F77E34" w:rsidRDefault="001A7D07" w:rsidP="00B5136C">
      <w:pPr>
        <w:jc w:val="center"/>
        <w:rPr>
          <w:rFonts w:cs="Calibri"/>
          <w:b/>
          <w:bCs/>
        </w:rPr>
      </w:pPr>
      <w:r>
        <w:rPr>
          <w:rFonts w:cs="Calibri"/>
          <w:b/>
          <w:bCs/>
        </w:rPr>
        <w:t xml:space="preserve">Článek </w:t>
      </w:r>
      <w:r w:rsidRPr="00F77E34">
        <w:rPr>
          <w:rFonts w:cs="Calibri"/>
          <w:b/>
          <w:bCs/>
        </w:rPr>
        <w:t>I.</w:t>
      </w:r>
      <w:r>
        <w:rPr>
          <w:rFonts w:cs="Calibri"/>
          <w:b/>
          <w:bCs/>
        </w:rPr>
        <w:t xml:space="preserve"> / Článek</w:t>
      </w:r>
      <w:r w:rsidR="009557ED" w:rsidRPr="00F77E34">
        <w:rPr>
          <w:rFonts w:cs="Calibri"/>
          <w:b/>
          <w:bCs/>
        </w:rPr>
        <w:t xml:space="preserve"> I.</w:t>
      </w:r>
    </w:p>
    <w:p w14:paraId="2B81BD8A" w14:textId="77777777" w:rsidR="007812B6" w:rsidRPr="00AF4D99" w:rsidRDefault="007812B6" w:rsidP="007812B6">
      <w:pPr>
        <w:spacing w:after="0"/>
        <w:jc w:val="both"/>
        <w:rPr>
          <w:rFonts w:ascii="Arial" w:hAnsi="Arial" w:cs="Arial"/>
          <w:b/>
          <w:bCs/>
          <w:sz w:val="20"/>
          <w:szCs w:val="20"/>
        </w:rPr>
      </w:pPr>
      <w:r w:rsidRPr="00AF4D99">
        <w:rPr>
          <w:rFonts w:ascii="Arial" w:hAnsi="Arial" w:cs="Arial"/>
          <w:b/>
          <w:bCs/>
          <w:sz w:val="20"/>
          <w:szCs w:val="20"/>
        </w:rPr>
        <w:t>WITTMANN MÖBELWERKSTÄTTEN GmbH</w:t>
      </w:r>
    </w:p>
    <w:p w14:paraId="2B5115ED" w14:textId="2C44955C" w:rsidR="00A32302" w:rsidRPr="00F77E34" w:rsidRDefault="00A32302" w:rsidP="00A32302">
      <w:pPr>
        <w:spacing w:after="0" w:line="240" w:lineRule="auto"/>
        <w:rPr>
          <w:rFonts w:cs="Calibri"/>
          <w:b/>
        </w:rPr>
      </w:pPr>
      <w:r w:rsidRPr="00F77E34">
        <w:rPr>
          <w:rFonts w:cs="Calibri"/>
        </w:rPr>
        <w:t>Se sídlem</w:t>
      </w:r>
      <w:r w:rsidR="001809AE">
        <w:rPr>
          <w:rFonts w:cs="Calibri"/>
        </w:rPr>
        <w:t xml:space="preserve"> / </w:t>
      </w:r>
      <w:r w:rsidR="001809AE" w:rsidRPr="001809AE">
        <w:rPr>
          <w:rFonts w:cs="Calibri"/>
        </w:rPr>
        <w:t>Based in</w:t>
      </w:r>
      <w:r w:rsidRPr="00F77E34">
        <w:rPr>
          <w:rFonts w:cs="Calibri"/>
        </w:rPr>
        <w:t>:</w:t>
      </w:r>
      <w:r w:rsidR="00A37423">
        <w:rPr>
          <w:rFonts w:cs="Calibri"/>
        </w:rPr>
        <w:t xml:space="preserve"> Obere Marktstraße 5, 3492 Etsdorf am Kamp</w:t>
      </w:r>
    </w:p>
    <w:p w14:paraId="60C2E0D0" w14:textId="6A60510E" w:rsidR="00A32302" w:rsidRPr="00F77E34" w:rsidRDefault="00A32302" w:rsidP="00A32302">
      <w:pPr>
        <w:spacing w:after="0" w:line="240" w:lineRule="auto"/>
        <w:rPr>
          <w:rFonts w:cs="Calibri"/>
          <w:b/>
        </w:rPr>
      </w:pPr>
      <w:r w:rsidRPr="00F77E34">
        <w:rPr>
          <w:rFonts w:cs="Calibri"/>
        </w:rPr>
        <w:t>IČ</w:t>
      </w:r>
      <w:r w:rsidR="001809AE">
        <w:rPr>
          <w:rFonts w:cs="Calibri"/>
        </w:rPr>
        <w:t xml:space="preserve"> / ID</w:t>
      </w:r>
      <w:r w:rsidRPr="00F77E34">
        <w:rPr>
          <w:rFonts w:cs="Calibri"/>
        </w:rPr>
        <w:t>:</w:t>
      </w:r>
      <w:r w:rsidR="00A37423">
        <w:rPr>
          <w:rFonts w:cs="Calibri"/>
        </w:rPr>
        <w:t xml:space="preserve"> </w:t>
      </w:r>
      <w:r w:rsidR="00A37423" w:rsidRPr="00A37423">
        <w:rPr>
          <w:rFonts w:cs="Calibri"/>
        </w:rPr>
        <w:t>68105329</w:t>
      </w:r>
    </w:p>
    <w:p w14:paraId="54DE67D6" w14:textId="77777777" w:rsidR="00A37423" w:rsidRPr="00A37423" w:rsidRDefault="00A32302" w:rsidP="00A37423">
      <w:pPr>
        <w:spacing w:after="0" w:line="240" w:lineRule="auto"/>
        <w:rPr>
          <w:lang w:val="en-GB"/>
        </w:rPr>
      </w:pPr>
      <w:r w:rsidRPr="00F77E34">
        <w:rPr>
          <w:rFonts w:cs="Calibri"/>
        </w:rPr>
        <w:t>DIČ</w:t>
      </w:r>
      <w:r w:rsidR="001809AE">
        <w:rPr>
          <w:rFonts w:cs="Calibri"/>
        </w:rPr>
        <w:t xml:space="preserve"> / Tax ID</w:t>
      </w:r>
      <w:r w:rsidRPr="00F77E34">
        <w:rPr>
          <w:rFonts w:cs="Calibri"/>
        </w:rPr>
        <w:t xml:space="preserve">: </w:t>
      </w:r>
      <w:r w:rsidR="00A37423">
        <w:t>ATU 68105329</w:t>
      </w:r>
    </w:p>
    <w:p w14:paraId="7FA39F43" w14:textId="1FE6E29D" w:rsidR="001809AE" w:rsidRPr="00F77E34" w:rsidRDefault="00A32302" w:rsidP="00A32302">
      <w:pPr>
        <w:spacing w:after="0" w:line="240" w:lineRule="auto"/>
        <w:rPr>
          <w:rFonts w:cs="Calibri"/>
        </w:rPr>
      </w:pPr>
      <w:r w:rsidRPr="00F77E34">
        <w:rPr>
          <w:rFonts w:cs="Calibri"/>
        </w:rPr>
        <w:t xml:space="preserve">Zapsaná v obchodním rejstříku vedeném </w:t>
      </w:r>
      <w:proofErr w:type="spellStart"/>
      <w:r w:rsidR="0019607D">
        <w:rPr>
          <w:rFonts w:cs="Calibri"/>
        </w:rPr>
        <w:t>Wien</w:t>
      </w:r>
      <w:proofErr w:type="spellEnd"/>
      <w:r w:rsidRPr="00F77E34">
        <w:rPr>
          <w:rFonts w:cs="Calibri"/>
        </w:rPr>
        <w:t xml:space="preserve">, oddíl </w:t>
      </w:r>
      <w:r w:rsidR="0019607D">
        <w:rPr>
          <w:rFonts w:cs="Calibri"/>
        </w:rPr>
        <w:t>3</w:t>
      </w:r>
      <w:r w:rsidRPr="00F77E34">
        <w:rPr>
          <w:rFonts w:cs="Calibri"/>
        </w:rPr>
        <w:t xml:space="preserve">, vložka </w:t>
      </w:r>
      <w:r w:rsidR="0019607D">
        <w:rPr>
          <w:rFonts w:cs="Calibri"/>
        </w:rPr>
        <w:t xml:space="preserve">FN </w:t>
      </w:r>
      <w:proofErr w:type="gramStart"/>
      <w:r w:rsidR="0019607D">
        <w:rPr>
          <w:rFonts w:cs="Calibri"/>
        </w:rPr>
        <w:t>399118p</w:t>
      </w:r>
      <w:proofErr w:type="gramEnd"/>
      <w:r w:rsidR="001809AE">
        <w:rPr>
          <w:rFonts w:cs="Calibri"/>
        </w:rPr>
        <w:t xml:space="preserve"> / </w:t>
      </w:r>
      <w:proofErr w:type="spellStart"/>
      <w:r w:rsidR="001809AE" w:rsidRPr="001809AE">
        <w:rPr>
          <w:rFonts w:cs="Calibri"/>
        </w:rPr>
        <w:t>Registered</w:t>
      </w:r>
      <w:proofErr w:type="spellEnd"/>
      <w:r w:rsidR="001809AE" w:rsidRPr="001809AE">
        <w:rPr>
          <w:rFonts w:cs="Calibri"/>
        </w:rPr>
        <w:t xml:space="preserve"> in </w:t>
      </w:r>
      <w:proofErr w:type="spellStart"/>
      <w:r w:rsidR="001809AE" w:rsidRPr="001809AE">
        <w:rPr>
          <w:rFonts w:cs="Calibri"/>
        </w:rPr>
        <w:t>the</w:t>
      </w:r>
      <w:proofErr w:type="spellEnd"/>
      <w:r w:rsidR="001809AE" w:rsidRPr="001809AE">
        <w:rPr>
          <w:rFonts w:cs="Calibri"/>
        </w:rPr>
        <w:t xml:space="preserve"> </w:t>
      </w:r>
      <w:proofErr w:type="spellStart"/>
      <w:r w:rsidR="001809AE" w:rsidRPr="001809AE">
        <w:rPr>
          <w:rFonts w:cs="Calibri"/>
        </w:rPr>
        <w:t>Commercial</w:t>
      </w:r>
      <w:proofErr w:type="spellEnd"/>
      <w:r w:rsidR="001809AE" w:rsidRPr="001809AE">
        <w:rPr>
          <w:rFonts w:cs="Calibri"/>
        </w:rPr>
        <w:t xml:space="preserve"> </w:t>
      </w:r>
      <w:proofErr w:type="spellStart"/>
      <w:r w:rsidR="001809AE" w:rsidRPr="001809AE">
        <w:rPr>
          <w:rFonts w:cs="Calibri"/>
        </w:rPr>
        <w:t>Register</w:t>
      </w:r>
      <w:proofErr w:type="spellEnd"/>
      <w:r w:rsidR="001809AE" w:rsidRPr="001809AE">
        <w:rPr>
          <w:rFonts w:cs="Calibri"/>
        </w:rPr>
        <w:t xml:space="preserve"> </w:t>
      </w:r>
      <w:proofErr w:type="spellStart"/>
      <w:r w:rsidR="001809AE" w:rsidRPr="001809AE">
        <w:rPr>
          <w:rFonts w:cs="Calibri"/>
        </w:rPr>
        <w:t>maintained</w:t>
      </w:r>
      <w:proofErr w:type="spellEnd"/>
      <w:r w:rsidR="001809AE" w:rsidRPr="001809AE">
        <w:rPr>
          <w:rFonts w:cs="Calibri"/>
        </w:rPr>
        <w:t xml:space="preserve"> by </w:t>
      </w:r>
      <w:proofErr w:type="spellStart"/>
      <w:r w:rsidR="0019607D">
        <w:rPr>
          <w:rFonts w:cs="Calibri"/>
        </w:rPr>
        <w:t>Wien</w:t>
      </w:r>
      <w:proofErr w:type="spellEnd"/>
      <w:r w:rsidR="001809AE" w:rsidRPr="001809AE">
        <w:rPr>
          <w:rFonts w:cs="Calibri"/>
        </w:rPr>
        <w:t xml:space="preserve">, </w:t>
      </w:r>
      <w:r w:rsidR="001A7D07">
        <w:rPr>
          <w:rFonts w:cs="Calibri"/>
        </w:rPr>
        <w:t>Článek</w:t>
      </w:r>
      <w:r w:rsidR="001809AE" w:rsidRPr="001809AE">
        <w:rPr>
          <w:rFonts w:cs="Calibri"/>
        </w:rPr>
        <w:t xml:space="preserve"> </w:t>
      </w:r>
      <w:r w:rsidR="0019607D">
        <w:rPr>
          <w:rFonts w:cs="Calibri"/>
        </w:rPr>
        <w:t>3</w:t>
      </w:r>
      <w:r w:rsidR="001809AE" w:rsidRPr="001809AE">
        <w:rPr>
          <w:rFonts w:cs="Calibri"/>
        </w:rPr>
        <w:t xml:space="preserve">, </w:t>
      </w:r>
      <w:proofErr w:type="spellStart"/>
      <w:r w:rsidR="001809AE">
        <w:rPr>
          <w:rFonts w:cs="Calibri"/>
        </w:rPr>
        <w:t>Entry</w:t>
      </w:r>
      <w:proofErr w:type="spellEnd"/>
      <w:r w:rsidR="001809AE" w:rsidRPr="001809AE">
        <w:rPr>
          <w:rFonts w:cs="Calibri"/>
        </w:rPr>
        <w:t xml:space="preserve"> </w:t>
      </w:r>
      <w:r w:rsidR="0019607D">
        <w:rPr>
          <w:rFonts w:cs="Calibri"/>
        </w:rPr>
        <w:t>FN 399118p</w:t>
      </w:r>
    </w:p>
    <w:p w14:paraId="4321C4C7" w14:textId="7A5BA065" w:rsidR="00373A57" w:rsidRPr="00F77E34" w:rsidRDefault="00A436DD" w:rsidP="00A32302">
      <w:pPr>
        <w:spacing w:after="0" w:line="240" w:lineRule="auto"/>
        <w:rPr>
          <w:rFonts w:cs="Calibri"/>
        </w:rPr>
      </w:pPr>
      <w:r>
        <w:rPr>
          <w:rFonts w:cs="Calibri"/>
        </w:rPr>
        <w:t>Zastoupená</w:t>
      </w:r>
      <w:r w:rsidR="001809AE">
        <w:rPr>
          <w:rFonts w:cs="Calibri"/>
        </w:rPr>
        <w:t xml:space="preserve"> / Represented by</w:t>
      </w:r>
      <w:r w:rsidR="00A32302" w:rsidRPr="00F77E34">
        <w:rPr>
          <w:rFonts w:cs="Calibri"/>
        </w:rPr>
        <w:t xml:space="preserve">: </w:t>
      </w:r>
      <w:r w:rsidR="00A37423">
        <w:rPr>
          <w:rFonts w:cs="Calibri"/>
        </w:rPr>
        <w:t>Dr. Alexander Sova, CEO</w:t>
      </w:r>
    </w:p>
    <w:p w14:paraId="0186CE74" w14:textId="77777777" w:rsidR="001809AE" w:rsidRDefault="001809AE" w:rsidP="001809AE">
      <w:pPr>
        <w:rPr>
          <w:rFonts w:cs="Calibri"/>
        </w:rPr>
      </w:pPr>
    </w:p>
    <w:p w14:paraId="2BAAE88C" w14:textId="77777777" w:rsidR="00A32302" w:rsidRPr="001809AE" w:rsidRDefault="009557ED" w:rsidP="001809AE">
      <w:pPr>
        <w:rPr>
          <w:rFonts w:cs="Calibri"/>
        </w:rPr>
      </w:pPr>
      <w:r w:rsidRPr="00F77E34">
        <w:rPr>
          <w:rFonts w:cs="Calibri"/>
        </w:rPr>
        <w:t xml:space="preserve">na straně jedné a dále v textu jen jako </w:t>
      </w:r>
      <w:r w:rsidRPr="00F77E34">
        <w:rPr>
          <w:rFonts w:cs="Calibri"/>
          <w:b/>
        </w:rPr>
        <w:t>„</w:t>
      </w:r>
      <w:r w:rsidR="001E7682">
        <w:rPr>
          <w:rFonts w:cs="Calibri"/>
          <w:b/>
        </w:rPr>
        <w:t>prodávající</w:t>
      </w:r>
      <w:r w:rsidRPr="00F77E34">
        <w:rPr>
          <w:rFonts w:cs="Calibri"/>
          <w:b/>
        </w:rPr>
        <w:t>“</w:t>
      </w:r>
      <w:r w:rsidR="001809AE">
        <w:rPr>
          <w:rFonts w:cs="Calibri"/>
          <w:b/>
        </w:rPr>
        <w:t xml:space="preserve"> / </w:t>
      </w:r>
      <w:r w:rsidR="001809AE" w:rsidRPr="001809AE">
        <w:rPr>
          <w:rFonts w:cs="Calibri"/>
        </w:rPr>
        <w:t>on the one hand, and hereinafter referred to as "</w:t>
      </w:r>
      <w:r w:rsidR="001809AE" w:rsidRPr="001809AE">
        <w:rPr>
          <w:rFonts w:cs="Calibri"/>
          <w:b/>
        </w:rPr>
        <w:t>Seller</w:t>
      </w:r>
      <w:r w:rsidR="001809AE" w:rsidRPr="001809AE">
        <w:rPr>
          <w:rFonts w:cs="Calibri"/>
        </w:rPr>
        <w:t>"</w:t>
      </w:r>
    </w:p>
    <w:p w14:paraId="56A8035F" w14:textId="77777777" w:rsidR="008979C3" w:rsidRPr="00F77E34" w:rsidRDefault="009557ED" w:rsidP="008979C3">
      <w:pPr>
        <w:rPr>
          <w:rFonts w:cs="Calibri"/>
        </w:rPr>
      </w:pPr>
      <w:r w:rsidRPr="00F77E34">
        <w:rPr>
          <w:rFonts w:cs="Calibri"/>
        </w:rPr>
        <w:t>a</w:t>
      </w:r>
      <w:r w:rsidR="001809AE">
        <w:rPr>
          <w:rFonts w:cs="Calibri"/>
        </w:rPr>
        <w:t xml:space="preserve"> / and</w:t>
      </w:r>
    </w:p>
    <w:p w14:paraId="069647EB" w14:textId="77777777" w:rsidR="008979C3" w:rsidRPr="00F77E34" w:rsidRDefault="008979C3" w:rsidP="00373A57">
      <w:pPr>
        <w:spacing w:after="0"/>
        <w:rPr>
          <w:rFonts w:cs="Calibri"/>
        </w:rPr>
      </w:pPr>
      <w:r w:rsidRPr="00F77E34">
        <w:rPr>
          <w:rFonts w:cs="Calibri"/>
          <w:b/>
        </w:rPr>
        <w:t>Moravská galerie v Brně</w:t>
      </w:r>
    </w:p>
    <w:p w14:paraId="4E51A97C" w14:textId="77777777" w:rsidR="00A32302" w:rsidRPr="00F77E34" w:rsidRDefault="009557ED" w:rsidP="00A32302">
      <w:pPr>
        <w:spacing w:after="0"/>
        <w:rPr>
          <w:rFonts w:cs="Calibri"/>
        </w:rPr>
      </w:pPr>
      <w:r w:rsidRPr="00F77E34">
        <w:rPr>
          <w:rFonts w:cs="Calibri"/>
        </w:rPr>
        <w:t xml:space="preserve">Husova 18, 662 26 </w:t>
      </w:r>
      <w:r w:rsidR="008979C3" w:rsidRPr="00F77E34">
        <w:rPr>
          <w:rFonts w:cs="Calibri"/>
        </w:rPr>
        <w:t>Brno</w:t>
      </w:r>
    </w:p>
    <w:p w14:paraId="2DDFCCD8" w14:textId="77777777" w:rsidR="00C9358A" w:rsidRPr="00F77E34" w:rsidRDefault="00A32302" w:rsidP="00A32302">
      <w:pPr>
        <w:spacing w:after="0"/>
        <w:rPr>
          <w:rFonts w:cs="Calibri"/>
        </w:rPr>
      </w:pPr>
      <w:r w:rsidRPr="00F77E34">
        <w:rPr>
          <w:rFonts w:cs="Calibri"/>
        </w:rPr>
        <w:t>I</w:t>
      </w:r>
      <w:r w:rsidR="002C5D93" w:rsidRPr="00F77E34">
        <w:rPr>
          <w:rFonts w:cs="Calibri"/>
        </w:rPr>
        <w:t>Č</w:t>
      </w:r>
      <w:r w:rsidR="001809AE">
        <w:rPr>
          <w:rFonts w:cs="Calibri"/>
        </w:rPr>
        <w:t xml:space="preserve"> / ID</w:t>
      </w:r>
      <w:r w:rsidR="00C9358A" w:rsidRPr="00F77E34">
        <w:rPr>
          <w:rFonts w:cs="Calibri"/>
        </w:rPr>
        <w:t>: 00094871</w:t>
      </w:r>
    </w:p>
    <w:p w14:paraId="7DC2494A" w14:textId="77777777" w:rsidR="008979C3" w:rsidRPr="00F77E34" w:rsidRDefault="00C9358A" w:rsidP="00A32302">
      <w:pPr>
        <w:spacing w:after="0"/>
        <w:rPr>
          <w:rFonts w:cs="Calibri"/>
        </w:rPr>
      </w:pPr>
      <w:r w:rsidRPr="00F77E34">
        <w:rPr>
          <w:rFonts w:cs="Calibri"/>
        </w:rPr>
        <w:t>DIČ</w:t>
      </w:r>
      <w:r w:rsidR="001809AE">
        <w:rPr>
          <w:rFonts w:cs="Calibri"/>
        </w:rPr>
        <w:t xml:space="preserve"> / Tax ID</w:t>
      </w:r>
      <w:r w:rsidR="008979C3" w:rsidRPr="00F77E34">
        <w:rPr>
          <w:rFonts w:cs="Calibri"/>
        </w:rPr>
        <w:t>: CZ 00094871</w:t>
      </w:r>
    </w:p>
    <w:p w14:paraId="21829F62" w14:textId="77777777" w:rsidR="003C6BAD" w:rsidRDefault="008979C3" w:rsidP="003C6BAD">
      <w:pPr>
        <w:spacing w:after="0"/>
        <w:rPr>
          <w:rFonts w:cs="Calibri"/>
        </w:rPr>
      </w:pPr>
      <w:r w:rsidRPr="00F77E34">
        <w:rPr>
          <w:rFonts w:cs="Calibri"/>
        </w:rPr>
        <w:t>Bankovní spojen</w:t>
      </w:r>
      <w:r w:rsidR="003C6BAD">
        <w:rPr>
          <w:rFonts w:cs="Calibri"/>
        </w:rPr>
        <w:t>í</w:t>
      </w:r>
      <w:r w:rsidR="001809AE">
        <w:rPr>
          <w:rFonts w:cs="Calibri"/>
        </w:rPr>
        <w:t xml:space="preserve"> / Bank account</w:t>
      </w:r>
      <w:r w:rsidR="003C6BAD">
        <w:rPr>
          <w:rFonts w:cs="Calibri"/>
        </w:rPr>
        <w:t xml:space="preserve">: </w:t>
      </w:r>
      <w:r w:rsidR="003C6BAD" w:rsidRPr="00E33F96">
        <w:rPr>
          <w:rFonts w:cs="Calibri"/>
        </w:rPr>
        <w:t>197734621/0710 vedený u České národní banky, pobočka Brno</w:t>
      </w:r>
      <w:r w:rsidR="001809AE">
        <w:rPr>
          <w:rFonts w:cs="Calibri"/>
        </w:rPr>
        <w:t xml:space="preserve"> / </w:t>
      </w:r>
      <w:r w:rsidR="001809AE" w:rsidRPr="001809AE">
        <w:rPr>
          <w:rFonts w:cs="Calibri"/>
        </w:rPr>
        <w:t>held at the Czech National Bank, Brno Branch</w:t>
      </w:r>
    </w:p>
    <w:p w14:paraId="2B29440D" w14:textId="77777777" w:rsidR="008979C3" w:rsidRPr="00F77E34" w:rsidRDefault="002C5D93" w:rsidP="003C6BAD">
      <w:pPr>
        <w:spacing w:after="0"/>
        <w:rPr>
          <w:rFonts w:cs="Calibri"/>
        </w:rPr>
      </w:pPr>
      <w:r w:rsidRPr="00F77E34">
        <w:rPr>
          <w:rFonts w:cs="Calibri"/>
        </w:rPr>
        <w:t>Zastoupen</w:t>
      </w:r>
      <w:r w:rsidR="00A436DD">
        <w:rPr>
          <w:rFonts w:cs="Calibri"/>
        </w:rPr>
        <w:t>á</w:t>
      </w:r>
      <w:r w:rsidRPr="00F77E34">
        <w:rPr>
          <w:rFonts w:cs="Calibri"/>
        </w:rPr>
        <w:t xml:space="preserve"> panem </w:t>
      </w:r>
      <w:r w:rsidR="008979C3" w:rsidRPr="00F77E34">
        <w:rPr>
          <w:rFonts w:cs="Calibri"/>
        </w:rPr>
        <w:t>Mgr. Janem Pressem, ředitelem</w:t>
      </w:r>
      <w:r w:rsidR="001809AE">
        <w:rPr>
          <w:rFonts w:cs="Calibri"/>
        </w:rPr>
        <w:t xml:space="preserve"> / </w:t>
      </w:r>
      <w:r w:rsidR="001809AE" w:rsidRPr="001809AE">
        <w:rPr>
          <w:rFonts w:cs="Calibri"/>
        </w:rPr>
        <w:t>Represented by Mr Mgr. Jan Press, Director</w:t>
      </w:r>
    </w:p>
    <w:p w14:paraId="69246B34" w14:textId="77777777" w:rsidR="00A32302" w:rsidRPr="00F77E34" w:rsidRDefault="008979C3" w:rsidP="00373A57">
      <w:pPr>
        <w:spacing w:after="0"/>
        <w:rPr>
          <w:rFonts w:cs="Calibri"/>
        </w:rPr>
      </w:pPr>
      <w:r w:rsidRPr="00F77E34">
        <w:rPr>
          <w:rFonts w:cs="Calibri"/>
        </w:rPr>
        <w:t xml:space="preserve">                        </w:t>
      </w:r>
      <w:r w:rsidR="00A32302" w:rsidRPr="00F77E34">
        <w:rPr>
          <w:rFonts w:cs="Calibri"/>
        </w:rPr>
        <w:t xml:space="preserve">    </w:t>
      </w:r>
    </w:p>
    <w:p w14:paraId="3531AAD8" w14:textId="77777777" w:rsidR="008979C3" w:rsidRPr="001809AE" w:rsidRDefault="00A32302" w:rsidP="00373A57">
      <w:pPr>
        <w:spacing w:after="0"/>
        <w:rPr>
          <w:rFonts w:cs="Calibri"/>
        </w:rPr>
      </w:pPr>
      <w:r w:rsidRPr="00F77E34">
        <w:rPr>
          <w:rFonts w:cs="Calibri"/>
          <w:bCs/>
        </w:rPr>
        <w:t>na straně druhé a dále v textu jen jako</w:t>
      </w:r>
      <w:r w:rsidRPr="00F77E34">
        <w:rPr>
          <w:rFonts w:cs="Calibri"/>
          <w:b/>
          <w:bCs/>
        </w:rPr>
        <w:t xml:space="preserve"> „</w:t>
      </w:r>
      <w:r w:rsidR="001E7682">
        <w:rPr>
          <w:rFonts w:cs="Calibri"/>
          <w:b/>
          <w:bCs/>
        </w:rPr>
        <w:t>kupující</w:t>
      </w:r>
      <w:r w:rsidRPr="00F77E34">
        <w:rPr>
          <w:rFonts w:cs="Calibri"/>
          <w:b/>
          <w:bCs/>
        </w:rPr>
        <w:t>“</w:t>
      </w:r>
      <w:r w:rsidR="001809AE">
        <w:rPr>
          <w:rFonts w:cs="Calibri"/>
          <w:b/>
          <w:bCs/>
        </w:rPr>
        <w:t xml:space="preserve"> / </w:t>
      </w:r>
      <w:r w:rsidR="001809AE" w:rsidRPr="001809AE">
        <w:rPr>
          <w:rFonts w:cs="Calibri"/>
          <w:bCs/>
        </w:rPr>
        <w:t>on the other hand, and hereinafter referred to as the "</w:t>
      </w:r>
      <w:r w:rsidR="001809AE" w:rsidRPr="001809AE">
        <w:rPr>
          <w:rFonts w:cs="Calibri"/>
          <w:b/>
          <w:bCs/>
        </w:rPr>
        <w:t>Purchaser</w:t>
      </w:r>
      <w:r w:rsidR="001809AE" w:rsidRPr="001809AE">
        <w:rPr>
          <w:rFonts w:cs="Calibri"/>
          <w:bCs/>
        </w:rPr>
        <w:t>"</w:t>
      </w:r>
    </w:p>
    <w:p w14:paraId="4D73EB19" w14:textId="77777777" w:rsidR="00A436DD" w:rsidRDefault="00A436DD" w:rsidP="00A436DD">
      <w:pPr>
        <w:tabs>
          <w:tab w:val="left" w:pos="426"/>
        </w:tabs>
        <w:spacing w:after="360" w:line="240" w:lineRule="auto"/>
        <w:jc w:val="both"/>
        <w:rPr>
          <w:rFonts w:cs="Calibri"/>
        </w:rPr>
      </w:pPr>
    </w:p>
    <w:tbl>
      <w:tblPr>
        <w:tblStyle w:val="TableGrid0"/>
        <w:tblW w:w="0" w:type="auto"/>
        <w:tblLook w:val="04A0" w:firstRow="1" w:lastRow="0" w:firstColumn="1" w:lastColumn="0" w:noHBand="0" w:noVBand="1"/>
      </w:tblPr>
      <w:tblGrid>
        <w:gridCol w:w="4531"/>
        <w:gridCol w:w="4531"/>
      </w:tblGrid>
      <w:tr w:rsidR="00E9577C" w14:paraId="5A983E21" w14:textId="77777777" w:rsidTr="00E9577C">
        <w:tc>
          <w:tcPr>
            <w:tcW w:w="4531" w:type="dxa"/>
          </w:tcPr>
          <w:p w14:paraId="730EF49F" w14:textId="77777777" w:rsidR="00E9577C" w:rsidRDefault="00E9577C" w:rsidP="00A436DD">
            <w:pPr>
              <w:tabs>
                <w:tab w:val="left" w:pos="426"/>
              </w:tabs>
              <w:spacing w:after="360" w:line="240" w:lineRule="auto"/>
              <w:jc w:val="both"/>
              <w:rPr>
                <w:rFonts w:cs="Calibri"/>
              </w:rPr>
            </w:pPr>
            <w:r>
              <w:rPr>
                <w:rFonts w:cs="Calibri"/>
              </w:rPr>
              <w:t>Smluvní strany prohlašují, že údaje uvedené v čl. I této smlouvy a taktéž oprávnění prodávajícího k podnikání, jak vyplývají z příslušných veřejných registrů, jsou v souladu s právní skutečností v době uzavření smlouvy, a zavazují se vzájemně informovat bez prodlení o jakýchkoliv změnách těchto údajů.</w:t>
            </w:r>
          </w:p>
        </w:tc>
        <w:tc>
          <w:tcPr>
            <w:tcW w:w="4531" w:type="dxa"/>
          </w:tcPr>
          <w:p w14:paraId="1FCB7019" w14:textId="77777777" w:rsidR="00E9577C" w:rsidRPr="00316742" w:rsidRDefault="00E9577C" w:rsidP="00A436DD">
            <w:pPr>
              <w:tabs>
                <w:tab w:val="left" w:pos="426"/>
              </w:tabs>
              <w:spacing w:after="360" w:line="240" w:lineRule="auto"/>
              <w:jc w:val="both"/>
              <w:rPr>
                <w:rFonts w:cs="Calibri"/>
                <w:lang w:val="en-GB"/>
              </w:rPr>
            </w:pPr>
            <w:r w:rsidRPr="00316742">
              <w:rPr>
                <w:rFonts w:cs="Calibri"/>
                <w:lang w:val="en-GB"/>
              </w:rPr>
              <w:t>The parties declare that the data specified in Article I of this Contract, as well as the Seller's business authorisations as derived from the relevant public registers, are in accordance with the legal reality at the time of conclusion of the Contract and undertake to inform each other without delay of any changes to these data.</w:t>
            </w:r>
          </w:p>
        </w:tc>
      </w:tr>
      <w:tr w:rsidR="00E9577C" w14:paraId="09470B74" w14:textId="77777777" w:rsidTr="00E9577C">
        <w:tc>
          <w:tcPr>
            <w:tcW w:w="4531" w:type="dxa"/>
          </w:tcPr>
          <w:p w14:paraId="1D946A08" w14:textId="77777777" w:rsidR="00E9577C" w:rsidRPr="00CA19FC" w:rsidRDefault="00E9577C" w:rsidP="001A7D07">
            <w:pPr>
              <w:spacing w:after="0" w:line="240" w:lineRule="auto"/>
              <w:jc w:val="center"/>
              <w:rPr>
                <w:rFonts w:asciiTheme="minorHAnsi" w:hAnsiTheme="minorHAnsi" w:cstheme="minorHAnsi"/>
                <w:b/>
              </w:rPr>
            </w:pPr>
            <w:r w:rsidRPr="00CA19FC">
              <w:rPr>
                <w:rFonts w:asciiTheme="minorHAnsi" w:hAnsiTheme="minorHAnsi" w:cstheme="minorHAnsi"/>
                <w:b/>
              </w:rPr>
              <w:t>Článek II.</w:t>
            </w:r>
          </w:p>
          <w:p w14:paraId="61B479EA" w14:textId="77777777" w:rsidR="00845806" w:rsidRPr="00CA19FC" w:rsidRDefault="00E9577C" w:rsidP="001A7D07">
            <w:pPr>
              <w:tabs>
                <w:tab w:val="left" w:pos="426"/>
              </w:tabs>
              <w:spacing w:after="0" w:line="240" w:lineRule="auto"/>
              <w:jc w:val="center"/>
              <w:rPr>
                <w:rFonts w:asciiTheme="minorHAnsi" w:hAnsiTheme="minorHAnsi" w:cstheme="minorHAnsi"/>
                <w:b/>
              </w:rPr>
            </w:pPr>
            <w:r w:rsidRPr="00CA19FC">
              <w:rPr>
                <w:rFonts w:asciiTheme="minorHAnsi" w:hAnsiTheme="minorHAnsi" w:cstheme="minorHAnsi"/>
                <w:b/>
              </w:rPr>
              <w:t>Předmět smlouvy</w:t>
            </w:r>
          </w:p>
          <w:p w14:paraId="63B5EB02" w14:textId="77777777" w:rsidR="00845806" w:rsidRPr="00CA19FC" w:rsidRDefault="00845806" w:rsidP="00845806">
            <w:pPr>
              <w:tabs>
                <w:tab w:val="left" w:pos="426"/>
              </w:tabs>
              <w:spacing w:after="0" w:line="240" w:lineRule="auto"/>
              <w:ind w:left="420" w:hanging="420"/>
              <w:jc w:val="both"/>
              <w:rPr>
                <w:rFonts w:asciiTheme="minorHAnsi" w:hAnsiTheme="minorHAnsi" w:cstheme="minorHAnsi"/>
              </w:rPr>
            </w:pPr>
            <w:r w:rsidRPr="00CA19FC">
              <w:rPr>
                <w:rFonts w:asciiTheme="minorHAnsi" w:hAnsiTheme="minorHAnsi" w:cstheme="minorHAnsi"/>
              </w:rPr>
              <w:t>1.</w:t>
            </w:r>
            <w:r w:rsidRPr="00CA19FC">
              <w:rPr>
                <w:rFonts w:asciiTheme="minorHAnsi" w:hAnsiTheme="minorHAnsi" w:cstheme="minorHAnsi"/>
              </w:rPr>
              <w:tab/>
              <w:t xml:space="preserve">Prodávající se touto smlouvou zavazuje v souladu se svou nabídkou, která tvoří jako </w:t>
            </w:r>
            <w:r w:rsidRPr="00CA19FC">
              <w:rPr>
                <w:rFonts w:asciiTheme="minorHAnsi" w:hAnsiTheme="minorHAnsi" w:cstheme="minorHAnsi"/>
              </w:rPr>
              <w:lastRenderedPageBreak/>
              <w:t>příloha č. 1 nedílnou součást této smlouvy, dodat kupujícímu následující zboží:</w:t>
            </w:r>
          </w:p>
          <w:p w14:paraId="5505A63C" w14:textId="77777777" w:rsidR="00845806" w:rsidRPr="00CA19FC" w:rsidRDefault="00845806" w:rsidP="00845806">
            <w:pPr>
              <w:tabs>
                <w:tab w:val="left" w:pos="426"/>
              </w:tabs>
              <w:spacing w:after="0" w:line="240" w:lineRule="auto"/>
              <w:jc w:val="both"/>
              <w:rPr>
                <w:rFonts w:asciiTheme="minorHAnsi" w:hAnsiTheme="minorHAnsi" w:cstheme="minorHAnsi"/>
                <w:b/>
              </w:rPr>
            </w:pPr>
          </w:p>
          <w:p w14:paraId="54C724F6" w14:textId="77777777" w:rsidR="00845806" w:rsidRPr="00CA19FC" w:rsidRDefault="00845806" w:rsidP="00845806">
            <w:pPr>
              <w:tabs>
                <w:tab w:val="left" w:pos="426"/>
              </w:tabs>
              <w:spacing w:after="0" w:line="240" w:lineRule="auto"/>
              <w:jc w:val="both"/>
              <w:rPr>
                <w:rFonts w:asciiTheme="minorHAnsi" w:hAnsiTheme="minorHAnsi" w:cstheme="minorHAnsi"/>
              </w:rPr>
            </w:pPr>
          </w:p>
        </w:tc>
        <w:tc>
          <w:tcPr>
            <w:tcW w:w="4531" w:type="dxa"/>
          </w:tcPr>
          <w:p w14:paraId="76E1D10C" w14:textId="77777777" w:rsidR="00E9577C" w:rsidRPr="00316742" w:rsidRDefault="00CC25CB" w:rsidP="001A7D07">
            <w:pPr>
              <w:spacing w:after="0" w:line="240" w:lineRule="auto"/>
              <w:jc w:val="center"/>
              <w:rPr>
                <w:rFonts w:asciiTheme="minorHAnsi" w:hAnsiTheme="minorHAnsi" w:cstheme="minorHAnsi"/>
                <w:b/>
                <w:lang w:val="en-GB"/>
              </w:rPr>
            </w:pPr>
            <w:r w:rsidRPr="00316742">
              <w:rPr>
                <w:rFonts w:asciiTheme="minorHAnsi" w:hAnsiTheme="minorHAnsi" w:cstheme="minorHAnsi"/>
                <w:b/>
                <w:lang w:val="en-GB"/>
              </w:rPr>
              <w:lastRenderedPageBreak/>
              <w:t>Article</w:t>
            </w:r>
            <w:r w:rsidR="00E9577C" w:rsidRPr="00316742">
              <w:rPr>
                <w:rFonts w:asciiTheme="minorHAnsi" w:hAnsiTheme="minorHAnsi" w:cstheme="minorHAnsi"/>
                <w:b/>
                <w:lang w:val="en-GB"/>
              </w:rPr>
              <w:t xml:space="preserve"> II.</w:t>
            </w:r>
          </w:p>
          <w:p w14:paraId="501DB7D6" w14:textId="77777777" w:rsidR="00E9577C" w:rsidRPr="00316742" w:rsidRDefault="0026037F" w:rsidP="001A7D07">
            <w:pPr>
              <w:tabs>
                <w:tab w:val="left" w:pos="426"/>
              </w:tabs>
              <w:spacing w:after="0" w:line="240" w:lineRule="auto"/>
              <w:jc w:val="center"/>
              <w:rPr>
                <w:rFonts w:asciiTheme="minorHAnsi" w:hAnsiTheme="minorHAnsi" w:cstheme="minorHAnsi"/>
                <w:b/>
                <w:lang w:val="en-GB"/>
              </w:rPr>
            </w:pPr>
            <w:r w:rsidRPr="00316742">
              <w:rPr>
                <w:rFonts w:asciiTheme="minorHAnsi" w:hAnsiTheme="minorHAnsi" w:cstheme="minorHAnsi"/>
                <w:b/>
                <w:lang w:val="en-GB"/>
              </w:rPr>
              <w:t>Subject of the Contract</w:t>
            </w:r>
          </w:p>
          <w:p w14:paraId="1F227DF6" w14:textId="77777777" w:rsidR="00845806" w:rsidRPr="00316742" w:rsidRDefault="00845806" w:rsidP="00845806">
            <w:pPr>
              <w:numPr>
                <w:ilvl w:val="0"/>
                <w:numId w:val="25"/>
              </w:numPr>
              <w:tabs>
                <w:tab w:val="left" w:pos="426"/>
              </w:tabs>
              <w:spacing w:after="0" w:line="240" w:lineRule="auto"/>
              <w:ind w:left="319" w:hanging="319"/>
              <w:jc w:val="both"/>
              <w:rPr>
                <w:rFonts w:asciiTheme="minorHAnsi" w:hAnsiTheme="minorHAnsi" w:cstheme="minorHAnsi"/>
                <w:lang w:val="en-GB"/>
              </w:rPr>
            </w:pPr>
            <w:r w:rsidRPr="00316742">
              <w:rPr>
                <w:rFonts w:asciiTheme="minorHAnsi" w:hAnsiTheme="minorHAnsi" w:cstheme="minorHAnsi"/>
                <w:lang w:val="en-GB"/>
              </w:rPr>
              <w:t xml:space="preserve">The Seller undertakes to deliver the following goods to the Buyer in accordance with its </w:t>
            </w:r>
            <w:r w:rsidRPr="00316742">
              <w:rPr>
                <w:rFonts w:asciiTheme="minorHAnsi" w:hAnsiTheme="minorHAnsi" w:cstheme="minorHAnsi"/>
                <w:lang w:val="en-GB"/>
              </w:rPr>
              <w:lastRenderedPageBreak/>
              <w:t>offer, which forms an integral part of this contract as Annex 1:</w:t>
            </w:r>
          </w:p>
        </w:tc>
      </w:tr>
      <w:tr w:rsidR="001A7D07" w14:paraId="6F40110D" w14:textId="77777777" w:rsidTr="00E9577C">
        <w:tc>
          <w:tcPr>
            <w:tcW w:w="4531" w:type="dxa"/>
          </w:tcPr>
          <w:p w14:paraId="058F26C1" w14:textId="77777777" w:rsidR="001A7D07" w:rsidRPr="0019607D" w:rsidRDefault="001A7D07" w:rsidP="00B1689E">
            <w:pPr>
              <w:spacing w:after="57"/>
              <w:ind w:left="447" w:hanging="21"/>
              <w:rPr>
                <w:rFonts w:asciiTheme="minorHAnsi" w:eastAsia="Times New Roman" w:hAnsiTheme="minorHAnsi" w:cstheme="minorHAnsi"/>
                <w:sz w:val="20"/>
                <w:szCs w:val="20"/>
              </w:rPr>
            </w:pPr>
            <w:r w:rsidRPr="0019607D">
              <w:rPr>
                <w:rFonts w:asciiTheme="minorHAnsi" w:eastAsia="Arial" w:hAnsiTheme="minorHAnsi" w:cstheme="minorHAnsi"/>
                <w:b/>
                <w:sz w:val="20"/>
                <w:szCs w:val="20"/>
              </w:rPr>
              <w:lastRenderedPageBreak/>
              <w:t>1x Club 1910 Sofa 183</w:t>
            </w:r>
          </w:p>
          <w:p w14:paraId="58779A51" w14:textId="77777777" w:rsidR="00B1689E" w:rsidRPr="0019607D" w:rsidRDefault="001A7D07" w:rsidP="00B1689E">
            <w:pPr>
              <w:tabs>
                <w:tab w:val="left" w:pos="426"/>
              </w:tabs>
              <w:spacing w:after="0" w:line="240" w:lineRule="auto"/>
              <w:ind w:left="447" w:hanging="21"/>
              <w:jc w:val="both"/>
              <w:rPr>
                <w:rFonts w:asciiTheme="minorHAnsi" w:eastAsia="Arial" w:hAnsiTheme="minorHAnsi" w:cstheme="minorHAnsi"/>
                <w:sz w:val="20"/>
                <w:szCs w:val="20"/>
                <w:lang w:val="de-DE"/>
              </w:rPr>
            </w:pPr>
            <w:r w:rsidRPr="0019607D">
              <w:rPr>
                <w:rFonts w:asciiTheme="minorHAnsi" w:eastAsia="Arial" w:hAnsiTheme="minorHAnsi" w:cstheme="minorHAnsi"/>
                <w:sz w:val="20"/>
                <w:szCs w:val="20"/>
              </w:rPr>
              <w:t xml:space="preserve">Bezug: </w:t>
            </w:r>
            <w:r w:rsidR="00B1689E" w:rsidRPr="0019607D">
              <w:rPr>
                <w:rFonts w:asciiTheme="minorHAnsi" w:eastAsia="Arial" w:hAnsiTheme="minorHAnsi" w:cstheme="minorHAnsi"/>
                <w:sz w:val="20"/>
                <w:szCs w:val="20"/>
                <w:lang w:val="de-DE"/>
              </w:rPr>
              <w:t>Nappa stahlblau</w:t>
            </w:r>
          </w:p>
          <w:p w14:paraId="0BD67C79" w14:textId="41E4EC0E" w:rsidR="001A7D07" w:rsidRPr="0019607D" w:rsidRDefault="001A7D07" w:rsidP="00B1689E">
            <w:pPr>
              <w:spacing w:after="0"/>
              <w:ind w:left="447" w:hanging="21"/>
              <w:rPr>
                <w:rFonts w:asciiTheme="minorHAnsi" w:eastAsia="Arial" w:hAnsiTheme="minorHAnsi" w:cstheme="minorHAnsi"/>
                <w:sz w:val="20"/>
                <w:szCs w:val="20"/>
              </w:rPr>
            </w:pPr>
            <w:r w:rsidRPr="0019607D">
              <w:rPr>
                <w:rFonts w:asciiTheme="minorHAnsi" w:eastAsia="Arial" w:hAnsiTheme="minorHAnsi" w:cstheme="minorHAnsi"/>
                <w:sz w:val="20"/>
                <w:szCs w:val="20"/>
              </w:rPr>
              <w:t>Füße:</w:t>
            </w:r>
            <w:r w:rsidR="00B1689E" w:rsidRPr="0019607D">
              <w:rPr>
                <w:rFonts w:asciiTheme="minorHAnsi" w:eastAsia="Arial" w:hAnsiTheme="minorHAnsi" w:cstheme="minorHAnsi"/>
                <w:sz w:val="20"/>
                <w:szCs w:val="20"/>
              </w:rPr>
              <w:t xml:space="preserve"> </w:t>
            </w:r>
            <w:r w:rsidR="00B1689E" w:rsidRPr="0019607D">
              <w:rPr>
                <w:rFonts w:asciiTheme="minorHAnsi" w:eastAsia="Arial" w:hAnsiTheme="minorHAnsi" w:cstheme="minorHAnsi"/>
                <w:sz w:val="20"/>
                <w:szCs w:val="20"/>
                <w:lang w:val="de-DE"/>
              </w:rPr>
              <w:t>Buche schwarz geb./</w:t>
            </w:r>
            <w:proofErr w:type="spellStart"/>
            <w:r w:rsidR="00B1689E" w:rsidRPr="0019607D">
              <w:rPr>
                <w:rFonts w:asciiTheme="minorHAnsi" w:eastAsia="Arial" w:hAnsiTheme="minorHAnsi" w:cstheme="minorHAnsi"/>
                <w:sz w:val="20"/>
                <w:szCs w:val="20"/>
                <w:lang w:val="de-DE"/>
              </w:rPr>
              <w:t>silber</w:t>
            </w:r>
            <w:proofErr w:type="spellEnd"/>
          </w:p>
        </w:tc>
        <w:tc>
          <w:tcPr>
            <w:tcW w:w="4531" w:type="dxa"/>
          </w:tcPr>
          <w:p w14:paraId="24B6BF88" w14:textId="77777777" w:rsidR="00B1689E" w:rsidRPr="0019607D" w:rsidRDefault="00B1689E" w:rsidP="00B1689E">
            <w:pPr>
              <w:spacing w:after="57"/>
              <w:ind w:left="322"/>
              <w:rPr>
                <w:rFonts w:asciiTheme="minorHAnsi" w:eastAsia="Times New Roman" w:hAnsiTheme="minorHAnsi" w:cstheme="minorHAnsi"/>
                <w:sz w:val="20"/>
                <w:szCs w:val="20"/>
              </w:rPr>
            </w:pPr>
            <w:r w:rsidRPr="0019607D">
              <w:rPr>
                <w:rFonts w:asciiTheme="minorHAnsi" w:eastAsia="Arial" w:hAnsiTheme="minorHAnsi" w:cstheme="minorHAnsi"/>
                <w:b/>
                <w:sz w:val="20"/>
                <w:szCs w:val="20"/>
              </w:rPr>
              <w:t>1x Club 1910 Sofa 183</w:t>
            </w:r>
          </w:p>
          <w:p w14:paraId="11DE7D48" w14:textId="77777777" w:rsidR="00B1689E" w:rsidRPr="0019607D" w:rsidRDefault="00B1689E" w:rsidP="00B1689E">
            <w:pPr>
              <w:tabs>
                <w:tab w:val="left" w:pos="426"/>
              </w:tabs>
              <w:spacing w:after="0" w:line="240" w:lineRule="auto"/>
              <w:ind w:left="322"/>
              <w:jc w:val="both"/>
              <w:rPr>
                <w:rFonts w:asciiTheme="minorHAnsi" w:eastAsia="Arial" w:hAnsiTheme="minorHAnsi" w:cstheme="minorHAnsi"/>
                <w:sz w:val="20"/>
                <w:szCs w:val="20"/>
                <w:lang w:val="de-DE"/>
              </w:rPr>
            </w:pPr>
            <w:r w:rsidRPr="0019607D">
              <w:rPr>
                <w:rFonts w:asciiTheme="minorHAnsi" w:eastAsia="Arial" w:hAnsiTheme="minorHAnsi" w:cstheme="minorHAnsi"/>
                <w:sz w:val="20"/>
                <w:szCs w:val="20"/>
              </w:rPr>
              <w:t xml:space="preserve">Bezug: </w:t>
            </w:r>
            <w:r w:rsidRPr="0019607D">
              <w:rPr>
                <w:rFonts w:asciiTheme="minorHAnsi" w:eastAsia="Arial" w:hAnsiTheme="minorHAnsi" w:cstheme="minorHAnsi"/>
                <w:sz w:val="20"/>
                <w:szCs w:val="20"/>
                <w:lang w:val="de-DE"/>
              </w:rPr>
              <w:t>Nappa stahlblau</w:t>
            </w:r>
          </w:p>
          <w:p w14:paraId="280552A3" w14:textId="1F78E177" w:rsidR="001A7D07" w:rsidRPr="0019607D" w:rsidRDefault="00B1689E" w:rsidP="00B1689E">
            <w:pPr>
              <w:tabs>
                <w:tab w:val="left" w:pos="426"/>
              </w:tabs>
              <w:spacing w:after="0" w:line="240" w:lineRule="auto"/>
              <w:ind w:left="322"/>
              <w:jc w:val="both"/>
              <w:rPr>
                <w:rFonts w:asciiTheme="minorHAnsi" w:hAnsiTheme="minorHAnsi" w:cstheme="minorHAnsi"/>
                <w:lang w:val="de-DE"/>
              </w:rPr>
            </w:pPr>
            <w:r w:rsidRPr="0019607D">
              <w:rPr>
                <w:rFonts w:asciiTheme="minorHAnsi" w:eastAsia="Arial" w:hAnsiTheme="minorHAnsi" w:cstheme="minorHAnsi"/>
                <w:sz w:val="20"/>
                <w:szCs w:val="20"/>
              </w:rPr>
              <w:t xml:space="preserve">Füße: </w:t>
            </w:r>
            <w:r w:rsidRPr="0019607D">
              <w:rPr>
                <w:rFonts w:asciiTheme="minorHAnsi" w:eastAsia="Arial" w:hAnsiTheme="minorHAnsi" w:cstheme="minorHAnsi"/>
                <w:sz w:val="20"/>
                <w:szCs w:val="20"/>
                <w:lang w:val="de-DE"/>
              </w:rPr>
              <w:t>Buche schwarz geb./</w:t>
            </w:r>
            <w:proofErr w:type="spellStart"/>
            <w:r w:rsidRPr="0019607D">
              <w:rPr>
                <w:rFonts w:asciiTheme="minorHAnsi" w:eastAsia="Arial" w:hAnsiTheme="minorHAnsi" w:cstheme="minorHAnsi"/>
                <w:sz w:val="20"/>
                <w:szCs w:val="20"/>
                <w:lang w:val="de-DE"/>
              </w:rPr>
              <w:t>silber</w:t>
            </w:r>
            <w:proofErr w:type="spellEnd"/>
          </w:p>
        </w:tc>
      </w:tr>
      <w:tr w:rsidR="001A7D07" w14:paraId="4650409D" w14:textId="77777777" w:rsidTr="00E9577C">
        <w:tc>
          <w:tcPr>
            <w:tcW w:w="4531" w:type="dxa"/>
          </w:tcPr>
          <w:p w14:paraId="07DB17C3" w14:textId="77777777" w:rsidR="001A7D07" w:rsidRPr="001A7D07" w:rsidRDefault="001A7D07" w:rsidP="001A7D07">
            <w:pPr>
              <w:pStyle w:val="PlainText"/>
              <w:spacing w:after="360"/>
              <w:jc w:val="both"/>
              <w:rPr>
                <w:rFonts w:cs="Calibri"/>
                <w:bCs/>
                <w:szCs w:val="22"/>
              </w:rPr>
            </w:pPr>
            <w:r>
              <w:rPr>
                <w:rFonts w:cs="Calibri"/>
                <w:szCs w:val="22"/>
              </w:rPr>
              <w:t>(</w:t>
            </w:r>
            <w:proofErr w:type="spellStart"/>
            <w:r>
              <w:rPr>
                <w:rFonts w:cs="Calibri"/>
                <w:szCs w:val="22"/>
              </w:rPr>
              <w:t>dále</w:t>
            </w:r>
            <w:proofErr w:type="spellEnd"/>
            <w:r>
              <w:rPr>
                <w:rFonts w:cs="Calibri"/>
                <w:szCs w:val="22"/>
              </w:rPr>
              <w:t xml:space="preserve"> </w:t>
            </w:r>
            <w:proofErr w:type="spellStart"/>
            <w:r>
              <w:rPr>
                <w:rFonts w:cs="Calibri"/>
                <w:szCs w:val="22"/>
              </w:rPr>
              <w:t>společně</w:t>
            </w:r>
            <w:proofErr w:type="spellEnd"/>
            <w:r>
              <w:rPr>
                <w:rFonts w:cs="Calibri"/>
                <w:szCs w:val="22"/>
              </w:rPr>
              <w:t xml:space="preserve"> </w:t>
            </w:r>
            <w:proofErr w:type="spellStart"/>
            <w:r>
              <w:rPr>
                <w:rFonts w:cs="Calibri"/>
                <w:szCs w:val="22"/>
              </w:rPr>
              <w:t>také</w:t>
            </w:r>
            <w:proofErr w:type="spellEnd"/>
            <w:r>
              <w:rPr>
                <w:rFonts w:cs="Calibri"/>
                <w:szCs w:val="22"/>
              </w:rPr>
              <w:t xml:space="preserve"> </w:t>
            </w:r>
            <w:proofErr w:type="spellStart"/>
            <w:r>
              <w:rPr>
                <w:rFonts w:cs="Calibri"/>
                <w:szCs w:val="22"/>
              </w:rPr>
              <w:t>jen</w:t>
            </w:r>
            <w:proofErr w:type="spellEnd"/>
            <w:r>
              <w:rPr>
                <w:rFonts w:cs="Calibri"/>
                <w:szCs w:val="22"/>
              </w:rPr>
              <w:t xml:space="preserve"> </w:t>
            </w:r>
            <w:proofErr w:type="spellStart"/>
            <w:r>
              <w:rPr>
                <w:rFonts w:cs="Calibri"/>
                <w:szCs w:val="22"/>
              </w:rPr>
              <w:t>jako</w:t>
            </w:r>
            <w:proofErr w:type="spellEnd"/>
            <w:r>
              <w:rPr>
                <w:rFonts w:cs="Calibri"/>
                <w:szCs w:val="22"/>
              </w:rPr>
              <w:t xml:space="preserve"> „</w:t>
            </w:r>
            <w:proofErr w:type="spellStart"/>
            <w:r w:rsidRPr="007F4281">
              <w:rPr>
                <w:rFonts w:cs="Calibri"/>
                <w:b/>
                <w:bCs/>
                <w:szCs w:val="22"/>
              </w:rPr>
              <w:t>Zboží</w:t>
            </w:r>
            <w:proofErr w:type="spellEnd"/>
            <w:r>
              <w:rPr>
                <w:rFonts w:cs="Calibri"/>
                <w:szCs w:val="22"/>
              </w:rPr>
              <w:t>“),</w:t>
            </w:r>
            <w:r>
              <w:rPr>
                <w:rFonts w:cs="Calibri"/>
                <w:szCs w:val="22"/>
                <w:lang w:val="cs-CZ"/>
              </w:rPr>
              <w:t xml:space="preserve"> </w:t>
            </w:r>
            <w:r>
              <w:rPr>
                <w:rFonts w:cs="Calibri"/>
                <w:bCs/>
                <w:szCs w:val="22"/>
              </w:rPr>
              <w:t xml:space="preserve">a </w:t>
            </w:r>
            <w:proofErr w:type="spellStart"/>
            <w:r>
              <w:rPr>
                <w:rFonts w:cs="Calibri"/>
                <w:bCs/>
                <w:szCs w:val="22"/>
              </w:rPr>
              <w:t>kupující</w:t>
            </w:r>
            <w:proofErr w:type="spellEnd"/>
            <w:r>
              <w:rPr>
                <w:rFonts w:cs="Calibri"/>
                <w:bCs/>
                <w:szCs w:val="22"/>
              </w:rPr>
              <w:t xml:space="preserve"> se </w:t>
            </w:r>
            <w:proofErr w:type="spellStart"/>
            <w:r>
              <w:rPr>
                <w:rFonts w:cs="Calibri"/>
                <w:bCs/>
                <w:szCs w:val="22"/>
              </w:rPr>
              <w:t>zavazuje</w:t>
            </w:r>
            <w:proofErr w:type="spellEnd"/>
            <w:r>
              <w:rPr>
                <w:rFonts w:cs="Calibri"/>
                <w:bCs/>
                <w:szCs w:val="22"/>
              </w:rPr>
              <w:t xml:space="preserve"> </w:t>
            </w:r>
            <w:proofErr w:type="spellStart"/>
            <w:r>
              <w:rPr>
                <w:rFonts w:cs="Calibri"/>
                <w:bCs/>
                <w:szCs w:val="22"/>
              </w:rPr>
              <w:t>prodávajícímu</w:t>
            </w:r>
            <w:proofErr w:type="spellEnd"/>
            <w:r>
              <w:rPr>
                <w:rFonts w:cs="Calibri"/>
                <w:bCs/>
                <w:szCs w:val="22"/>
              </w:rPr>
              <w:t xml:space="preserve"> za </w:t>
            </w:r>
            <w:proofErr w:type="spellStart"/>
            <w:r>
              <w:rPr>
                <w:rFonts w:cs="Calibri"/>
                <w:bCs/>
                <w:szCs w:val="22"/>
              </w:rPr>
              <w:t>řádné</w:t>
            </w:r>
            <w:proofErr w:type="spellEnd"/>
            <w:r>
              <w:rPr>
                <w:rFonts w:cs="Calibri"/>
                <w:bCs/>
                <w:szCs w:val="22"/>
              </w:rPr>
              <w:t xml:space="preserve"> </w:t>
            </w:r>
            <w:proofErr w:type="spellStart"/>
            <w:r>
              <w:rPr>
                <w:rFonts w:cs="Calibri"/>
                <w:bCs/>
                <w:szCs w:val="22"/>
              </w:rPr>
              <w:t>dodání</w:t>
            </w:r>
            <w:proofErr w:type="spellEnd"/>
            <w:r>
              <w:rPr>
                <w:rFonts w:cs="Calibri"/>
                <w:bCs/>
                <w:szCs w:val="22"/>
              </w:rPr>
              <w:t xml:space="preserve"> </w:t>
            </w:r>
            <w:proofErr w:type="spellStart"/>
            <w:r>
              <w:rPr>
                <w:rFonts w:cs="Calibri"/>
                <w:bCs/>
                <w:szCs w:val="22"/>
              </w:rPr>
              <w:t>Zboží</w:t>
            </w:r>
            <w:proofErr w:type="spellEnd"/>
            <w:r>
              <w:rPr>
                <w:rFonts w:cs="Calibri"/>
                <w:bCs/>
                <w:szCs w:val="22"/>
              </w:rPr>
              <w:t xml:space="preserve"> </w:t>
            </w:r>
            <w:proofErr w:type="spellStart"/>
            <w:r>
              <w:rPr>
                <w:rFonts w:cs="Calibri"/>
                <w:bCs/>
                <w:szCs w:val="22"/>
              </w:rPr>
              <w:t>zaplatit</w:t>
            </w:r>
            <w:proofErr w:type="spellEnd"/>
            <w:r>
              <w:rPr>
                <w:rFonts w:cs="Calibri"/>
                <w:bCs/>
                <w:szCs w:val="22"/>
              </w:rPr>
              <w:t xml:space="preserve"> </w:t>
            </w:r>
            <w:proofErr w:type="spellStart"/>
            <w:r>
              <w:rPr>
                <w:rFonts w:cs="Calibri"/>
                <w:bCs/>
                <w:szCs w:val="22"/>
              </w:rPr>
              <w:t>sjednanou</w:t>
            </w:r>
            <w:proofErr w:type="spellEnd"/>
            <w:r>
              <w:rPr>
                <w:rFonts w:cs="Calibri"/>
                <w:bCs/>
                <w:szCs w:val="22"/>
              </w:rPr>
              <w:t xml:space="preserve"> </w:t>
            </w:r>
            <w:proofErr w:type="spellStart"/>
            <w:r>
              <w:rPr>
                <w:rFonts w:cs="Calibri"/>
                <w:bCs/>
                <w:szCs w:val="22"/>
              </w:rPr>
              <w:t>kupní</w:t>
            </w:r>
            <w:proofErr w:type="spellEnd"/>
            <w:r>
              <w:rPr>
                <w:rFonts w:cs="Calibri"/>
                <w:bCs/>
                <w:szCs w:val="22"/>
              </w:rPr>
              <w:t xml:space="preserve"> </w:t>
            </w:r>
            <w:proofErr w:type="spellStart"/>
            <w:r>
              <w:rPr>
                <w:rFonts w:cs="Calibri"/>
                <w:bCs/>
                <w:szCs w:val="22"/>
              </w:rPr>
              <w:t>cenu</w:t>
            </w:r>
            <w:proofErr w:type="spellEnd"/>
            <w:r>
              <w:rPr>
                <w:rFonts w:cs="Calibri"/>
                <w:bCs/>
                <w:szCs w:val="22"/>
              </w:rPr>
              <w:t xml:space="preserve"> (k </w:t>
            </w:r>
            <w:proofErr w:type="spellStart"/>
            <w:r>
              <w:rPr>
                <w:rFonts w:cs="Calibri"/>
                <w:bCs/>
                <w:szCs w:val="22"/>
              </w:rPr>
              <w:t>tomu</w:t>
            </w:r>
            <w:proofErr w:type="spellEnd"/>
            <w:r>
              <w:rPr>
                <w:rFonts w:cs="Calibri"/>
                <w:bCs/>
                <w:szCs w:val="22"/>
              </w:rPr>
              <w:t xml:space="preserve"> viz </w:t>
            </w:r>
            <w:proofErr w:type="spellStart"/>
            <w:r>
              <w:rPr>
                <w:rFonts w:cs="Calibri"/>
                <w:bCs/>
                <w:szCs w:val="22"/>
              </w:rPr>
              <w:t>Článek</w:t>
            </w:r>
            <w:proofErr w:type="spellEnd"/>
            <w:r>
              <w:rPr>
                <w:rFonts w:cs="Calibri"/>
                <w:bCs/>
                <w:szCs w:val="22"/>
              </w:rPr>
              <w:t xml:space="preserve"> VI. </w:t>
            </w:r>
            <w:proofErr w:type="spellStart"/>
            <w:r>
              <w:rPr>
                <w:rFonts w:cs="Calibri"/>
                <w:bCs/>
                <w:szCs w:val="22"/>
              </w:rPr>
              <w:t>této</w:t>
            </w:r>
            <w:proofErr w:type="spellEnd"/>
            <w:r>
              <w:rPr>
                <w:rFonts w:cs="Calibri"/>
                <w:bCs/>
                <w:szCs w:val="22"/>
              </w:rPr>
              <w:t xml:space="preserve"> </w:t>
            </w:r>
            <w:proofErr w:type="spellStart"/>
            <w:r>
              <w:rPr>
                <w:rFonts w:cs="Calibri"/>
                <w:bCs/>
                <w:szCs w:val="22"/>
              </w:rPr>
              <w:t>smlouvy</w:t>
            </w:r>
            <w:proofErr w:type="spellEnd"/>
            <w:r>
              <w:rPr>
                <w:rFonts w:cs="Calibri"/>
                <w:bCs/>
                <w:szCs w:val="22"/>
              </w:rPr>
              <w:t xml:space="preserve">). </w:t>
            </w:r>
          </w:p>
        </w:tc>
        <w:tc>
          <w:tcPr>
            <w:tcW w:w="4531" w:type="dxa"/>
          </w:tcPr>
          <w:p w14:paraId="7B2B4703" w14:textId="77777777" w:rsidR="001A7D07" w:rsidRPr="00316742" w:rsidRDefault="001A7D07" w:rsidP="001A7D07">
            <w:pPr>
              <w:tabs>
                <w:tab w:val="left" w:pos="426"/>
              </w:tabs>
              <w:spacing w:after="0" w:line="240" w:lineRule="auto"/>
              <w:jc w:val="both"/>
              <w:rPr>
                <w:rFonts w:cs="Calibri"/>
                <w:lang w:val="en-GB"/>
              </w:rPr>
            </w:pPr>
            <w:r w:rsidRPr="00316742">
              <w:rPr>
                <w:rFonts w:cs="Calibri"/>
                <w:lang w:val="en-GB"/>
              </w:rPr>
              <w:t>(hereinafter collectively referred to as the "</w:t>
            </w:r>
            <w:r w:rsidRPr="00316742">
              <w:rPr>
                <w:rFonts w:cs="Calibri"/>
                <w:b/>
                <w:lang w:val="en-GB"/>
              </w:rPr>
              <w:t>Goods</w:t>
            </w:r>
            <w:r w:rsidRPr="00316742">
              <w:rPr>
                <w:rFonts w:cs="Calibri"/>
                <w:lang w:val="en-GB"/>
              </w:rPr>
              <w:t xml:space="preserve">"), and the Buyer agrees to pay the Seller the agreed purchase price for the proper delivery of the Goods (see </w:t>
            </w:r>
            <w:proofErr w:type="spellStart"/>
            <w:r w:rsidRPr="00316742">
              <w:rPr>
                <w:rFonts w:cs="Calibri"/>
                <w:lang w:val="en-GB"/>
              </w:rPr>
              <w:t>Článek</w:t>
            </w:r>
            <w:proofErr w:type="spellEnd"/>
            <w:r w:rsidRPr="00316742">
              <w:rPr>
                <w:rFonts w:cs="Calibri"/>
                <w:lang w:val="en-GB"/>
              </w:rPr>
              <w:t xml:space="preserve"> VI of this Agreement).</w:t>
            </w:r>
          </w:p>
        </w:tc>
      </w:tr>
      <w:tr w:rsidR="001A7D07" w14:paraId="17027D47" w14:textId="77777777" w:rsidTr="00E9577C">
        <w:tc>
          <w:tcPr>
            <w:tcW w:w="4531" w:type="dxa"/>
          </w:tcPr>
          <w:p w14:paraId="0FCBB110" w14:textId="77777777" w:rsidR="001A7D07" w:rsidRPr="001E7682" w:rsidRDefault="001A7D07" w:rsidP="001A7D07">
            <w:pPr>
              <w:pStyle w:val="PlainText"/>
              <w:spacing w:after="360"/>
              <w:jc w:val="both"/>
              <w:rPr>
                <w:rFonts w:cs="Calibri"/>
                <w:bCs/>
                <w:szCs w:val="22"/>
              </w:rPr>
            </w:pPr>
            <w:r>
              <w:rPr>
                <w:rFonts w:cs="Calibri"/>
                <w:bCs/>
                <w:szCs w:val="22"/>
                <w:lang w:val="cs-CZ"/>
              </w:rPr>
              <w:t xml:space="preserve">Tato </w:t>
            </w:r>
            <w:proofErr w:type="spellStart"/>
            <w:r w:rsidRPr="007812B6">
              <w:rPr>
                <w:rFonts w:cs="Calibri"/>
                <w:bCs/>
                <w:szCs w:val="22"/>
              </w:rPr>
              <w:t>Smlouva</w:t>
            </w:r>
            <w:proofErr w:type="spellEnd"/>
            <w:r>
              <w:rPr>
                <w:rFonts w:cs="Calibri"/>
                <w:bCs/>
                <w:szCs w:val="22"/>
                <w:lang w:val="cs-CZ"/>
              </w:rPr>
              <w:t xml:space="preserve"> je</w:t>
            </w:r>
            <w:r w:rsidRPr="007812B6">
              <w:rPr>
                <w:rFonts w:cs="Calibri"/>
                <w:bCs/>
                <w:szCs w:val="22"/>
              </w:rPr>
              <w:t xml:space="preserve"> </w:t>
            </w:r>
            <w:proofErr w:type="spellStart"/>
            <w:r w:rsidRPr="007812B6">
              <w:rPr>
                <w:rFonts w:cs="Calibri"/>
                <w:bCs/>
                <w:szCs w:val="22"/>
              </w:rPr>
              <w:t>uzavřená</w:t>
            </w:r>
            <w:proofErr w:type="spellEnd"/>
            <w:r w:rsidRPr="007812B6">
              <w:rPr>
                <w:rFonts w:cs="Calibri"/>
                <w:bCs/>
                <w:szCs w:val="22"/>
              </w:rPr>
              <w:t xml:space="preserve"> v </w:t>
            </w:r>
            <w:proofErr w:type="spellStart"/>
            <w:r w:rsidRPr="007812B6">
              <w:rPr>
                <w:rFonts w:cs="Calibri"/>
                <w:bCs/>
                <w:szCs w:val="22"/>
              </w:rPr>
              <w:t>rámci</w:t>
            </w:r>
            <w:proofErr w:type="spellEnd"/>
            <w:r w:rsidRPr="007812B6">
              <w:rPr>
                <w:rFonts w:cs="Calibri"/>
                <w:bCs/>
                <w:szCs w:val="22"/>
              </w:rPr>
              <w:t xml:space="preserve"> </w:t>
            </w:r>
            <w:proofErr w:type="spellStart"/>
            <w:r w:rsidRPr="007812B6">
              <w:rPr>
                <w:rFonts w:cs="Calibri"/>
                <w:bCs/>
                <w:szCs w:val="22"/>
              </w:rPr>
              <w:t>projektu</w:t>
            </w:r>
            <w:proofErr w:type="spellEnd"/>
            <w:r w:rsidRPr="007812B6">
              <w:rPr>
                <w:rFonts w:cs="Calibri"/>
                <w:bCs/>
                <w:szCs w:val="22"/>
              </w:rPr>
              <w:t xml:space="preserve"> “</w:t>
            </w:r>
            <w:r w:rsidRPr="007F4281">
              <w:rPr>
                <w:rFonts w:cs="Calibri"/>
                <w:b/>
                <w:szCs w:val="22"/>
              </w:rPr>
              <w:t xml:space="preserve">ATCZ264 – JH </w:t>
            </w:r>
            <w:proofErr w:type="spellStart"/>
            <w:r w:rsidRPr="007F4281">
              <w:rPr>
                <w:rFonts w:cs="Calibri"/>
                <w:b/>
                <w:szCs w:val="22"/>
              </w:rPr>
              <w:t>Nově</w:t>
            </w:r>
            <w:proofErr w:type="spellEnd"/>
            <w:r w:rsidRPr="007F4281">
              <w:rPr>
                <w:rFonts w:cs="Calibri"/>
                <w:b/>
                <w:szCs w:val="22"/>
              </w:rPr>
              <w:t xml:space="preserve"> </w:t>
            </w:r>
            <w:proofErr w:type="spellStart"/>
            <w:r w:rsidRPr="007F4281">
              <w:rPr>
                <w:rFonts w:cs="Calibri"/>
                <w:b/>
                <w:szCs w:val="22"/>
              </w:rPr>
              <w:t>digitální</w:t>
            </w:r>
            <w:proofErr w:type="spellEnd"/>
            <w:r w:rsidRPr="007812B6">
              <w:rPr>
                <w:rFonts w:cs="Calibri"/>
                <w:bCs/>
                <w:szCs w:val="22"/>
              </w:rPr>
              <w:t xml:space="preserve">“ za </w:t>
            </w:r>
            <w:proofErr w:type="spellStart"/>
            <w:r w:rsidRPr="007812B6">
              <w:rPr>
                <w:rFonts w:cs="Calibri"/>
                <w:bCs/>
                <w:szCs w:val="22"/>
              </w:rPr>
              <w:t>finanční</w:t>
            </w:r>
            <w:proofErr w:type="spellEnd"/>
            <w:r w:rsidRPr="007812B6">
              <w:rPr>
                <w:rFonts w:cs="Calibri"/>
                <w:bCs/>
                <w:szCs w:val="22"/>
              </w:rPr>
              <w:t xml:space="preserve"> </w:t>
            </w:r>
            <w:proofErr w:type="spellStart"/>
            <w:r w:rsidRPr="007812B6">
              <w:rPr>
                <w:rFonts w:cs="Calibri"/>
                <w:bCs/>
                <w:szCs w:val="22"/>
              </w:rPr>
              <w:t>podpory</w:t>
            </w:r>
            <w:proofErr w:type="spellEnd"/>
            <w:r w:rsidRPr="007812B6">
              <w:rPr>
                <w:rFonts w:cs="Calibri"/>
                <w:bCs/>
                <w:szCs w:val="22"/>
              </w:rPr>
              <w:t xml:space="preserve"> </w:t>
            </w:r>
            <w:proofErr w:type="spellStart"/>
            <w:r w:rsidRPr="007812B6">
              <w:rPr>
                <w:rFonts w:cs="Calibri"/>
                <w:bCs/>
                <w:szCs w:val="22"/>
              </w:rPr>
              <w:t>Evropského</w:t>
            </w:r>
            <w:proofErr w:type="spellEnd"/>
            <w:r w:rsidRPr="007812B6">
              <w:rPr>
                <w:rFonts w:cs="Calibri"/>
                <w:bCs/>
                <w:szCs w:val="22"/>
              </w:rPr>
              <w:t xml:space="preserve"> fondu pro </w:t>
            </w:r>
            <w:proofErr w:type="spellStart"/>
            <w:r w:rsidRPr="007812B6">
              <w:rPr>
                <w:rFonts w:cs="Calibri"/>
                <w:bCs/>
                <w:szCs w:val="22"/>
              </w:rPr>
              <w:t>regionální</w:t>
            </w:r>
            <w:proofErr w:type="spellEnd"/>
            <w:r w:rsidRPr="007812B6">
              <w:rPr>
                <w:rFonts w:cs="Calibri"/>
                <w:bCs/>
                <w:szCs w:val="22"/>
              </w:rPr>
              <w:t xml:space="preserve"> </w:t>
            </w:r>
            <w:proofErr w:type="spellStart"/>
            <w:r w:rsidRPr="007812B6">
              <w:rPr>
                <w:rFonts w:cs="Calibri"/>
                <w:bCs/>
                <w:szCs w:val="22"/>
              </w:rPr>
              <w:t>rozvoj</w:t>
            </w:r>
            <w:proofErr w:type="spellEnd"/>
            <w:r w:rsidRPr="007812B6">
              <w:rPr>
                <w:rFonts w:cs="Calibri"/>
                <w:bCs/>
                <w:szCs w:val="22"/>
              </w:rPr>
              <w:t xml:space="preserve"> a ze </w:t>
            </w:r>
            <w:proofErr w:type="spellStart"/>
            <w:r w:rsidRPr="007812B6">
              <w:rPr>
                <w:rFonts w:cs="Calibri"/>
                <w:bCs/>
                <w:szCs w:val="22"/>
              </w:rPr>
              <w:t>státního</w:t>
            </w:r>
            <w:proofErr w:type="spellEnd"/>
            <w:r w:rsidRPr="007812B6">
              <w:rPr>
                <w:rFonts w:cs="Calibri"/>
                <w:bCs/>
                <w:szCs w:val="22"/>
              </w:rPr>
              <w:t xml:space="preserve"> </w:t>
            </w:r>
            <w:proofErr w:type="spellStart"/>
            <w:r w:rsidRPr="007812B6">
              <w:rPr>
                <w:rFonts w:cs="Calibri"/>
                <w:bCs/>
                <w:szCs w:val="22"/>
              </w:rPr>
              <w:t>rozpočtu</w:t>
            </w:r>
            <w:proofErr w:type="spellEnd"/>
            <w:r w:rsidRPr="007812B6">
              <w:rPr>
                <w:rFonts w:cs="Calibri"/>
                <w:bCs/>
                <w:szCs w:val="22"/>
              </w:rPr>
              <w:t xml:space="preserve"> </w:t>
            </w:r>
            <w:proofErr w:type="spellStart"/>
            <w:r w:rsidRPr="007812B6">
              <w:rPr>
                <w:rFonts w:cs="Calibri"/>
                <w:bCs/>
                <w:szCs w:val="22"/>
              </w:rPr>
              <w:t>České</w:t>
            </w:r>
            <w:proofErr w:type="spellEnd"/>
            <w:r w:rsidRPr="007812B6">
              <w:rPr>
                <w:rFonts w:cs="Calibri"/>
                <w:bCs/>
                <w:szCs w:val="22"/>
              </w:rPr>
              <w:t xml:space="preserve"> </w:t>
            </w:r>
            <w:proofErr w:type="spellStart"/>
            <w:r w:rsidRPr="007812B6">
              <w:rPr>
                <w:rFonts w:cs="Calibri"/>
                <w:bCs/>
                <w:szCs w:val="22"/>
              </w:rPr>
              <w:t>republiky</w:t>
            </w:r>
            <w:proofErr w:type="spellEnd"/>
            <w:r w:rsidRPr="007812B6">
              <w:rPr>
                <w:rFonts w:cs="Calibri"/>
                <w:bCs/>
                <w:szCs w:val="22"/>
              </w:rPr>
              <w:t xml:space="preserve"> v </w:t>
            </w:r>
            <w:proofErr w:type="spellStart"/>
            <w:r w:rsidRPr="007812B6">
              <w:rPr>
                <w:rFonts w:cs="Calibri"/>
                <w:bCs/>
                <w:szCs w:val="22"/>
              </w:rPr>
              <w:t>rámci</w:t>
            </w:r>
            <w:proofErr w:type="spellEnd"/>
            <w:r w:rsidRPr="007812B6">
              <w:rPr>
                <w:rFonts w:cs="Calibri"/>
                <w:bCs/>
                <w:szCs w:val="22"/>
              </w:rPr>
              <w:t xml:space="preserve"> </w:t>
            </w:r>
            <w:proofErr w:type="spellStart"/>
            <w:r w:rsidRPr="007812B6">
              <w:rPr>
                <w:rFonts w:cs="Calibri"/>
                <w:bCs/>
                <w:szCs w:val="22"/>
              </w:rPr>
              <w:t>programu</w:t>
            </w:r>
            <w:proofErr w:type="spellEnd"/>
            <w:r w:rsidRPr="007812B6">
              <w:rPr>
                <w:rFonts w:cs="Calibri"/>
                <w:bCs/>
                <w:szCs w:val="22"/>
              </w:rPr>
              <w:t xml:space="preserve"> Interreg </w:t>
            </w:r>
            <w:proofErr w:type="spellStart"/>
            <w:r w:rsidRPr="007812B6">
              <w:rPr>
                <w:rFonts w:cs="Calibri"/>
                <w:bCs/>
                <w:szCs w:val="22"/>
              </w:rPr>
              <w:t>Rakousko</w:t>
            </w:r>
            <w:proofErr w:type="spellEnd"/>
            <w:r w:rsidRPr="007812B6">
              <w:rPr>
                <w:rFonts w:cs="Calibri"/>
                <w:bCs/>
                <w:szCs w:val="22"/>
              </w:rPr>
              <w:t xml:space="preserve"> – </w:t>
            </w:r>
            <w:proofErr w:type="spellStart"/>
            <w:r w:rsidRPr="007812B6">
              <w:rPr>
                <w:rFonts w:cs="Calibri"/>
                <w:bCs/>
                <w:szCs w:val="22"/>
              </w:rPr>
              <w:t>Česká</w:t>
            </w:r>
            <w:proofErr w:type="spellEnd"/>
            <w:r w:rsidRPr="007812B6">
              <w:rPr>
                <w:rFonts w:cs="Calibri"/>
                <w:bCs/>
                <w:szCs w:val="22"/>
              </w:rPr>
              <w:t xml:space="preserve"> </w:t>
            </w:r>
            <w:proofErr w:type="spellStart"/>
            <w:r w:rsidRPr="007812B6">
              <w:rPr>
                <w:rFonts w:cs="Calibri"/>
                <w:bCs/>
                <w:szCs w:val="22"/>
              </w:rPr>
              <w:t>republika</w:t>
            </w:r>
            <w:proofErr w:type="spellEnd"/>
            <w:r w:rsidRPr="007812B6">
              <w:rPr>
                <w:rFonts w:cs="Calibri"/>
                <w:bCs/>
                <w:szCs w:val="22"/>
              </w:rPr>
              <w:t xml:space="preserve">. </w:t>
            </w:r>
            <w:r>
              <w:rPr>
                <w:rFonts w:cs="Calibri"/>
                <w:bCs/>
                <w:szCs w:val="22"/>
                <w:lang w:val="cs-CZ"/>
              </w:rPr>
              <w:t>Prodávající</w:t>
            </w:r>
            <w:r w:rsidRPr="007812B6">
              <w:rPr>
                <w:rFonts w:cs="Calibri"/>
                <w:bCs/>
                <w:szCs w:val="22"/>
              </w:rPr>
              <w:t xml:space="preserve"> </w:t>
            </w:r>
            <w:proofErr w:type="spellStart"/>
            <w:r w:rsidRPr="007812B6">
              <w:rPr>
                <w:rFonts w:cs="Calibri"/>
                <w:bCs/>
                <w:szCs w:val="22"/>
              </w:rPr>
              <w:t>prohlašuje</w:t>
            </w:r>
            <w:proofErr w:type="spellEnd"/>
            <w:r w:rsidRPr="007812B6">
              <w:rPr>
                <w:rFonts w:cs="Calibri"/>
                <w:bCs/>
                <w:szCs w:val="22"/>
              </w:rPr>
              <w:t xml:space="preserve">, </w:t>
            </w:r>
            <w:proofErr w:type="spellStart"/>
            <w:r w:rsidRPr="007812B6">
              <w:rPr>
                <w:rFonts w:cs="Calibri"/>
                <w:bCs/>
                <w:szCs w:val="22"/>
              </w:rPr>
              <w:t>že</w:t>
            </w:r>
            <w:proofErr w:type="spellEnd"/>
            <w:r w:rsidRPr="007812B6">
              <w:rPr>
                <w:rFonts w:cs="Calibri"/>
                <w:bCs/>
                <w:szCs w:val="22"/>
              </w:rPr>
              <w:t xml:space="preserve"> </w:t>
            </w:r>
            <w:proofErr w:type="spellStart"/>
            <w:r w:rsidRPr="007812B6">
              <w:rPr>
                <w:rFonts w:cs="Calibri"/>
                <w:bCs/>
                <w:szCs w:val="22"/>
              </w:rPr>
              <w:t>byl</w:t>
            </w:r>
            <w:proofErr w:type="spellEnd"/>
            <w:r w:rsidRPr="007812B6">
              <w:rPr>
                <w:rFonts w:cs="Calibri"/>
                <w:bCs/>
                <w:szCs w:val="22"/>
              </w:rPr>
              <w:t xml:space="preserve"> s </w:t>
            </w:r>
            <w:proofErr w:type="spellStart"/>
            <w:r w:rsidRPr="007812B6">
              <w:rPr>
                <w:rFonts w:cs="Calibri"/>
                <w:bCs/>
                <w:szCs w:val="22"/>
              </w:rPr>
              <w:t>podmínkami</w:t>
            </w:r>
            <w:proofErr w:type="spellEnd"/>
            <w:r w:rsidRPr="007812B6">
              <w:rPr>
                <w:rFonts w:cs="Calibri"/>
                <w:bCs/>
                <w:szCs w:val="22"/>
              </w:rPr>
              <w:t xml:space="preserve"> </w:t>
            </w:r>
            <w:proofErr w:type="spellStart"/>
            <w:r w:rsidRPr="007812B6">
              <w:rPr>
                <w:rFonts w:cs="Calibri"/>
                <w:bCs/>
                <w:szCs w:val="22"/>
              </w:rPr>
              <w:t>dotačního</w:t>
            </w:r>
            <w:proofErr w:type="spellEnd"/>
            <w:r w:rsidRPr="007812B6">
              <w:rPr>
                <w:rFonts w:cs="Calibri"/>
                <w:bCs/>
                <w:szCs w:val="22"/>
              </w:rPr>
              <w:t xml:space="preserve"> </w:t>
            </w:r>
            <w:proofErr w:type="spellStart"/>
            <w:r w:rsidRPr="007812B6">
              <w:rPr>
                <w:rFonts w:cs="Calibri"/>
                <w:bCs/>
                <w:szCs w:val="22"/>
              </w:rPr>
              <w:t>programu</w:t>
            </w:r>
            <w:proofErr w:type="spellEnd"/>
            <w:r w:rsidRPr="007812B6">
              <w:rPr>
                <w:rFonts w:cs="Calibri"/>
                <w:bCs/>
                <w:szCs w:val="22"/>
              </w:rPr>
              <w:t xml:space="preserve"> </w:t>
            </w:r>
            <w:proofErr w:type="spellStart"/>
            <w:r w:rsidRPr="007812B6">
              <w:rPr>
                <w:rFonts w:cs="Calibri"/>
                <w:bCs/>
                <w:szCs w:val="22"/>
              </w:rPr>
              <w:t>dle</w:t>
            </w:r>
            <w:proofErr w:type="spellEnd"/>
            <w:r w:rsidRPr="007812B6">
              <w:rPr>
                <w:rFonts w:cs="Calibri"/>
                <w:bCs/>
                <w:szCs w:val="22"/>
              </w:rPr>
              <w:t xml:space="preserve"> </w:t>
            </w:r>
            <w:proofErr w:type="spellStart"/>
            <w:r w:rsidRPr="007812B6">
              <w:rPr>
                <w:rFonts w:cs="Calibri"/>
                <w:bCs/>
                <w:szCs w:val="22"/>
              </w:rPr>
              <w:t>předchozí</w:t>
            </w:r>
            <w:proofErr w:type="spellEnd"/>
            <w:r w:rsidRPr="007812B6">
              <w:rPr>
                <w:rFonts w:cs="Calibri"/>
                <w:bCs/>
                <w:szCs w:val="22"/>
              </w:rPr>
              <w:t xml:space="preserve"> </w:t>
            </w:r>
            <w:proofErr w:type="spellStart"/>
            <w:r w:rsidRPr="007812B6">
              <w:rPr>
                <w:rFonts w:cs="Calibri"/>
                <w:bCs/>
                <w:szCs w:val="22"/>
              </w:rPr>
              <w:t>věty</w:t>
            </w:r>
            <w:proofErr w:type="spellEnd"/>
            <w:r w:rsidRPr="007812B6">
              <w:rPr>
                <w:rFonts w:cs="Calibri"/>
                <w:bCs/>
                <w:szCs w:val="22"/>
              </w:rPr>
              <w:t xml:space="preserve"> </w:t>
            </w:r>
            <w:proofErr w:type="spellStart"/>
            <w:r w:rsidRPr="007812B6">
              <w:rPr>
                <w:rFonts w:cs="Calibri"/>
                <w:bCs/>
                <w:szCs w:val="22"/>
              </w:rPr>
              <w:t>náležitě</w:t>
            </w:r>
            <w:proofErr w:type="spellEnd"/>
            <w:r w:rsidRPr="007812B6">
              <w:rPr>
                <w:rFonts w:cs="Calibri"/>
                <w:bCs/>
                <w:szCs w:val="22"/>
              </w:rPr>
              <w:t xml:space="preserve"> </w:t>
            </w:r>
            <w:proofErr w:type="spellStart"/>
            <w:r w:rsidRPr="007812B6">
              <w:rPr>
                <w:rFonts w:cs="Calibri"/>
                <w:bCs/>
                <w:szCs w:val="22"/>
              </w:rPr>
              <w:t>obeznámen</w:t>
            </w:r>
            <w:proofErr w:type="spellEnd"/>
            <w:r w:rsidRPr="007812B6">
              <w:rPr>
                <w:rFonts w:cs="Calibri"/>
                <w:bCs/>
                <w:szCs w:val="22"/>
              </w:rPr>
              <w:t xml:space="preserve"> a </w:t>
            </w:r>
            <w:proofErr w:type="spellStart"/>
            <w:r w:rsidRPr="007812B6">
              <w:rPr>
                <w:rFonts w:cs="Calibri"/>
                <w:bCs/>
                <w:szCs w:val="22"/>
              </w:rPr>
              <w:t>zavazuje</w:t>
            </w:r>
            <w:proofErr w:type="spellEnd"/>
            <w:r w:rsidRPr="007812B6">
              <w:rPr>
                <w:rFonts w:cs="Calibri"/>
                <w:bCs/>
                <w:szCs w:val="22"/>
              </w:rPr>
              <w:t xml:space="preserve"> se </w:t>
            </w:r>
            <w:proofErr w:type="spellStart"/>
            <w:r w:rsidRPr="007812B6">
              <w:rPr>
                <w:rFonts w:cs="Calibri"/>
                <w:bCs/>
                <w:szCs w:val="22"/>
              </w:rPr>
              <w:t>jimi</w:t>
            </w:r>
            <w:proofErr w:type="spellEnd"/>
            <w:r w:rsidRPr="007812B6">
              <w:rPr>
                <w:rFonts w:cs="Calibri"/>
                <w:bCs/>
                <w:szCs w:val="22"/>
              </w:rPr>
              <w:t xml:space="preserve"> </w:t>
            </w:r>
            <w:proofErr w:type="spellStart"/>
            <w:r w:rsidRPr="007812B6">
              <w:rPr>
                <w:rFonts w:cs="Calibri"/>
                <w:bCs/>
                <w:szCs w:val="22"/>
              </w:rPr>
              <w:t>řídit</w:t>
            </w:r>
            <w:proofErr w:type="spellEnd"/>
            <w:r w:rsidRPr="007812B6">
              <w:rPr>
                <w:rFonts w:cs="Calibri"/>
                <w:bCs/>
                <w:szCs w:val="22"/>
              </w:rPr>
              <w:t>.</w:t>
            </w:r>
          </w:p>
          <w:p w14:paraId="1454671E" w14:textId="77777777" w:rsidR="001A7D07" w:rsidRDefault="001A7D07" w:rsidP="001A7D07">
            <w:pPr>
              <w:tabs>
                <w:tab w:val="left" w:pos="426"/>
              </w:tabs>
              <w:spacing w:after="0" w:line="240" w:lineRule="auto"/>
              <w:jc w:val="both"/>
              <w:rPr>
                <w:rFonts w:cs="Calibri"/>
              </w:rPr>
            </w:pPr>
          </w:p>
          <w:p w14:paraId="05049523" w14:textId="77777777" w:rsidR="001A7D07" w:rsidRDefault="001A7D07" w:rsidP="001A7D07">
            <w:pPr>
              <w:tabs>
                <w:tab w:val="left" w:pos="426"/>
              </w:tabs>
              <w:spacing w:after="0" w:line="240" w:lineRule="auto"/>
              <w:jc w:val="both"/>
              <w:rPr>
                <w:rFonts w:cs="Calibri"/>
              </w:rPr>
            </w:pPr>
          </w:p>
        </w:tc>
        <w:tc>
          <w:tcPr>
            <w:tcW w:w="4531" w:type="dxa"/>
          </w:tcPr>
          <w:p w14:paraId="1BDA0BC6" w14:textId="77777777" w:rsidR="001A7D07" w:rsidRPr="00316742" w:rsidRDefault="001A7D07" w:rsidP="001A7D07">
            <w:pPr>
              <w:tabs>
                <w:tab w:val="left" w:pos="426"/>
              </w:tabs>
              <w:spacing w:after="0" w:line="240" w:lineRule="auto"/>
              <w:jc w:val="both"/>
              <w:rPr>
                <w:rFonts w:cs="Calibri"/>
                <w:lang w:val="en-GB"/>
              </w:rPr>
            </w:pPr>
            <w:r w:rsidRPr="00316742">
              <w:rPr>
                <w:rFonts w:cs="Calibri"/>
                <w:lang w:val="en-GB"/>
              </w:rPr>
              <w:t>This Agreement is concluded within the "</w:t>
            </w:r>
            <w:r w:rsidRPr="00316742">
              <w:rPr>
                <w:rFonts w:cs="Calibri"/>
                <w:b/>
                <w:lang w:val="en-GB"/>
              </w:rPr>
              <w:t>ATCZ264 - JH Newly Digital</w:t>
            </w:r>
            <w:r w:rsidRPr="00316742">
              <w:rPr>
                <w:rFonts w:cs="Calibri"/>
                <w:lang w:val="en-GB"/>
              </w:rPr>
              <w:t>" project with the financial support of the European Regional Development Fund and the state budget of the Czech Republic within the Interreg Austria - Czech Republic programme. The Seller declares that they have been duly informed of the terms and conditions of the subsidy programme according to the previous sentence and undertakes to comply with them.</w:t>
            </w:r>
          </w:p>
        </w:tc>
      </w:tr>
      <w:tr w:rsidR="001A7D07" w14:paraId="6974669D" w14:textId="77777777" w:rsidTr="00E9577C">
        <w:tc>
          <w:tcPr>
            <w:tcW w:w="4531" w:type="dxa"/>
          </w:tcPr>
          <w:p w14:paraId="558CD82B" w14:textId="77777777" w:rsidR="001A7D07" w:rsidRPr="00F77E34" w:rsidRDefault="001A7D07" w:rsidP="001A7D07">
            <w:pPr>
              <w:keepNext/>
              <w:spacing w:after="0"/>
              <w:jc w:val="center"/>
              <w:rPr>
                <w:rFonts w:cs="Calibri"/>
                <w:b/>
              </w:rPr>
            </w:pPr>
            <w:r>
              <w:rPr>
                <w:rFonts w:cs="Calibri"/>
                <w:b/>
              </w:rPr>
              <w:t>Článek</w:t>
            </w:r>
            <w:r w:rsidRPr="00F77E34">
              <w:rPr>
                <w:rFonts w:cs="Calibri"/>
                <w:b/>
              </w:rPr>
              <w:t xml:space="preserve"> III.</w:t>
            </w:r>
          </w:p>
          <w:p w14:paraId="174DDF7C" w14:textId="77777777" w:rsidR="001A7D07" w:rsidRDefault="001A7D07" w:rsidP="001A7D07">
            <w:pPr>
              <w:keepNext/>
              <w:spacing w:after="0"/>
              <w:jc w:val="center"/>
              <w:rPr>
                <w:rFonts w:cs="Calibri"/>
                <w:b/>
              </w:rPr>
            </w:pPr>
            <w:r>
              <w:rPr>
                <w:rFonts w:cs="Calibri"/>
                <w:b/>
              </w:rPr>
              <w:t>Termín (lhůta) a místo plnění</w:t>
            </w:r>
          </w:p>
          <w:p w14:paraId="2183672C" w14:textId="77777777" w:rsidR="001A7D07" w:rsidRPr="00DB5383" w:rsidRDefault="001A7D07" w:rsidP="001A7D07">
            <w:pPr>
              <w:keepNext/>
              <w:tabs>
                <w:tab w:val="left" w:pos="426"/>
              </w:tabs>
              <w:spacing w:after="0" w:line="240" w:lineRule="auto"/>
              <w:ind w:left="420" w:hanging="420"/>
              <w:jc w:val="both"/>
              <w:rPr>
                <w:rFonts w:cs="Calibri"/>
                <w:color w:val="FF0000"/>
              </w:rPr>
            </w:pPr>
            <w:r>
              <w:rPr>
                <w:rFonts w:cs="Calibri"/>
              </w:rPr>
              <w:t>1.</w:t>
            </w:r>
            <w:r>
              <w:rPr>
                <w:rFonts w:cs="Calibri"/>
              </w:rPr>
              <w:tab/>
              <w:t xml:space="preserve">Prodávající je povinen dodat Zboží kupujícímu nejpozději </w:t>
            </w:r>
            <w:r w:rsidRPr="007F4281">
              <w:rPr>
                <w:rFonts w:cs="Calibri"/>
                <w:color w:val="000000"/>
              </w:rPr>
              <w:t>v průběhu 5</w:t>
            </w:r>
            <w:r>
              <w:rPr>
                <w:rFonts w:cs="Calibri"/>
                <w:color w:val="000000"/>
              </w:rPr>
              <w:t>1</w:t>
            </w:r>
            <w:r w:rsidRPr="006A15E5">
              <w:rPr>
                <w:rFonts w:cs="Calibri"/>
                <w:color w:val="000000"/>
              </w:rPr>
              <w:t>.</w:t>
            </w:r>
            <w:r w:rsidRPr="007F4281">
              <w:rPr>
                <w:rFonts w:cs="Calibri"/>
                <w:color w:val="000000"/>
              </w:rPr>
              <w:t xml:space="preserve"> týdne roku 2022.</w:t>
            </w:r>
          </w:p>
          <w:p w14:paraId="4919D5A1" w14:textId="77777777" w:rsidR="001A7D07" w:rsidRDefault="001A7D07" w:rsidP="001A7D07">
            <w:pPr>
              <w:tabs>
                <w:tab w:val="left" w:pos="426"/>
              </w:tabs>
              <w:spacing w:line="240" w:lineRule="auto"/>
              <w:ind w:left="420" w:hanging="420"/>
              <w:jc w:val="both"/>
              <w:rPr>
                <w:rFonts w:cs="Calibri"/>
              </w:rPr>
            </w:pPr>
            <w:r>
              <w:rPr>
                <w:rFonts w:cs="Calibri"/>
              </w:rPr>
              <w:t>2.</w:t>
            </w:r>
            <w:r>
              <w:rPr>
                <w:rFonts w:cs="Calibri"/>
              </w:rPr>
              <w:tab/>
              <w:t xml:space="preserve">Prodávající je povinen dodat Zboží kupujícímu v následujícím místě plnění: </w:t>
            </w:r>
            <w:r w:rsidRPr="007812B6">
              <w:rPr>
                <w:rFonts w:cs="Calibri"/>
              </w:rPr>
              <w:t>MUZEUM JOSEFA HOFFMANNA</w:t>
            </w:r>
            <w:r>
              <w:rPr>
                <w:rFonts w:cs="Calibri"/>
              </w:rPr>
              <w:t xml:space="preserve">, </w:t>
            </w:r>
            <w:r w:rsidRPr="007812B6">
              <w:rPr>
                <w:rFonts w:cs="Calibri"/>
              </w:rPr>
              <w:t>Moravská galerie v</w:t>
            </w:r>
            <w:r>
              <w:rPr>
                <w:rFonts w:cs="Calibri"/>
              </w:rPr>
              <w:t> </w:t>
            </w:r>
            <w:r w:rsidRPr="007812B6">
              <w:rPr>
                <w:rFonts w:cs="Calibri"/>
              </w:rPr>
              <w:t>Brně</w:t>
            </w:r>
            <w:r>
              <w:rPr>
                <w:rFonts w:cs="Calibri"/>
              </w:rPr>
              <w:t xml:space="preserve">, </w:t>
            </w:r>
            <w:r w:rsidRPr="007812B6">
              <w:rPr>
                <w:rFonts w:cs="Calibri"/>
              </w:rPr>
              <w:t>náměstí Svobody 263</w:t>
            </w:r>
            <w:r>
              <w:rPr>
                <w:rFonts w:cs="Calibri"/>
              </w:rPr>
              <w:t xml:space="preserve">, </w:t>
            </w:r>
            <w:r w:rsidRPr="007812B6">
              <w:rPr>
                <w:rFonts w:cs="Calibri"/>
              </w:rPr>
              <w:t>588 32 Brtnice</w:t>
            </w:r>
            <w:r>
              <w:rPr>
                <w:rFonts w:cs="Calibri"/>
              </w:rPr>
              <w:t xml:space="preserve">, </w:t>
            </w:r>
            <w:r w:rsidRPr="007812B6">
              <w:rPr>
                <w:rFonts w:cs="Calibri"/>
              </w:rPr>
              <w:t>Česká republika</w:t>
            </w:r>
            <w:r>
              <w:rPr>
                <w:rFonts w:cs="Calibri"/>
              </w:rPr>
              <w:t>.</w:t>
            </w:r>
          </w:p>
          <w:p w14:paraId="7F2568BC" w14:textId="77777777" w:rsidR="001A7D07" w:rsidRDefault="001A7D07" w:rsidP="001A7D07">
            <w:pPr>
              <w:tabs>
                <w:tab w:val="left" w:pos="426"/>
              </w:tabs>
              <w:spacing w:after="0" w:line="240" w:lineRule="auto"/>
              <w:jc w:val="both"/>
              <w:rPr>
                <w:rFonts w:cs="Calibri"/>
              </w:rPr>
            </w:pPr>
          </w:p>
        </w:tc>
        <w:tc>
          <w:tcPr>
            <w:tcW w:w="4531" w:type="dxa"/>
          </w:tcPr>
          <w:p w14:paraId="59300009" w14:textId="77777777" w:rsidR="001A7D07" w:rsidRPr="00316742" w:rsidRDefault="001A7D07" w:rsidP="001A7D07">
            <w:pPr>
              <w:tabs>
                <w:tab w:val="left" w:pos="426"/>
              </w:tabs>
              <w:spacing w:after="0" w:line="240" w:lineRule="auto"/>
              <w:jc w:val="center"/>
              <w:rPr>
                <w:rFonts w:cs="Calibri"/>
                <w:b/>
                <w:lang w:val="en-GB"/>
              </w:rPr>
            </w:pPr>
            <w:r w:rsidRPr="00316742">
              <w:rPr>
                <w:rFonts w:cs="Calibri"/>
                <w:b/>
                <w:lang w:val="en-GB"/>
              </w:rPr>
              <w:t>Article III.</w:t>
            </w:r>
          </w:p>
          <w:p w14:paraId="217E5055" w14:textId="77777777" w:rsidR="001A7D07" w:rsidRPr="00316742" w:rsidRDefault="001A7D07" w:rsidP="001A7D07">
            <w:pPr>
              <w:tabs>
                <w:tab w:val="left" w:pos="426"/>
              </w:tabs>
              <w:spacing w:after="0" w:line="240" w:lineRule="auto"/>
              <w:jc w:val="center"/>
              <w:rPr>
                <w:rFonts w:cs="Calibri"/>
                <w:b/>
                <w:lang w:val="en-GB"/>
              </w:rPr>
            </w:pPr>
            <w:r w:rsidRPr="00316742">
              <w:rPr>
                <w:rFonts w:cs="Calibri"/>
                <w:b/>
                <w:lang w:val="en-GB"/>
              </w:rPr>
              <w:t>Term (deadline) and place of delivery</w:t>
            </w:r>
          </w:p>
          <w:p w14:paraId="05DC9869" w14:textId="77777777" w:rsidR="001A7D07" w:rsidRPr="00316742" w:rsidRDefault="001A7D07" w:rsidP="001A7D07">
            <w:pPr>
              <w:tabs>
                <w:tab w:val="left" w:pos="426"/>
              </w:tabs>
              <w:spacing w:after="0" w:line="240" w:lineRule="auto"/>
              <w:jc w:val="both"/>
              <w:rPr>
                <w:rFonts w:cs="Calibri"/>
                <w:lang w:val="en-GB"/>
              </w:rPr>
            </w:pPr>
          </w:p>
          <w:p w14:paraId="7ACFAB37" w14:textId="77777777" w:rsidR="001A7D07" w:rsidRPr="00316742" w:rsidRDefault="001A7D07" w:rsidP="00CA19FC">
            <w:pPr>
              <w:numPr>
                <w:ilvl w:val="0"/>
                <w:numId w:val="26"/>
              </w:numPr>
              <w:tabs>
                <w:tab w:val="left" w:pos="426"/>
              </w:tabs>
              <w:spacing w:after="0" w:line="240" w:lineRule="auto"/>
              <w:ind w:left="319" w:hanging="319"/>
              <w:jc w:val="both"/>
              <w:rPr>
                <w:rFonts w:cs="Calibri"/>
                <w:lang w:val="en-GB"/>
              </w:rPr>
            </w:pPr>
            <w:r w:rsidRPr="00316742">
              <w:rPr>
                <w:rFonts w:cs="Calibri"/>
                <w:lang w:val="en-GB"/>
              </w:rPr>
              <w:t>The Seller shall deliver the Goods to the Buyer no later than during the 51</w:t>
            </w:r>
            <w:r w:rsidRPr="00316742">
              <w:rPr>
                <w:rFonts w:cs="Calibri"/>
                <w:vertAlign w:val="superscript"/>
                <w:lang w:val="en-GB"/>
              </w:rPr>
              <w:t>st</w:t>
            </w:r>
            <w:r w:rsidR="00CA19FC" w:rsidRPr="00316742">
              <w:rPr>
                <w:rFonts w:cs="Calibri"/>
                <w:lang w:val="en-GB"/>
              </w:rPr>
              <w:t xml:space="preserve"> </w:t>
            </w:r>
            <w:r w:rsidRPr="00316742">
              <w:rPr>
                <w:rFonts w:cs="Calibri"/>
                <w:lang w:val="en-GB"/>
              </w:rPr>
              <w:t xml:space="preserve">week of </w:t>
            </w:r>
            <w:r w:rsidR="00CA19FC" w:rsidRPr="00316742">
              <w:rPr>
                <w:rFonts w:cs="Calibri"/>
                <w:lang w:val="en-GB"/>
              </w:rPr>
              <w:t xml:space="preserve">the year </w:t>
            </w:r>
            <w:r w:rsidRPr="00316742">
              <w:rPr>
                <w:rFonts w:cs="Calibri"/>
                <w:lang w:val="en-GB"/>
              </w:rPr>
              <w:t>2022.</w:t>
            </w:r>
          </w:p>
          <w:p w14:paraId="0BE84A3B" w14:textId="77777777" w:rsidR="001A7D07" w:rsidRPr="00316742" w:rsidRDefault="001A7D07" w:rsidP="00026A62">
            <w:pPr>
              <w:numPr>
                <w:ilvl w:val="0"/>
                <w:numId w:val="26"/>
              </w:numPr>
              <w:tabs>
                <w:tab w:val="left" w:pos="426"/>
              </w:tabs>
              <w:spacing w:after="0" w:line="240" w:lineRule="auto"/>
              <w:ind w:left="319" w:hanging="319"/>
              <w:jc w:val="both"/>
              <w:rPr>
                <w:rFonts w:cs="Calibri"/>
                <w:lang w:val="en-GB"/>
              </w:rPr>
            </w:pPr>
            <w:r w:rsidRPr="00316742">
              <w:rPr>
                <w:rFonts w:cs="Calibri"/>
                <w:lang w:val="en-GB"/>
              </w:rPr>
              <w:t xml:space="preserve">The Seller is obliged to deliver the Goods to the Buyer at the following </w:t>
            </w:r>
            <w:r w:rsidR="00026A62" w:rsidRPr="00316742">
              <w:rPr>
                <w:rFonts w:cs="Calibri"/>
                <w:lang w:val="en-GB"/>
              </w:rPr>
              <w:t>venue</w:t>
            </w:r>
            <w:r w:rsidRPr="00316742">
              <w:rPr>
                <w:rFonts w:cs="Calibri"/>
                <w:lang w:val="en-GB"/>
              </w:rPr>
              <w:t>: the MUSEUM OF JOSE</w:t>
            </w:r>
            <w:r w:rsidR="00026A62" w:rsidRPr="00316742">
              <w:rPr>
                <w:rFonts w:cs="Calibri"/>
                <w:lang w:val="en-GB"/>
              </w:rPr>
              <w:t>F</w:t>
            </w:r>
            <w:r w:rsidRPr="00316742">
              <w:rPr>
                <w:rFonts w:cs="Calibri"/>
                <w:lang w:val="en-GB"/>
              </w:rPr>
              <w:t xml:space="preserve"> HOFFMANN, Moravian Gallery in Brno, </w:t>
            </w:r>
            <w:proofErr w:type="spellStart"/>
            <w:r w:rsidRPr="00316742">
              <w:rPr>
                <w:rFonts w:cs="Calibri"/>
                <w:lang w:val="en-GB"/>
              </w:rPr>
              <w:t>náměstí</w:t>
            </w:r>
            <w:proofErr w:type="spellEnd"/>
            <w:r w:rsidRPr="00316742">
              <w:rPr>
                <w:rFonts w:cs="Calibri"/>
                <w:lang w:val="en-GB"/>
              </w:rPr>
              <w:t xml:space="preserve"> </w:t>
            </w:r>
            <w:proofErr w:type="spellStart"/>
            <w:r w:rsidRPr="00316742">
              <w:rPr>
                <w:rFonts w:cs="Calibri"/>
                <w:lang w:val="en-GB"/>
              </w:rPr>
              <w:t>Svobody</w:t>
            </w:r>
            <w:proofErr w:type="spellEnd"/>
            <w:r w:rsidRPr="00316742">
              <w:rPr>
                <w:rFonts w:cs="Calibri"/>
                <w:lang w:val="en-GB"/>
              </w:rPr>
              <w:t xml:space="preserve"> 263, 588 32 </w:t>
            </w:r>
            <w:proofErr w:type="spellStart"/>
            <w:r w:rsidRPr="00316742">
              <w:rPr>
                <w:rFonts w:cs="Calibri"/>
                <w:lang w:val="en-GB"/>
              </w:rPr>
              <w:t>Brtnice</w:t>
            </w:r>
            <w:proofErr w:type="spellEnd"/>
            <w:r w:rsidRPr="00316742">
              <w:rPr>
                <w:rFonts w:cs="Calibri"/>
                <w:lang w:val="en-GB"/>
              </w:rPr>
              <w:t>, Czech Republic.</w:t>
            </w:r>
          </w:p>
        </w:tc>
      </w:tr>
      <w:tr w:rsidR="001A7D07" w14:paraId="3EF6B3EB" w14:textId="77777777" w:rsidTr="00E9577C">
        <w:tc>
          <w:tcPr>
            <w:tcW w:w="4531" w:type="dxa"/>
          </w:tcPr>
          <w:p w14:paraId="3191832E" w14:textId="77777777" w:rsidR="001A7D07" w:rsidRDefault="001A7D07" w:rsidP="001A7D07">
            <w:pPr>
              <w:spacing w:after="0"/>
              <w:jc w:val="center"/>
              <w:rPr>
                <w:rFonts w:cs="Calibri"/>
                <w:b/>
              </w:rPr>
            </w:pPr>
            <w:r>
              <w:rPr>
                <w:rFonts w:cs="Calibri"/>
                <w:b/>
              </w:rPr>
              <w:t>Článek</w:t>
            </w:r>
            <w:r w:rsidRPr="00F77E34">
              <w:rPr>
                <w:rFonts w:cs="Calibri"/>
                <w:b/>
              </w:rPr>
              <w:t xml:space="preserve"> IV.</w:t>
            </w:r>
          </w:p>
          <w:p w14:paraId="36625600" w14:textId="77777777" w:rsidR="001A7D07" w:rsidRPr="00F77E34" w:rsidRDefault="001A7D07" w:rsidP="001A7D07">
            <w:pPr>
              <w:spacing w:after="0"/>
              <w:jc w:val="center"/>
              <w:rPr>
                <w:rFonts w:cs="Calibri"/>
                <w:b/>
              </w:rPr>
            </w:pPr>
            <w:r w:rsidRPr="00F77E34">
              <w:rPr>
                <w:rFonts w:cs="Calibri"/>
                <w:b/>
              </w:rPr>
              <w:t xml:space="preserve">Závazky </w:t>
            </w:r>
            <w:r>
              <w:rPr>
                <w:rFonts w:cs="Calibri"/>
                <w:b/>
              </w:rPr>
              <w:t xml:space="preserve">prodávajícího </w:t>
            </w:r>
            <w:r w:rsidRPr="00F77E34">
              <w:rPr>
                <w:rFonts w:cs="Calibri"/>
                <w:b/>
              </w:rPr>
              <w:t xml:space="preserve"> </w:t>
            </w:r>
          </w:p>
          <w:p w14:paraId="4D0C4CED" w14:textId="328AE400" w:rsidR="001F39AB" w:rsidRDefault="00026A62" w:rsidP="0019607D">
            <w:pPr>
              <w:keepNext/>
              <w:tabs>
                <w:tab w:val="left" w:pos="426"/>
              </w:tabs>
              <w:spacing w:after="0" w:line="240" w:lineRule="auto"/>
              <w:ind w:left="420" w:hanging="420"/>
              <w:jc w:val="both"/>
              <w:rPr>
                <w:rFonts w:cs="Calibri"/>
              </w:rPr>
            </w:pPr>
            <w:r>
              <w:rPr>
                <w:rFonts w:cs="Calibri"/>
              </w:rPr>
              <w:t>1.   Prodávající se zavazuje plnit předmět této smlouvy řádně (tj. zejména dodat Zboží bez jakýchkoli vad či poškození) a včas (tj. v termínu (lhůtě) uvedeném v Článku III. odst. 1. této smlouvy), jinak je kupující oprávněn Zboží nepřevzít.</w:t>
            </w:r>
          </w:p>
          <w:p w14:paraId="6EEFCDE5" w14:textId="18ACA6E2" w:rsidR="001F39AB" w:rsidRDefault="00026A62" w:rsidP="0019607D">
            <w:pPr>
              <w:keepNext/>
              <w:tabs>
                <w:tab w:val="left" w:pos="426"/>
              </w:tabs>
              <w:spacing w:after="0" w:line="240" w:lineRule="auto"/>
              <w:ind w:left="420" w:hanging="420"/>
              <w:jc w:val="both"/>
              <w:rPr>
                <w:rFonts w:cs="Calibri"/>
              </w:rPr>
            </w:pPr>
            <w:r>
              <w:rPr>
                <w:rFonts w:cs="Calibri"/>
              </w:rPr>
              <w:t>2.</w:t>
            </w:r>
            <w:r>
              <w:rPr>
                <w:rFonts w:cs="Calibri"/>
              </w:rPr>
              <w:tab/>
              <w:t>Prodávající</w:t>
            </w:r>
            <w:r w:rsidRPr="00F77E34">
              <w:rPr>
                <w:rFonts w:cs="Calibri"/>
              </w:rPr>
              <w:t xml:space="preserve"> se zavazuje poskytnout </w:t>
            </w:r>
            <w:r>
              <w:rPr>
                <w:rFonts w:cs="Calibri"/>
              </w:rPr>
              <w:t xml:space="preserve">(a tímto poskytuje) </w:t>
            </w:r>
            <w:r w:rsidRPr="00F77E34">
              <w:rPr>
                <w:rFonts w:cs="Calibri"/>
              </w:rPr>
              <w:t xml:space="preserve">na dodané </w:t>
            </w:r>
            <w:r>
              <w:rPr>
                <w:rFonts w:cs="Calibri"/>
              </w:rPr>
              <w:t>Z</w:t>
            </w:r>
            <w:r w:rsidRPr="00F77E34">
              <w:rPr>
                <w:rFonts w:cs="Calibri"/>
              </w:rPr>
              <w:t xml:space="preserve">boží </w:t>
            </w:r>
            <w:r>
              <w:rPr>
                <w:rFonts w:cs="Calibri"/>
              </w:rPr>
              <w:t xml:space="preserve">kupujícímu </w:t>
            </w:r>
            <w:r w:rsidRPr="00F77E34">
              <w:rPr>
                <w:rFonts w:cs="Calibri"/>
              </w:rPr>
              <w:t xml:space="preserve">záruku v trvání dvou </w:t>
            </w:r>
            <w:r>
              <w:rPr>
                <w:rFonts w:cs="Calibri"/>
              </w:rPr>
              <w:t xml:space="preserve">(2) </w:t>
            </w:r>
            <w:r w:rsidRPr="00F77E34">
              <w:rPr>
                <w:rFonts w:cs="Calibri"/>
              </w:rPr>
              <w:t>let od</w:t>
            </w:r>
            <w:r>
              <w:rPr>
                <w:rFonts w:cs="Calibri"/>
              </w:rPr>
              <w:t xml:space="preserve"> </w:t>
            </w:r>
            <w:r w:rsidRPr="00F77E34">
              <w:rPr>
                <w:rFonts w:cs="Calibri"/>
              </w:rPr>
              <w:t xml:space="preserve">převzetí </w:t>
            </w:r>
            <w:r>
              <w:rPr>
                <w:rFonts w:cs="Calibri"/>
              </w:rPr>
              <w:t>Zboží z</w:t>
            </w:r>
            <w:r w:rsidRPr="00F77E34">
              <w:rPr>
                <w:rFonts w:cs="Calibri"/>
              </w:rPr>
              <w:t xml:space="preserve">e strany </w:t>
            </w:r>
            <w:r>
              <w:rPr>
                <w:rFonts w:cs="Calibri"/>
              </w:rPr>
              <w:t>kupujícího</w:t>
            </w:r>
            <w:r w:rsidRPr="00F77E34">
              <w:rPr>
                <w:rFonts w:cs="Calibri"/>
              </w:rPr>
              <w:t xml:space="preserve">. Případné reklamace </w:t>
            </w:r>
            <w:r>
              <w:rPr>
                <w:rFonts w:cs="Calibri"/>
              </w:rPr>
              <w:t xml:space="preserve">vad Zboží </w:t>
            </w:r>
            <w:r w:rsidRPr="00F77E34">
              <w:rPr>
                <w:rFonts w:cs="Calibri"/>
              </w:rPr>
              <w:t xml:space="preserve">ze strany </w:t>
            </w:r>
            <w:r>
              <w:rPr>
                <w:rFonts w:cs="Calibri"/>
              </w:rPr>
              <w:t>kupujícího</w:t>
            </w:r>
            <w:r w:rsidRPr="00F77E34">
              <w:rPr>
                <w:rFonts w:cs="Calibri"/>
              </w:rPr>
              <w:t xml:space="preserve"> budou</w:t>
            </w:r>
            <w:r>
              <w:rPr>
                <w:rFonts w:cs="Calibri"/>
              </w:rPr>
              <w:t xml:space="preserve"> vyřešeny v období záruky v souladu </w:t>
            </w:r>
            <w:r>
              <w:rPr>
                <w:rFonts w:cs="Calibri"/>
              </w:rPr>
              <w:lastRenderedPageBreak/>
              <w:t xml:space="preserve">s obecně závaznými právními předpisy, a to zejména řádně, včas </w:t>
            </w:r>
            <w:r w:rsidRPr="00F77E34">
              <w:rPr>
                <w:rFonts w:cs="Calibri"/>
              </w:rPr>
              <w:t>a bezplatně.</w:t>
            </w:r>
          </w:p>
          <w:p w14:paraId="00BAB006" w14:textId="77777777" w:rsidR="001F39AB" w:rsidRDefault="00026A62" w:rsidP="00026A62">
            <w:pPr>
              <w:tabs>
                <w:tab w:val="left" w:pos="426"/>
              </w:tabs>
              <w:spacing w:after="0" w:line="240" w:lineRule="auto"/>
              <w:ind w:left="420" w:hanging="420"/>
              <w:jc w:val="both"/>
              <w:rPr>
                <w:rFonts w:cs="Calibri"/>
              </w:rPr>
            </w:pPr>
            <w:r>
              <w:rPr>
                <w:rFonts w:cs="Calibri"/>
              </w:rPr>
              <w:t>3.</w:t>
            </w:r>
            <w:r>
              <w:rPr>
                <w:rFonts w:cs="Calibri"/>
              </w:rPr>
              <w:tab/>
              <w:t>Prodávající</w:t>
            </w:r>
            <w:r w:rsidRPr="00F77E34">
              <w:rPr>
                <w:rFonts w:cs="Calibri"/>
              </w:rPr>
              <w:t xml:space="preserve"> v případě reklamace poskytne </w:t>
            </w:r>
            <w:r>
              <w:rPr>
                <w:rFonts w:cs="Calibri"/>
              </w:rPr>
              <w:t>kupujícímu</w:t>
            </w:r>
            <w:r w:rsidRPr="00F77E34">
              <w:rPr>
                <w:rFonts w:cs="Calibri"/>
              </w:rPr>
              <w:t xml:space="preserve"> stejný výrobek, nebo výrobek vyšších užitných vlastností a technických parametrů.</w:t>
            </w:r>
          </w:p>
          <w:p w14:paraId="6B1A8FD5" w14:textId="19372C27" w:rsidR="001A7D07" w:rsidRDefault="00026A62" w:rsidP="006A56D0">
            <w:pPr>
              <w:tabs>
                <w:tab w:val="left" w:pos="426"/>
              </w:tabs>
              <w:spacing w:after="0" w:line="240" w:lineRule="auto"/>
              <w:ind w:left="420" w:hanging="420"/>
              <w:jc w:val="both"/>
              <w:rPr>
                <w:rFonts w:cs="Calibri"/>
              </w:rPr>
            </w:pPr>
            <w:r>
              <w:rPr>
                <w:rFonts w:cs="Calibri"/>
              </w:rPr>
              <w:t>4.</w:t>
            </w:r>
            <w:r>
              <w:rPr>
                <w:rFonts w:cs="Calibri"/>
              </w:rPr>
              <w:tab/>
            </w:r>
            <w:r w:rsidR="00B848B2">
              <w:rPr>
                <w:rFonts w:cs="Calibri"/>
              </w:rPr>
              <w:t>Prodávající</w:t>
            </w:r>
            <w:r w:rsidR="00B848B2" w:rsidRPr="00F77E34">
              <w:rPr>
                <w:rFonts w:cs="Calibri"/>
              </w:rPr>
              <w:t xml:space="preserve"> </w:t>
            </w:r>
            <w:r w:rsidR="00B848B2">
              <w:rPr>
                <w:rFonts w:cs="Calibri"/>
              </w:rPr>
              <w:t>se zavazuje nahradit kupujícímu veškerou újmu (škodu), která kupujícímu vznikne v důsledku porušení jakékoli povinnosti prodávajícího dle této smlouvy a/nebo dle zákona</w:t>
            </w:r>
            <w:r w:rsidR="00B848B2" w:rsidRPr="00F77E34">
              <w:rPr>
                <w:rFonts w:cs="Calibri"/>
              </w:rPr>
              <w:t>.</w:t>
            </w:r>
          </w:p>
        </w:tc>
        <w:tc>
          <w:tcPr>
            <w:tcW w:w="4531" w:type="dxa"/>
          </w:tcPr>
          <w:p w14:paraId="750CDC1B" w14:textId="77777777" w:rsidR="00026A62" w:rsidRPr="00316742" w:rsidRDefault="00026A62" w:rsidP="00026A62">
            <w:pPr>
              <w:tabs>
                <w:tab w:val="left" w:pos="426"/>
              </w:tabs>
              <w:spacing w:after="0" w:line="240" w:lineRule="auto"/>
              <w:jc w:val="center"/>
              <w:rPr>
                <w:rFonts w:cs="Calibri"/>
                <w:b/>
                <w:lang w:val="en-GB"/>
              </w:rPr>
            </w:pPr>
            <w:r w:rsidRPr="00316742">
              <w:rPr>
                <w:rFonts w:cs="Calibri"/>
                <w:b/>
                <w:lang w:val="en-GB"/>
              </w:rPr>
              <w:lastRenderedPageBreak/>
              <w:t>Article IV.</w:t>
            </w:r>
          </w:p>
          <w:p w14:paraId="0964F039" w14:textId="77777777" w:rsidR="001A7D07" w:rsidRPr="00316742" w:rsidRDefault="00026A62" w:rsidP="00026A62">
            <w:pPr>
              <w:tabs>
                <w:tab w:val="left" w:pos="426"/>
              </w:tabs>
              <w:spacing w:after="0" w:line="240" w:lineRule="auto"/>
              <w:jc w:val="center"/>
              <w:rPr>
                <w:rFonts w:cs="Calibri"/>
                <w:b/>
                <w:lang w:val="en-GB"/>
              </w:rPr>
            </w:pPr>
            <w:r w:rsidRPr="00316742">
              <w:rPr>
                <w:rFonts w:cs="Calibri"/>
                <w:b/>
                <w:lang w:val="en-GB"/>
              </w:rPr>
              <w:t>Obligations of the Seller</w:t>
            </w:r>
          </w:p>
          <w:p w14:paraId="00606A4A" w14:textId="77777777" w:rsidR="00026A62" w:rsidRPr="00316742" w:rsidRDefault="00026A62" w:rsidP="00026A62">
            <w:pPr>
              <w:numPr>
                <w:ilvl w:val="0"/>
                <w:numId w:val="27"/>
              </w:numPr>
              <w:tabs>
                <w:tab w:val="left" w:pos="426"/>
              </w:tabs>
              <w:spacing w:after="0" w:line="240" w:lineRule="auto"/>
              <w:ind w:left="319" w:hanging="284"/>
              <w:jc w:val="both"/>
              <w:rPr>
                <w:rFonts w:cs="Calibri"/>
                <w:lang w:val="en-GB"/>
              </w:rPr>
            </w:pPr>
            <w:r w:rsidRPr="00316742">
              <w:rPr>
                <w:rFonts w:cs="Calibri"/>
                <w:lang w:val="en-GB"/>
              </w:rPr>
              <w:t>The Seller undertakes to perform the subject of this Contract properly (i.e. in particular to deliver the Goods without any defects or damage) and on time (i.e. within the term (deadline) specified in Article III, paragraph 1 of this contract), otherwise the Buyer is entitled not to accept the Goods.</w:t>
            </w:r>
          </w:p>
          <w:p w14:paraId="0DDA5979" w14:textId="77777777" w:rsidR="00026A62" w:rsidRPr="00316742" w:rsidRDefault="00026A62" w:rsidP="00026A62">
            <w:pPr>
              <w:numPr>
                <w:ilvl w:val="0"/>
                <w:numId w:val="27"/>
              </w:numPr>
              <w:tabs>
                <w:tab w:val="left" w:pos="426"/>
              </w:tabs>
              <w:spacing w:after="0" w:line="240" w:lineRule="auto"/>
              <w:ind w:left="319" w:hanging="284"/>
              <w:jc w:val="both"/>
              <w:rPr>
                <w:rFonts w:cs="Calibri"/>
                <w:lang w:val="en-GB"/>
              </w:rPr>
            </w:pPr>
            <w:r w:rsidRPr="00316742">
              <w:rPr>
                <w:rFonts w:cs="Calibri"/>
                <w:lang w:val="en-GB"/>
              </w:rPr>
              <w:t xml:space="preserve">The Seller agrees to provide (and hereby does provide) the Buyer with a warranty for the Goods delivered for a period of two (2) years from the Buyer's acceptance of the Goods. Any claims for defects in the Goods by the Buyer shall be settled within the </w:t>
            </w:r>
            <w:r w:rsidRPr="00316742">
              <w:rPr>
                <w:rFonts w:cs="Calibri"/>
                <w:lang w:val="en-GB"/>
              </w:rPr>
              <w:lastRenderedPageBreak/>
              <w:t>warranty period in accordance with generally applicable law, in particular, properly, in a timely manner and free of charge.</w:t>
            </w:r>
          </w:p>
          <w:p w14:paraId="0CA74077" w14:textId="77777777" w:rsidR="001F39AB" w:rsidRPr="00316742" w:rsidRDefault="00026A62" w:rsidP="003B7517">
            <w:pPr>
              <w:numPr>
                <w:ilvl w:val="0"/>
                <w:numId w:val="27"/>
              </w:numPr>
              <w:tabs>
                <w:tab w:val="left" w:pos="426"/>
              </w:tabs>
              <w:spacing w:after="0" w:line="240" w:lineRule="auto"/>
              <w:ind w:left="319" w:hanging="284"/>
              <w:jc w:val="both"/>
              <w:rPr>
                <w:rFonts w:cs="Calibri"/>
                <w:lang w:val="en-GB"/>
              </w:rPr>
            </w:pPr>
            <w:r w:rsidRPr="00316742">
              <w:rPr>
                <w:rFonts w:cs="Calibri"/>
                <w:lang w:val="en-GB"/>
              </w:rPr>
              <w:t>In the event of a complaint, the Seller shall provide the Buyer with the same product or a product of higher usable quality and technical parameters.</w:t>
            </w:r>
          </w:p>
          <w:p w14:paraId="2A3E9C16" w14:textId="77777777" w:rsidR="00B848B2" w:rsidRPr="00316742" w:rsidRDefault="00B848B2" w:rsidP="00B848B2">
            <w:pPr>
              <w:numPr>
                <w:ilvl w:val="0"/>
                <w:numId w:val="27"/>
              </w:numPr>
              <w:tabs>
                <w:tab w:val="left" w:pos="426"/>
              </w:tabs>
              <w:spacing w:after="0" w:line="240" w:lineRule="auto"/>
              <w:ind w:left="319" w:hanging="284"/>
              <w:jc w:val="both"/>
              <w:rPr>
                <w:rFonts w:cs="Calibri"/>
                <w:lang w:val="en-GB"/>
              </w:rPr>
            </w:pPr>
            <w:r w:rsidRPr="00316742">
              <w:rPr>
                <w:rFonts w:cs="Calibri"/>
                <w:lang w:val="en-GB"/>
              </w:rPr>
              <w:t xml:space="preserve">The Seller agrees to indemnify the Buyer for any loss (damage) incurred by the Buyer </w:t>
            </w:r>
            <w:proofErr w:type="gramStart"/>
            <w:r w:rsidRPr="00316742">
              <w:rPr>
                <w:rFonts w:cs="Calibri"/>
                <w:lang w:val="en-GB"/>
              </w:rPr>
              <w:t>as a result of</w:t>
            </w:r>
            <w:proofErr w:type="gramEnd"/>
            <w:r w:rsidRPr="00316742">
              <w:rPr>
                <w:rFonts w:cs="Calibri"/>
                <w:lang w:val="en-GB"/>
              </w:rPr>
              <w:t xml:space="preserve"> the Seller's breach of any obligation under this Agreement and/or under law.</w:t>
            </w:r>
          </w:p>
        </w:tc>
      </w:tr>
      <w:tr w:rsidR="00FB2480" w14:paraId="6502DF5E" w14:textId="77777777" w:rsidTr="00E9577C">
        <w:tc>
          <w:tcPr>
            <w:tcW w:w="4531" w:type="dxa"/>
          </w:tcPr>
          <w:p w14:paraId="196105B5" w14:textId="77777777" w:rsidR="00FB2480" w:rsidRPr="00F77E34" w:rsidRDefault="00FB2480" w:rsidP="00FB2480">
            <w:pPr>
              <w:spacing w:after="0"/>
              <w:jc w:val="center"/>
              <w:rPr>
                <w:rFonts w:cs="Calibri"/>
                <w:b/>
              </w:rPr>
            </w:pPr>
            <w:r>
              <w:rPr>
                <w:rFonts w:cs="Calibri"/>
                <w:b/>
              </w:rPr>
              <w:lastRenderedPageBreak/>
              <w:t>Článek</w:t>
            </w:r>
            <w:r w:rsidRPr="00F77E34">
              <w:rPr>
                <w:rFonts w:cs="Calibri"/>
                <w:b/>
              </w:rPr>
              <w:t xml:space="preserve"> V.</w:t>
            </w:r>
          </w:p>
          <w:p w14:paraId="3A24A13C" w14:textId="77777777" w:rsidR="00FB2480" w:rsidRDefault="00FB2480" w:rsidP="00FB2480">
            <w:pPr>
              <w:spacing w:after="0"/>
              <w:jc w:val="center"/>
              <w:rPr>
                <w:rFonts w:cs="Calibri"/>
                <w:b/>
              </w:rPr>
            </w:pPr>
            <w:r w:rsidRPr="00F77E34">
              <w:rPr>
                <w:rFonts w:cs="Calibri"/>
                <w:b/>
              </w:rPr>
              <w:t xml:space="preserve">Závazky </w:t>
            </w:r>
            <w:r>
              <w:rPr>
                <w:rFonts w:cs="Calibri"/>
                <w:b/>
              </w:rPr>
              <w:t xml:space="preserve">kupujícího </w:t>
            </w:r>
          </w:p>
          <w:p w14:paraId="2A4A4248" w14:textId="77777777" w:rsidR="00FB2480" w:rsidRDefault="00FB2480" w:rsidP="00FB2480">
            <w:pPr>
              <w:tabs>
                <w:tab w:val="left" w:pos="426"/>
              </w:tabs>
              <w:spacing w:after="0" w:line="240" w:lineRule="auto"/>
              <w:ind w:left="420" w:hanging="420"/>
              <w:jc w:val="both"/>
              <w:rPr>
                <w:rFonts w:cs="Calibri"/>
                <w:b/>
              </w:rPr>
            </w:pPr>
            <w:r>
              <w:rPr>
                <w:rFonts w:cs="Calibri"/>
              </w:rPr>
              <w:t>1.</w:t>
            </w:r>
            <w:r>
              <w:rPr>
                <w:rFonts w:cs="Calibri"/>
              </w:rPr>
              <w:tab/>
              <w:t>Kupující bude při skladování a manipulaci se Zbožím postupovat dle návodu k použití</w:t>
            </w:r>
            <w:r w:rsidRPr="00F77E34">
              <w:rPr>
                <w:rFonts w:cs="Calibri"/>
              </w:rPr>
              <w:t>.</w:t>
            </w:r>
          </w:p>
        </w:tc>
        <w:tc>
          <w:tcPr>
            <w:tcW w:w="4531" w:type="dxa"/>
          </w:tcPr>
          <w:p w14:paraId="7DDD8291" w14:textId="77777777" w:rsidR="00FB2480" w:rsidRPr="00316742" w:rsidRDefault="00FB2480" w:rsidP="00FB2480">
            <w:pPr>
              <w:tabs>
                <w:tab w:val="left" w:pos="426"/>
              </w:tabs>
              <w:spacing w:after="0" w:line="240" w:lineRule="auto"/>
              <w:jc w:val="center"/>
              <w:rPr>
                <w:rFonts w:cs="Calibri"/>
                <w:b/>
                <w:lang w:val="en-GB"/>
              </w:rPr>
            </w:pPr>
            <w:r w:rsidRPr="00316742">
              <w:rPr>
                <w:rFonts w:cs="Calibri"/>
                <w:b/>
                <w:lang w:val="en-GB"/>
              </w:rPr>
              <w:t>Article V.</w:t>
            </w:r>
          </w:p>
          <w:p w14:paraId="35E700A5" w14:textId="77777777" w:rsidR="00F83CD4" w:rsidRPr="00316742" w:rsidRDefault="00FB2480" w:rsidP="00F83CD4">
            <w:pPr>
              <w:tabs>
                <w:tab w:val="left" w:pos="426"/>
              </w:tabs>
              <w:spacing w:after="0" w:line="240" w:lineRule="auto"/>
              <w:jc w:val="center"/>
              <w:rPr>
                <w:rFonts w:cs="Calibri"/>
                <w:b/>
                <w:lang w:val="en-GB"/>
              </w:rPr>
            </w:pPr>
            <w:r w:rsidRPr="00316742">
              <w:rPr>
                <w:rFonts w:cs="Calibri"/>
                <w:b/>
                <w:lang w:val="en-GB"/>
              </w:rPr>
              <w:t>Obligations of the Buyer</w:t>
            </w:r>
          </w:p>
          <w:p w14:paraId="7A10791A" w14:textId="77777777" w:rsidR="00FB2480" w:rsidRPr="00316742" w:rsidRDefault="00FB2480" w:rsidP="007A79E1">
            <w:pPr>
              <w:tabs>
                <w:tab w:val="left" w:pos="177"/>
              </w:tabs>
              <w:spacing w:after="0" w:line="240" w:lineRule="auto"/>
              <w:ind w:left="-107" w:firstLine="107"/>
              <w:jc w:val="center"/>
              <w:rPr>
                <w:rFonts w:cs="Calibri"/>
                <w:b/>
                <w:lang w:val="en-GB"/>
              </w:rPr>
            </w:pPr>
            <w:r w:rsidRPr="00316742">
              <w:rPr>
                <w:rFonts w:cs="Calibri"/>
                <w:lang w:val="en-GB"/>
              </w:rPr>
              <w:t>1. The Buyer shall follow the instructions for use when storing and handling the Goods.</w:t>
            </w:r>
          </w:p>
        </w:tc>
      </w:tr>
      <w:tr w:rsidR="00FB2480" w14:paraId="0DC8C548" w14:textId="77777777" w:rsidTr="00E9577C">
        <w:tc>
          <w:tcPr>
            <w:tcW w:w="4531" w:type="dxa"/>
          </w:tcPr>
          <w:p w14:paraId="3A3FFBFB" w14:textId="77777777" w:rsidR="00F83CD4" w:rsidRPr="006A56D0" w:rsidRDefault="00F83CD4" w:rsidP="00F83CD4">
            <w:pPr>
              <w:tabs>
                <w:tab w:val="left" w:pos="426"/>
              </w:tabs>
              <w:spacing w:after="0" w:line="240" w:lineRule="auto"/>
              <w:jc w:val="center"/>
              <w:rPr>
                <w:rFonts w:cs="Calibri"/>
                <w:b/>
              </w:rPr>
            </w:pPr>
            <w:r w:rsidRPr="006A56D0">
              <w:rPr>
                <w:rFonts w:cs="Calibri"/>
                <w:b/>
              </w:rPr>
              <w:t>Článek VI.</w:t>
            </w:r>
          </w:p>
          <w:p w14:paraId="43B29610" w14:textId="77777777" w:rsidR="00FB2480" w:rsidRPr="006A56D0" w:rsidRDefault="00F83CD4" w:rsidP="00F83CD4">
            <w:pPr>
              <w:tabs>
                <w:tab w:val="left" w:pos="426"/>
              </w:tabs>
              <w:spacing w:after="0" w:line="240" w:lineRule="auto"/>
              <w:jc w:val="center"/>
              <w:rPr>
                <w:rFonts w:cs="Calibri"/>
                <w:b/>
              </w:rPr>
            </w:pPr>
            <w:r w:rsidRPr="006A56D0">
              <w:rPr>
                <w:rFonts w:cs="Calibri"/>
                <w:b/>
              </w:rPr>
              <w:t>Cenová ujednání</w:t>
            </w:r>
          </w:p>
          <w:p w14:paraId="3533C166" w14:textId="24F00B03" w:rsidR="00F83CD4" w:rsidRPr="006A56D0" w:rsidRDefault="00F83CD4" w:rsidP="00F83CD4">
            <w:pPr>
              <w:keepNext/>
              <w:tabs>
                <w:tab w:val="left" w:pos="426"/>
              </w:tabs>
              <w:spacing w:after="0" w:line="240" w:lineRule="auto"/>
              <w:ind w:left="420" w:hanging="420"/>
              <w:jc w:val="both"/>
              <w:rPr>
                <w:rFonts w:cs="Calibri"/>
              </w:rPr>
            </w:pPr>
            <w:r w:rsidRPr="006A56D0">
              <w:rPr>
                <w:rFonts w:cs="Calibri"/>
              </w:rPr>
              <w:t>1.</w:t>
            </w:r>
            <w:r w:rsidRPr="006A56D0">
              <w:rPr>
                <w:rFonts w:cs="Calibri"/>
              </w:rPr>
              <w:tab/>
              <w:t xml:space="preserve">Za řádně a včas dodané Zboží je kupující povinen zaplatit prodávajícímu následující kupní cenu: </w:t>
            </w:r>
            <w:r w:rsidRPr="006A56D0">
              <w:rPr>
                <w:rFonts w:cs="Calibri"/>
                <w:b/>
              </w:rPr>
              <w:t xml:space="preserve">CENA Dodávky CELKEM bez DPH </w:t>
            </w:r>
            <w:proofErr w:type="gramStart"/>
            <w:r w:rsidRPr="006A56D0">
              <w:rPr>
                <w:rFonts w:cs="Calibri"/>
                <w:b/>
              </w:rPr>
              <w:t>7.689,-</w:t>
            </w:r>
            <w:proofErr w:type="gramEnd"/>
            <w:r w:rsidRPr="006A56D0">
              <w:rPr>
                <w:rFonts w:cs="Calibri"/>
                <w:b/>
              </w:rPr>
              <w:t xml:space="preserve"> EUR</w:t>
            </w:r>
            <w:r w:rsidRPr="006A56D0">
              <w:rPr>
                <w:rFonts w:cs="Calibri"/>
              </w:rPr>
              <w:tab/>
              <w:t>(dále jen „</w:t>
            </w:r>
            <w:r w:rsidRPr="006A56D0">
              <w:rPr>
                <w:rFonts w:cs="Calibri"/>
                <w:b/>
              </w:rPr>
              <w:t>kupní cena</w:t>
            </w:r>
            <w:r w:rsidRPr="006A56D0">
              <w:rPr>
                <w:rFonts w:cs="Calibri"/>
              </w:rPr>
              <w:t>“), kdy předmětná kupní cena byla sjednána v souladu s nabídkou prodávajícího.</w:t>
            </w:r>
          </w:p>
          <w:p w14:paraId="1D8F3AE0" w14:textId="77777777" w:rsidR="00F83CD4" w:rsidRPr="006A56D0" w:rsidRDefault="00F83CD4" w:rsidP="00F83CD4">
            <w:pPr>
              <w:keepNext/>
              <w:tabs>
                <w:tab w:val="left" w:pos="426"/>
              </w:tabs>
              <w:spacing w:after="0" w:line="240" w:lineRule="auto"/>
              <w:ind w:left="420" w:hanging="420"/>
              <w:jc w:val="both"/>
              <w:rPr>
                <w:rFonts w:cs="Calibri"/>
              </w:rPr>
            </w:pPr>
            <w:r w:rsidRPr="006A56D0">
              <w:rPr>
                <w:rFonts w:cs="Calibri"/>
              </w:rPr>
              <w:t>2.</w:t>
            </w:r>
            <w:r w:rsidRPr="006A56D0">
              <w:rPr>
                <w:rFonts w:cs="Calibri"/>
              </w:rPr>
              <w:tab/>
            </w:r>
            <w:r w:rsidRPr="006A56D0">
              <w:rPr>
                <w:rFonts w:cs="Calibri"/>
                <w:b/>
              </w:rPr>
              <w:t>Kupní cena dle předchozího odstavce je sjednána jako pevná a nejvýše přípustná a zahrnuje i náklady na dopravu do místa plnění.</w:t>
            </w:r>
          </w:p>
        </w:tc>
        <w:tc>
          <w:tcPr>
            <w:tcW w:w="4531" w:type="dxa"/>
          </w:tcPr>
          <w:p w14:paraId="1AD26E88" w14:textId="77777777" w:rsidR="00F83CD4" w:rsidRPr="006A56D0" w:rsidRDefault="00F83CD4" w:rsidP="00F83CD4">
            <w:pPr>
              <w:tabs>
                <w:tab w:val="left" w:pos="426"/>
              </w:tabs>
              <w:spacing w:after="0" w:line="240" w:lineRule="auto"/>
              <w:jc w:val="center"/>
              <w:rPr>
                <w:rFonts w:cs="Calibri"/>
                <w:b/>
                <w:lang w:val="en-GB"/>
              </w:rPr>
            </w:pPr>
            <w:r w:rsidRPr="006A56D0">
              <w:rPr>
                <w:rFonts w:cs="Calibri"/>
                <w:b/>
                <w:lang w:val="en-GB"/>
              </w:rPr>
              <w:t>Article VI.</w:t>
            </w:r>
          </w:p>
          <w:p w14:paraId="15E71201" w14:textId="77777777" w:rsidR="00FB2480" w:rsidRPr="006A56D0" w:rsidRDefault="00F83CD4" w:rsidP="00F83CD4">
            <w:pPr>
              <w:tabs>
                <w:tab w:val="left" w:pos="426"/>
              </w:tabs>
              <w:spacing w:after="0" w:line="240" w:lineRule="auto"/>
              <w:jc w:val="center"/>
              <w:rPr>
                <w:rFonts w:cs="Calibri"/>
                <w:b/>
                <w:lang w:val="en-GB"/>
              </w:rPr>
            </w:pPr>
            <w:r w:rsidRPr="006A56D0">
              <w:rPr>
                <w:rFonts w:cs="Calibri"/>
                <w:b/>
                <w:lang w:val="en-GB"/>
              </w:rPr>
              <w:t>Pricing Arrangements</w:t>
            </w:r>
          </w:p>
          <w:p w14:paraId="5CAA657C" w14:textId="27E33693" w:rsidR="007217F6" w:rsidRPr="006A56D0" w:rsidRDefault="00F83CD4" w:rsidP="007217F6">
            <w:pPr>
              <w:numPr>
                <w:ilvl w:val="0"/>
                <w:numId w:val="31"/>
              </w:numPr>
              <w:tabs>
                <w:tab w:val="left" w:pos="426"/>
              </w:tabs>
              <w:spacing w:after="0" w:line="240" w:lineRule="auto"/>
              <w:ind w:left="319" w:hanging="284"/>
              <w:jc w:val="both"/>
              <w:rPr>
                <w:rFonts w:cs="Calibri"/>
                <w:lang w:val="en-GB"/>
              </w:rPr>
            </w:pPr>
            <w:r w:rsidRPr="006A56D0">
              <w:rPr>
                <w:rFonts w:cs="Calibri"/>
                <w:lang w:val="en-GB"/>
              </w:rPr>
              <w:t xml:space="preserve">The Buyer shall pay the following purchase price to the Seller for the Goods duly and timely delivered: </w:t>
            </w:r>
            <w:r w:rsidRPr="006A56D0">
              <w:rPr>
                <w:rFonts w:cs="Calibri"/>
                <w:b/>
                <w:lang w:val="en-GB"/>
              </w:rPr>
              <w:t xml:space="preserve">TOTAL DELIVERY PRICE excluding VAT EUR </w:t>
            </w:r>
            <w:proofErr w:type="gramStart"/>
            <w:r w:rsidRPr="006A56D0">
              <w:rPr>
                <w:rFonts w:cs="Calibri"/>
                <w:b/>
                <w:lang w:val="en-GB"/>
              </w:rPr>
              <w:t>7.689,-</w:t>
            </w:r>
            <w:proofErr w:type="gramEnd"/>
            <w:r w:rsidRPr="006A56D0">
              <w:rPr>
                <w:rFonts w:cs="Calibri"/>
                <w:lang w:val="en-GB"/>
              </w:rPr>
              <w:t xml:space="preserve"> (hereinafter referred to as the "</w:t>
            </w:r>
            <w:r w:rsidRPr="006A56D0">
              <w:rPr>
                <w:rFonts w:cs="Calibri"/>
                <w:b/>
                <w:lang w:val="en-GB"/>
              </w:rPr>
              <w:t>Purchase Price</w:t>
            </w:r>
            <w:r w:rsidRPr="006A56D0">
              <w:rPr>
                <w:rFonts w:cs="Calibri"/>
                <w:lang w:val="en-GB"/>
              </w:rPr>
              <w:t xml:space="preserve">"), </w:t>
            </w:r>
            <w:r w:rsidR="0093641B" w:rsidRPr="006A56D0">
              <w:rPr>
                <w:rFonts w:cs="Calibri"/>
                <w:lang w:val="en-GB"/>
              </w:rPr>
              <w:t xml:space="preserve">where </w:t>
            </w:r>
            <w:r w:rsidRPr="006A56D0">
              <w:rPr>
                <w:rFonts w:cs="Calibri"/>
                <w:lang w:val="en-GB"/>
              </w:rPr>
              <w:t>the Purchase Price was agreed in accordance with the Seller's offer.</w:t>
            </w:r>
          </w:p>
          <w:p w14:paraId="10043DEF" w14:textId="77777777" w:rsidR="00F83CD4" w:rsidRPr="006A56D0" w:rsidRDefault="00F83CD4" w:rsidP="007217F6">
            <w:pPr>
              <w:numPr>
                <w:ilvl w:val="0"/>
                <w:numId w:val="31"/>
              </w:numPr>
              <w:tabs>
                <w:tab w:val="left" w:pos="426"/>
              </w:tabs>
              <w:spacing w:after="0" w:line="240" w:lineRule="auto"/>
              <w:ind w:left="319" w:hanging="284"/>
              <w:jc w:val="both"/>
              <w:rPr>
                <w:rFonts w:cs="Calibri"/>
                <w:b/>
                <w:lang w:val="en-GB"/>
              </w:rPr>
            </w:pPr>
            <w:r w:rsidRPr="006A56D0">
              <w:rPr>
                <w:rFonts w:cs="Calibri"/>
                <w:b/>
                <w:lang w:val="en-GB"/>
              </w:rPr>
              <w:t xml:space="preserve">The purchase price according to the previous paragraph is agreed as fixed and maximum and includes the costs of transport to the place of </w:t>
            </w:r>
            <w:r w:rsidR="007217F6" w:rsidRPr="006A56D0">
              <w:rPr>
                <w:rFonts w:cs="Calibri"/>
                <w:b/>
                <w:lang w:val="en-GB"/>
              </w:rPr>
              <w:t>delivery</w:t>
            </w:r>
            <w:r w:rsidRPr="006A56D0">
              <w:rPr>
                <w:rFonts w:cs="Calibri"/>
                <w:b/>
                <w:lang w:val="en-GB"/>
              </w:rPr>
              <w:t>.</w:t>
            </w:r>
          </w:p>
        </w:tc>
      </w:tr>
      <w:tr w:rsidR="00F83CD4" w14:paraId="264298E1" w14:textId="77777777" w:rsidTr="00E9577C">
        <w:tc>
          <w:tcPr>
            <w:tcW w:w="4531" w:type="dxa"/>
          </w:tcPr>
          <w:p w14:paraId="6A450B42" w14:textId="77777777" w:rsidR="007A79E1" w:rsidRPr="00F77E34" w:rsidRDefault="007A79E1" w:rsidP="0019607D">
            <w:pPr>
              <w:spacing w:after="0" w:line="240" w:lineRule="auto"/>
              <w:jc w:val="center"/>
              <w:rPr>
                <w:rFonts w:cs="Calibri"/>
                <w:b/>
              </w:rPr>
            </w:pPr>
            <w:r>
              <w:rPr>
                <w:rFonts w:cs="Calibri"/>
                <w:b/>
              </w:rPr>
              <w:t>Článek</w:t>
            </w:r>
            <w:r w:rsidRPr="00F77E34">
              <w:rPr>
                <w:rFonts w:cs="Calibri"/>
                <w:b/>
              </w:rPr>
              <w:t xml:space="preserve"> VII.</w:t>
            </w:r>
          </w:p>
          <w:p w14:paraId="75CDD457" w14:textId="77777777" w:rsidR="007A79E1" w:rsidRDefault="007A79E1" w:rsidP="0019607D">
            <w:pPr>
              <w:spacing w:after="0" w:line="240" w:lineRule="auto"/>
              <w:jc w:val="center"/>
              <w:rPr>
                <w:rFonts w:cs="Calibri"/>
                <w:b/>
              </w:rPr>
            </w:pPr>
            <w:r w:rsidRPr="00F77E34">
              <w:rPr>
                <w:rFonts w:cs="Calibri"/>
                <w:b/>
              </w:rPr>
              <w:t>Platební podmínky</w:t>
            </w:r>
          </w:p>
          <w:p w14:paraId="745806FD" w14:textId="77777777" w:rsidR="00F83CD4" w:rsidRPr="007A79E1" w:rsidRDefault="007A79E1" w:rsidP="0019607D">
            <w:pPr>
              <w:tabs>
                <w:tab w:val="left" w:pos="426"/>
              </w:tabs>
              <w:spacing w:after="0" w:line="240" w:lineRule="auto"/>
              <w:ind w:left="420" w:hanging="420"/>
              <w:jc w:val="both"/>
              <w:rPr>
                <w:rFonts w:cs="Calibri"/>
              </w:rPr>
            </w:pPr>
            <w:r>
              <w:rPr>
                <w:rFonts w:cs="Calibri"/>
              </w:rPr>
              <w:t>1.</w:t>
            </w:r>
            <w:r>
              <w:rPr>
                <w:rFonts w:cs="Calibri"/>
              </w:rPr>
              <w:tab/>
              <w:t>Dohodnutá splatnost: do 7 dnů od uzavření smlouvy.</w:t>
            </w:r>
          </w:p>
        </w:tc>
        <w:tc>
          <w:tcPr>
            <w:tcW w:w="4531" w:type="dxa"/>
          </w:tcPr>
          <w:p w14:paraId="7010FBA3" w14:textId="77777777" w:rsidR="007A79E1" w:rsidRPr="00316742" w:rsidRDefault="007A79E1" w:rsidP="0019607D">
            <w:pPr>
              <w:tabs>
                <w:tab w:val="left" w:pos="426"/>
              </w:tabs>
              <w:spacing w:after="0" w:line="240" w:lineRule="auto"/>
              <w:jc w:val="center"/>
              <w:rPr>
                <w:rFonts w:cs="Calibri"/>
                <w:b/>
                <w:lang w:val="en-GB"/>
              </w:rPr>
            </w:pPr>
            <w:r w:rsidRPr="00316742">
              <w:rPr>
                <w:rFonts w:cs="Calibri"/>
                <w:b/>
                <w:lang w:val="en-GB"/>
              </w:rPr>
              <w:t>Article VII.</w:t>
            </w:r>
          </w:p>
          <w:p w14:paraId="5692936D" w14:textId="77777777" w:rsidR="00F83CD4" w:rsidRPr="00316742" w:rsidRDefault="007A79E1" w:rsidP="0019607D">
            <w:pPr>
              <w:tabs>
                <w:tab w:val="left" w:pos="426"/>
              </w:tabs>
              <w:spacing w:after="0" w:line="240" w:lineRule="auto"/>
              <w:jc w:val="center"/>
              <w:rPr>
                <w:rFonts w:cs="Calibri"/>
                <w:b/>
                <w:lang w:val="en-GB"/>
              </w:rPr>
            </w:pPr>
            <w:r w:rsidRPr="00316742">
              <w:rPr>
                <w:rFonts w:cs="Calibri"/>
                <w:b/>
                <w:lang w:val="en-GB"/>
              </w:rPr>
              <w:t>Payment Terms</w:t>
            </w:r>
          </w:p>
          <w:p w14:paraId="502E9623" w14:textId="77777777" w:rsidR="007A79E1" w:rsidRPr="00316742" w:rsidRDefault="007A79E1" w:rsidP="0019607D">
            <w:pPr>
              <w:tabs>
                <w:tab w:val="left" w:pos="426"/>
              </w:tabs>
              <w:spacing w:after="0" w:line="240" w:lineRule="auto"/>
              <w:ind w:left="35"/>
              <w:jc w:val="both"/>
              <w:rPr>
                <w:rFonts w:cs="Calibri"/>
                <w:lang w:val="en-GB"/>
              </w:rPr>
            </w:pPr>
            <w:r w:rsidRPr="00316742">
              <w:rPr>
                <w:rFonts w:cs="Calibri"/>
                <w:lang w:val="en-GB"/>
              </w:rPr>
              <w:t>1. Agreed maturity: within 7 days of the conclusion of the contract.</w:t>
            </w:r>
          </w:p>
        </w:tc>
      </w:tr>
      <w:tr w:rsidR="00F83CD4" w14:paraId="5214C93C" w14:textId="77777777" w:rsidTr="00E9577C">
        <w:tc>
          <w:tcPr>
            <w:tcW w:w="4531" w:type="dxa"/>
          </w:tcPr>
          <w:p w14:paraId="63EFB33F" w14:textId="77777777" w:rsidR="00D267BA" w:rsidRPr="00F77E34" w:rsidRDefault="00D267BA" w:rsidP="00D267BA">
            <w:pPr>
              <w:spacing w:after="0"/>
              <w:jc w:val="center"/>
              <w:rPr>
                <w:rFonts w:cs="Calibri"/>
                <w:b/>
              </w:rPr>
            </w:pPr>
            <w:r>
              <w:rPr>
                <w:rFonts w:cs="Calibri"/>
                <w:b/>
              </w:rPr>
              <w:t>Článek</w:t>
            </w:r>
            <w:r w:rsidRPr="00F77E34">
              <w:rPr>
                <w:rFonts w:cs="Calibri"/>
                <w:b/>
              </w:rPr>
              <w:t xml:space="preserve"> VII</w:t>
            </w:r>
            <w:r>
              <w:rPr>
                <w:rFonts w:cs="Calibri"/>
                <w:b/>
              </w:rPr>
              <w:t>I</w:t>
            </w:r>
            <w:r w:rsidRPr="00F77E34">
              <w:rPr>
                <w:rFonts w:cs="Calibri"/>
                <w:b/>
              </w:rPr>
              <w:t>.</w:t>
            </w:r>
          </w:p>
          <w:p w14:paraId="7DBC6AF9" w14:textId="77777777" w:rsidR="00D267BA" w:rsidRPr="00212BAB" w:rsidRDefault="00D267BA" w:rsidP="00D267BA">
            <w:pPr>
              <w:pStyle w:val="CZNzevlnku"/>
              <w:spacing w:after="0" w:line="240" w:lineRule="auto"/>
              <w:rPr>
                <w:rFonts w:ascii="Calibri" w:hAnsi="Calibri" w:cs="Arial"/>
                <w:sz w:val="22"/>
                <w:szCs w:val="22"/>
              </w:rPr>
            </w:pPr>
            <w:r w:rsidRPr="00212BAB">
              <w:rPr>
                <w:rFonts w:ascii="Calibri" w:hAnsi="Calibri" w:cs="Arial"/>
                <w:sz w:val="22"/>
                <w:szCs w:val="22"/>
              </w:rPr>
              <w:t>Sankce</w:t>
            </w:r>
          </w:p>
          <w:p w14:paraId="5D7E6F24" w14:textId="36B0F691" w:rsidR="00CC25CB" w:rsidRPr="0019607D" w:rsidRDefault="00D267BA" w:rsidP="0019607D">
            <w:pPr>
              <w:keepNext/>
              <w:numPr>
                <w:ilvl w:val="0"/>
                <w:numId w:val="33"/>
              </w:numPr>
              <w:tabs>
                <w:tab w:val="left" w:pos="311"/>
              </w:tabs>
              <w:spacing w:after="0" w:line="240" w:lineRule="auto"/>
              <w:ind w:left="311" w:hanging="284"/>
              <w:jc w:val="both"/>
              <w:rPr>
                <w:rFonts w:cs="Calibri"/>
              </w:rPr>
            </w:pPr>
            <w:r w:rsidRPr="00CC25CB">
              <w:rPr>
                <w:rFonts w:cs="Calibri"/>
              </w:rPr>
              <w:t xml:space="preserve">Dostane-li se prodávající do prodlení s dodáním Zboží (tj. pro účely této smlouvy nedodá-li prodávající Zboží kupujícímu bez vad nejpozději v termínu (lhůtě) dle </w:t>
            </w:r>
            <w:r w:rsidRPr="00DA2668">
              <w:rPr>
                <w:rFonts w:cs="Calibri"/>
              </w:rPr>
              <w:t>Článku III. odst. 1. této smlouvy</w:t>
            </w:r>
            <w:r w:rsidRPr="00CC25CB">
              <w:rPr>
                <w:rFonts w:cs="Calibri"/>
              </w:rPr>
              <w:t xml:space="preserve">), dopouští se tím prodávající porušení této smlouvy, za které je povinen zaplatit kupujícímu smluvní pokutu ve výši 0,05 % z kupní ceny za každý započatý den prodlení. Ocitne-li se prodávající v prodlení s dodáním Zboží po dobu delší než třicet (30) dní, dopouští se tím prodávající podstatného porušení této smlouvy, za které je kupující oprávněn od této smlouvy odstoupit.  </w:t>
            </w:r>
          </w:p>
          <w:p w14:paraId="567A986F" w14:textId="77777777" w:rsidR="00CC25CB" w:rsidRPr="00CC25CB" w:rsidRDefault="00CC25CB" w:rsidP="00CC25CB">
            <w:pPr>
              <w:keepNext/>
              <w:numPr>
                <w:ilvl w:val="0"/>
                <w:numId w:val="33"/>
              </w:numPr>
              <w:tabs>
                <w:tab w:val="left" w:pos="311"/>
              </w:tabs>
              <w:spacing w:after="0" w:line="240" w:lineRule="auto"/>
              <w:ind w:left="311" w:hanging="284"/>
              <w:jc w:val="both"/>
              <w:rPr>
                <w:rFonts w:cs="Calibri"/>
              </w:rPr>
            </w:pPr>
            <w:r w:rsidRPr="00CC25CB">
              <w:rPr>
                <w:rFonts w:cs="Calibri"/>
              </w:rPr>
              <w:t xml:space="preserve">Dostane-li se kupující do prodlení se zaplacením kupní ceny, dopouští se tím kupující porušení této smlouvy, za které je </w:t>
            </w:r>
            <w:r w:rsidRPr="00CC25CB">
              <w:rPr>
                <w:rFonts w:cs="Calibri"/>
              </w:rPr>
              <w:lastRenderedPageBreak/>
              <w:t>povinen zaplatit prodávajícímu smluvní pokutu ve výši 0,05 % z kupní ceny za každý započatý den prodlení.</w:t>
            </w:r>
          </w:p>
          <w:p w14:paraId="290E99E0" w14:textId="099AC3D6" w:rsidR="00CC25CB" w:rsidRPr="0019607D" w:rsidRDefault="00CC25CB" w:rsidP="0019607D">
            <w:pPr>
              <w:keepNext/>
              <w:numPr>
                <w:ilvl w:val="0"/>
                <w:numId w:val="33"/>
              </w:numPr>
              <w:tabs>
                <w:tab w:val="left" w:pos="311"/>
              </w:tabs>
              <w:spacing w:after="0" w:line="240" w:lineRule="auto"/>
              <w:ind w:left="311" w:hanging="284"/>
              <w:jc w:val="both"/>
              <w:rPr>
                <w:rFonts w:cs="Calibri"/>
              </w:rPr>
            </w:pPr>
            <w:r w:rsidRPr="00CC25CB">
              <w:rPr>
                <w:rFonts w:cs="Calibri"/>
              </w:rPr>
              <w:t>Smluvní pokuta je splatná ve lhůtě 30 dnů od dne doručení vyúčtování smluvní pokuty povinné straně.</w:t>
            </w:r>
          </w:p>
          <w:p w14:paraId="3031EED5" w14:textId="77777777" w:rsidR="00CC25CB" w:rsidRPr="00CC25CB" w:rsidRDefault="00CC25CB" w:rsidP="00CC25CB">
            <w:pPr>
              <w:keepNext/>
              <w:numPr>
                <w:ilvl w:val="0"/>
                <w:numId w:val="33"/>
              </w:numPr>
              <w:tabs>
                <w:tab w:val="left" w:pos="311"/>
              </w:tabs>
              <w:spacing w:after="0" w:line="240" w:lineRule="auto"/>
              <w:ind w:left="311" w:hanging="284"/>
              <w:jc w:val="both"/>
              <w:rPr>
                <w:rFonts w:cs="Calibri"/>
              </w:rPr>
            </w:pPr>
            <w:r w:rsidRPr="00CC25CB">
              <w:rPr>
                <w:rFonts w:cs="Calibri"/>
              </w:rPr>
              <w:t>Uplatněním jakékoliv smluvní pokuty není nijak dotčeno právo na náhradu vzniklé škody.</w:t>
            </w:r>
          </w:p>
          <w:p w14:paraId="06A42DA9" w14:textId="77777777" w:rsidR="00D267BA" w:rsidRDefault="00D267BA" w:rsidP="00D267BA">
            <w:pPr>
              <w:spacing w:after="0"/>
              <w:jc w:val="both"/>
              <w:rPr>
                <w:rFonts w:cs="Calibri"/>
                <w:b/>
              </w:rPr>
            </w:pPr>
          </w:p>
        </w:tc>
        <w:tc>
          <w:tcPr>
            <w:tcW w:w="4531" w:type="dxa"/>
          </w:tcPr>
          <w:p w14:paraId="63785C6C" w14:textId="77777777" w:rsidR="00D267BA" w:rsidRPr="00316742" w:rsidRDefault="00D267BA" w:rsidP="00D267BA">
            <w:pPr>
              <w:spacing w:after="0"/>
              <w:jc w:val="center"/>
              <w:rPr>
                <w:rFonts w:cs="Calibri"/>
                <w:b/>
                <w:lang w:val="en-GB"/>
              </w:rPr>
            </w:pPr>
            <w:r w:rsidRPr="00316742">
              <w:rPr>
                <w:rFonts w:cs="Calibri"/>
                <w:b/>
                <w:lang w:val="en-GB"/>
              </w:rPr>
              <w:lastRenderedPageBreak/>
              <w:t>Article VIII.</w:t>
            </w:r>
          </w:p>
          <w:p w14:paraId="1B7E85A3" w14:textId="77777777" w:rsidR="00D267BA" w:rsidRPr="00316742" w:rsidRDefault="00D267BA" w:rsidP="00D267BA">
            <w:pPr>
              <w:spacing w:after="0"/>
              <w:jc w:val="center"/>
              <w:rPr>
                <w:rFonts w:cs="Calibri"/>
                <w:b/>
                <w:lang w:val="en-GB"/>
              </w:rPr>
            </w:pPr>
            <w:r w:rsidRPr="00316742">
              <w:rPr>
                <w:rFonts w:cs="Calibri"/>
                <w:b/>
                <w:lang w:val="en-GB"/>
              </w:rPr>
              <w:t>Sanctions</w:t>
            </w:r>
          </w:p>
          <w:p w14:paraId="5FD96EFE" w14:textId="77777777" w:rsidR="00F83CD4" w:rsidRPr="00316742" w:rsidRDefault="00D267BA" w:rsidP="00CC25CB">
            <w:pPr>
              <w:numPr>
                <w:ilvl w:val="0"/>
                <w:numId w:val="34"/>
              </w:numPr>
              <w:tabs>
                <w:tab w:val="left" w:pos="426"/>
              </w:tabs>
              <w:spacing w:after="0" w:line="240" w:lineRule="auto"/>
              <w:ind w:left="319" w:hanging="284"/>
              <w:jc w:val="both"/>
              <w:rPr>
                <w:rFonts w:cs="Calibri"/>
                <w:lang w:val="en-GB"/>
              </w:rPr>
            </w:pPr>
            <w:r w:rsidRPr="00316742">
              <w:rPr>
                <w:rFonts w:cs="Calibri"/>
                <w:lang w:val="en-GB"/>
              </w:rPr>
              <w:t>If the Seller is in default with the delivery of the Goods (i.e., for the purposes of this Contract, if the Seller fails to deliver the Goods to the Buyer without defects no later than within the term (</w:t>
            </w:r>
            <w:r w:rsidR="00CC25CB" w:rsidRPr="00316742">
              <w:rPr>
                <w:rFonts w:cs="Calibri"/>
                <w:lang w:val="en-GB"/>
              </w:rPr>
              <w:t>deadline</w:t>
            </w:r>
            <w:r w:rsidRPr="00316742">
              <w:rPr>
                <w:rFonts w:cs="Calibri"/>
                <w:lang w:val="en-GB"/>
              </w:rPr>
              <w:t>) according to Article III. paragraph 1. of this contract), the S</w:t>
            </w:r>
            <w:r w:rsidR="00CC25CB" w:rsidRPr="00316742">
              <w:rPr>
                <w:rFonts w:cs="Calibri"/>
                <w:lang w:val="en-GB"/>
              </w:rPr>
              <w:t>eller commits a breach of this Contract for which they are</w:t>
            </w:r>
            <w:r w:rsidRPr="00316742">
              <w:rPr>
                <w:rFonts w:cs="Calibri"/>
                <w:lang w:val="en-GB"/>
              </w:rPr>
              <w:t xml:space="preserve"> obliged to pay the Buyer a contractual penalty of 0.05% of the purchase price for each day of delay. If the Seller is in default in the delivery of the Goods for more than thirty (30) days, the Seller commits a material breach of this Contract for which the Buyer is entitled to withdraw from this Contract.  </w:t>
            </w:r>
          </w:p>
          <w:p w14:paraId="66A699C8" w14:textId="680528DA" w:rsidR="00CC25CB" w:rsidRPr="0019607D" w:rsidRDefault="00CC25CB" w:rsidP="0019607D">
            <w:pPr>
              <w:numPr>
                <w:ilvl w:val="0"/>
                <w:numId w:val="34"/>
              </w:numPr>
              <w:tabs>
                <w:tab w:val="left" w:pos="426"/>
              </w:tabs>
              <w:spacing w:after="0" w:line="240" w:lineRule="auto"/>
              <w:ind w:left="319" w:hanging="284"/>
              <w:jc w:val="both"/>
              <w:rPr>
                <w:rFonts w:cs="Calibri"/>
                <w:lang w:val="en-GB"/>
              </w:rPr>
            </w:pPr>
            <w:r w:rsidRPr="00316742">
              <w:rPr>
                <w:rFonts w:cs="Calibri"/>
                <w:lang w:val="en-GB"/>
              </w:rPr>
              <w:t xml:space="preserve">If the Buyer is in default in payment of the purchase price, the Buyer commits a breach </w:t>
            </w:r>
            <w:r w:rsidRPr="00316742">
              <w:rPr>
                <w:rFonts w:cs="Calibri"/>
                <w:lang w:val="en-GB"/>
              </w:rPr>
              <w:lastRenderedPageBreak/>
              <w:t>of this Contract for which they are obliged to pay the Seller a contractual penalty of 0.05% of the purchase price for each day of delay.</w:t>
            </w:r>
          </w:p>
          <w:p w14:paraId="206674C3" w14:textId="77777777" w:rsidR="00CC25CB" w:rsidRPr="00316742" w:rsidRDefault="00CC25CB" w:rsidP="00CC25CB">
            <w:pPr>
              <w:numPr>
                <w:ilvl w:val="0"/>
                <w:numId w:val="34"/>
              </w:numPr>
              <w:tabs>
                <w:tab w:val="left" w:pos="426"/>
              </w:tabs>
              <w:spacing w:after="0" w:line="240" w:lineRule="auto"/>
              <w:ind w:left="319" w:hanging="284"/>
              <w:jc w:val="both"/>
              <w:rPr>
                <w:rFonts w:cs="Calibri"/>
                <w:lang w:val="en-GB"/>
              </w:rPr>
            </w:pPr>
            <w:r w:rsidRPr="00316742">
              <w:rPr>
                <w:rFonts w:cs="Calibri"/>
                <w:lang w:val="en-GB"/>
              </w:rPr>
              <w:t>The contractual penalty is payable within 30 days from the date of delivery of the contractual penalty statement to the obliged party.</w:t>
            </w:r>
          </w:p>
          <w:p w14:paraId="159A0DEC" w14:textId="77777777" w:rsidR="00CC25CB" w:rsidRPr="00316742" w:rsidRDefault="00CC25CB" w:rsidP="00CC25CB">
            <w:pPr>
              <w:numPr>
                <w:ilvl w:val="0"/>
                <w:numId w:val="34"/>
              </w:numPr>
              <w:tabs>
                <w:tab w:val="left" w:pos="426"/>
              </w:tabs>
              <w:spacing w:after="0" w:line="240" w:lineRule="auto"/>
              <w:ind w:left="319" w:hanging="284"/>
              <w:jc w:val="both"/>
              <w:rPr>
                <w:rFonts w:cs="Calibri"/>
                <w:lang w:val="en-GB"/>
              </w:rPr>
            </w:pPr>
            <w:r w:rsidRPr="00316742">
              <w:rPr>
                <w:rFonts w:cs="Calibri"/>
                <w:lang w:val="en-GB"/>
              </w:rPr>
              <w:t>The application of any contractual penalty shall in no way affect the right to compensation for damages.</w:t>
            </w:r>
          </w:p>
        </w:tc>
      </w:tr>
      <w:tr w:rsidR="00F83CD4" w14:paraId="30E4007B" w14:textId="77777777" w:rsidTr="00E9577C">
        <w:tc>
          <w:tcPr>
            <w:tcW w:w="4531" w:type="dxa"/>
          </w:tcPr>
          <w:p w14:paraId="0278ECF9" w14:textId="77777777" w:rsidR="00F80A84" w:rsidRPr="006A56D0" w:rsidRDefault="00F80A84" w:rsidP="006A56D0">
            <w:pPr>
              <w:tabs>
                <w:tab w:val="left" w:pos="426"/>
              </w:tabs>
              <w:spacing w:after="0" w:line="240" w:lineRule="auto"/>
              <w:ind w:left="420" w:hanging="420"/>
              <w:jc w:val="center"/>
              <w:rPr>
                <w:rFonts w:cs="Calibri"/>
                <w:b/>
                <w:bCs/>
              </w:rPr>
            </w:pPr>
            <w:r w:rsidRPr="006A56D0">
              <w:rPr>
                <w:rFonts w:cs="Calibri"/>
                <w:b/>
                <w:bCs/>
              </w:rPr>
              <w:lastRenderedPageBreak/>
              <w:t>Článek IX.</w:t>
            </w:r>
          </w:p>
          <w:p w14:paraId="7427CEB1" w14:textId="77777777" w:rsidR="00F83CD4" w:rsidRPr="006A56D0" w:rsidRDefault="00F80A84" w:rsidP="006A56D0">
            <w:pPr>
              <w:tabs>
                <w:tab w:val="left" w:pos="426"/>
              </w:tabs>
              <w:spacing w:after="0" w:line="240" w:lineRule="auto"/>
              <w:ind w:left="420" w:hanging="420"/>
              <w:jc w:val="center"/>
              <w:rPr>
                <w:rFonts w:cs="Calibri"/>
                <w:b/>
                <w:bCs/>
              </w:rPr>
            </w:pPr>
            <w:r w:rsidRPr="006A56D0">
              <w:rPr>
                <w:rFonts w:cs="Calibri"/>
                <w:b/>
                <w:bCs/>
              </w:rPr>
              <w:t>Závěrečná ustanovení</w:t>
            </w:r>
          </w:p>
          <w:p w14:paraId="36314C06" w14:textId="77777777" w:rsidR="00AC6ED6" w:rsidRDefault="00AC6ED6" w:rsidP="00F359A7">
            <w:pPr>
              <w:tabs>
                <w:tab w:val="left" w:pos="426"/>
              </w:tabs>
              <w:spacing w:after="0" w:line="240" w:lineRule="auto"/>
              <w:ind w:left="420" w:hanging="420"/>
              <w:jc w:val="both"/>
              <w:rPr>
                <w:rFonts w:cs="Calibri"/>
              </w:rPr>
            </w:pPr>
            <w:r>
              <w:rPr>
                <w:rFonts w:cs="Calibri"/>
              </w:rPr>
              <w:t>1.</w:t>
            </w:r>
            <w:r>
              <w:rPr>
                <w:rFonts w:cs="Calibri"/>
              </w:rPr>
              <w:tab/>
              <w:t xml:space="preserve">Tato smlouva nabývá platnosti a </w:t>
            </w:r>
            <w:r w:rsidRPr="00F77E34">
              <w:rPr>
                <w:rFonts w:cs="Calibri"/>
              </w:rPr>
              <w:t>účinnosti okamžikem jejího podpisu oběma smluvními stranami.</w:t>
            </w:r>
          </w:p>
          <w:p w14:paraId="1C3E45FE" w14:textId="77777777" w:rsidR="00AC6ED6" w:rsidRDefault="00AC6ED6" w:rsidP="00F359A7">
            <w:pPr>
              <w:tabs>
                <w:tab w:val="left" w:pos="426"/>
              </w:tabs>
              <w:spacing w:after="0" w:line="240" w:lineRule="auto"/>
              <w:ind w:left="420" w:hanging="420"/>
              <w:jc w:val="both"/>
              <w:rPr>
                <w:rFonts w:cs="Calibri"/>
              </w:rPr>
            </w:pPr>
            <w:r>
              <w:rPr>
                <w:rFonts w:cs="Calibri"/>
              </w:rPr>
              <w:t>2.</w:t>
            </w:r>
            <w:r>
              <w:rPr>
                <w:rFonts w:cs="Calibri"/>
              </w:rPr>
              <w:tab/>
            </w:r>
            <w:r w:rsidRPr="00F77E34">
              <w:rPr>
                <w:rFonts w:cs="Calibri"/>
              </w:rPr>
              <w:t>Účastníci této smlouvy výslovně prohlašují, že jejich smluvní volnost neb</w:t>
            </w:r>
            <w:r>
              <w:rPr>
                <w:rFonts w:cs="Calibri"/>
              </w:rPr>
              <w:t xml:space="preserve">yla nijak omezena, že souhlasí </w:t>
            </w:r>
            <w:r w:rsidRPr="00F77E34">
              <w:rPr>
                <w:rFonts w:cs="Calibri"/>
              </w:rPr>
              <w:t>s</w:t>
            </w:r>
            <w:r>
              <w:rPr>
                <w:rFonts w:cs="Calibri"/>
              </w:rPr>
              <w:t xml:space="preserve"> jejím obsahem i </w:t>
            </w:r>
            <w:r w:rsidRPr="00F77E34">
              <w:rPr>
                <w:rFonts w:cs="Calibri"/>
              </w:rPr>
              <w:t>s tím, že tato byla sepsána na základě pravdivých údajů na základě jejich pravé a svobodné vůle a nebyla ujednána v tísni ani za nápadně nevýhodných podmínek.</w:t>
            </w:r>
          </w:p>
          <w:p w14:paraId="2897E1F2" w14:textId="11579D58" w:rsidR="00EF77CD" w:rsidRDefault="00316742" w:rsidP="0019607D">
            <w:pPr>
              <w:tabs>
                <w:tab w:val="left" w:pos="426"/>
              </w:tabs>
              <w:spacing w:after="0" w:line="240" w:lineRule="auto"/>
              <w:ind w:left="420" w:hanging="420"/>
              <w:jc w:val="both"/>
              <w:rPr>
                <w:rFonts w:cs="Calibri"/>
              </w:rPr>
            </w:pPr>
            <w:r>
              <w:rPr>
                <w:rFonts w:cs="Calibri"/>
              </w:rPr>
              <w:t>3.</w:t>
            </w:r>
            <w:r>
              <w:rPr>
                <w:rFonts w:cs="Calibri"/>
              </w:rPr>
              <w:tab/>
            </w:r>
            <w:r w:rsidRPr="00F77E34">
              <w:rPr>
                <w:rFonts w:cs="Calibri"/>
              </w:rPr>
              <w:t>Pokud není v této smlouvě ujednáno jinak, řídí se práva a povinnosti smluvních stran, jakož</w:t>
            </w:r>
            <w:r>
              <w:rPr>
                <w:rFonts w:cs="Calibri"/>
              </w:rPr>
              <w:t xml:space="preserve"> </w:t>
            </w:r>
            <w:r w:rsidR="004A05BB">
              <w:rPr>
                <w:rFonts w:cs="Calibri"/>
              </w:rPr>
              <w:t>i</w:t>
            </w:r>
            <w:r w:rsidRPr="00F77E34">
              <w:rPr>
                <w:rFonts w:cs="Calibri"/>
              </w:rPr>
              <w:t xml:space="preserve"> prá</w:t>
            </w:r>
            <w:r>
              <w:rPr>
                <w:rFonts w:cs="Calibri"/>
              </w:rPr>
              <w:t>vní poměry z</w:t>
            </w:r>
            <w:r w:rsidRPr="00F77E34">
              <w:rPr>
                <w:rFonts w:cs="Calibri"/>
              </w:rPr>
              <w:t> ní vyplývající nebo vznikající, Občanským zákoníkem č. 89/2012 Sb. a ostatními právními předpisy</w:t>
            </w:r>
            <w:r>
              <w:rPr>
                <w:rFonts w:cs="Calibri"/>
              </w:rPr>
              <w:t xml:space="preserve"> České republiky</w:t>
            </w:r>
            <w:r w:rsidRPr="00F77E34">
              <w:rPr>
                <w:rFonts w:cs="Calibri"/>
              </w:rPr>
              <w:t xml:space="preserve"> platnými v době realizace předmětu dodávky.</w:t>
            </w:r>
            <w:r w:rsidRPr="00F359A7">
              <w:rPr>
                <w:rFonts w:cs="Calibri"/>
              </w:rPr>
              <w:t xml:space="preserve"> Veškeré spory vzniklé z této smlouvy budou rozhodovat věcně a místně příslušné soudy objednatele v České republice.</w:t>
            </w:r>
          </w:p>
          <w:p w14:paraId="24AC1B4C" w14:textId="07491B89" w:rsidR="00287EB0" w:rsidRDefault="00287EB0" w:rsidP="0019607D">
            <w:pPr>
              <w:tabs>
                <w:tab w:val="left" w:pos="426"/>
              </w:tabs>
              <w:spacing w:after="0" w:line="240" w:lineRule="auto"/>
              <w:ind w:left="420" w:hanging="420"/>
              <w:jc w:val="both"/>
              <w:rPr>
                <w:rFonts w:cs="Calibri"/>
              </w:rPr>
            </w:pPr>
            <w:r>
              <w:rPr>
                <w:rFonts w:cs="Calibri"/>
              </w:rPr>
              <w:t xml:space="preserve">4. </w:t>
            </w:r>
            <w:r w:rsidR="0019607D">
              <w:rPr>
                <w:rFonts w:cs="Calibri"/>
              </w:rPr>
              <w:t xml:space="preserve"> </w:t>
            </w:r>
            <w:r w:rsidR="00316742">
              <w:rPr>
                <w:rFonts w:cs="Calibri"/>
              </w:rPr>
              <w:t xml:space="preserve">Tato smlouva je vyhotovena ve dvou (2) stejnopisech s platností originálu, přičemž kupující </w:t>
            </w:r>
            <w:proofErr w:type="gramStart"/>
            <w:r w:rsidR="00316742">
              <w:rPr>
                <w:rFonts w:cs="Calibri"/>
              </w:rPr>
              <w:t>obdrží</w:t>
            </w:r>
            <w:proofErr w:type="gramEnd"/>
            <w:r w:rsidR="00316742">
              <w:rPr>
                <w:rFonts w:cs="Calibri"/>
              </w:rPr>
              <w:t xml:space="preserve"> jedno (1) a prodávající jedno (1) vyhotovení. V případě jazykových rozporů je rozhodná česká verze. </w:t>
            </w:r>
          </w:p>
          <w:p w14:paraId="1CEFD727" w14:textId="77777777" w:rsidR="0019607D" w:rsidRDefault="00287EB0" w:rsidP="0019607D">
            <w:pPr>
              <w:tabs>
                <w:tab w:val="left" w:pos="426"/>
              </w:tabs>
              <w:spacing w:after="0" w:line="240" w:lineRule="auto"/>
              <w:ind w:left="420" w:hanging="420"/>
              <w:jc w:val="both"/>
              <w:rPr>
                <w:rFonts w:cs="Calibri"/>
              </w:rPr>
            </w:pPr>
            <w:r>
              <w:rPr>
                <w:rFonts w:cs="Calibri"/>
              </w:rPr>
              <w:t>5.</w:t>
            </w:r>
            <w:r>
              <w:rPr>
                <w:rFonts w:cs="Calibri"/>
              </w:rPr>
              <w:tab/>
            </w:r>
            <w:r w:rsidRPr="00E07D5E">
              <w:rPr>
                <w:rFonts w:cs="Calibri"/>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w:t>
            </w:r>
            <w:r w:rsidRPr="00E07D5E">
              <w:rPr>
                <w:rFonts w:cs="Calibri"/>
              </w:rPr>
              <w:lastRenderedPageBreak/>
              <w:t xml:space="preserve">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w:t>
            </w:r>
            <w:r w:rsidRPr="00C11C4B">
              <w:rPr>
                <w:rFonts w:cs="Calibri"/>
              </w:rPr>
              <w:t>součinnost. Pověřence pro ochranu osobních údajů Moravské galerie v Brně je možné kontaktovat na e-mailu:</w:t>
            </w:r>
            <w:r w:rsidRPr="00C11C4B">
              <w:t xml:space="preserve"> </w:t>
            </w:r>
            <w:hyperlink r:id="rId6" w:history="1">
              <w:r w:rsidR="005056F2" w:rsidRPr="00212FA5">
                <w:rPr>
                  <w:rStyle w:val="Hyperlink"/>
                  <w:rFonts w:cs="Calibri"/>
                </w:rPr>
                <w:t>poverenec@moravska-galerie.cz</w:t>
              </w:r>
            </w:hyperlink>
            <w:r w:rsidRPr="00C11C4B">
              <w:rPr>
                <w:rFonts w:cs="Calibri"/>
              </w:rPr>
              <w:t>.</w:t>
            </w:r>
          </w:p>
          <w:p w14:paraId="1479913B" w14:textId="6123257C" w:rsidR="00A37423" w:rsidRPr="0019607D" w:rsidRDefault="0019607D" w:rsidP="0019607D">
            <w:pPr>
              <w:pStyle w:val="ListParagraph"/>
              <w:spacing w:after="0" w:line="240" w:lineRule="auto"/>
              <w:ind w:left="450" w:hanging="425"/>
              <w:jc w:val="both"/>
              <w:rPr>
                <w:rFonts w:cs="Calibri"/>
              </w:rPr>
            </w:pPr>
            <w:r>
              <w:t xml:space="preserve">6.  </w:t>
            </w:r>
            <w:r w:rsidR="005056F2" w:rsidRPr="00C11C4B">
              <w:t>Smluvní strany za účelem naplnění požadavků zákona č. 340/2015 Sb., o zvláštních podmínkách účinnosti některých smluv, uveřejňování těchto smluv a o registru smluv (dále také jen jako</w:t>
            </w:r>
            <w:r w:rsidR="005056F2">
              <w:t xml:space="preserve">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sidR="005056F2" w:rsidRPr="0019607D">
              <w:rPr>
                <w:rFonts w:cs="Arial"/>
              </w:rPr>
              <w:t xml:space="preserve"> </w:t>
            </w:r>
            <w:hyperlink r:id="rId7" w:history="1">
              <w:r w:rsidR="00A37423" w:rsidRPr="0019607D">
                <w:rPr>
                  <w:rStyle w:val="Hyperlink"/>
                  <w:rFonts w:cs="Arial"/>
                </w:rPr>
                <w:t>info@wittmann.at</w:t>
              </w:r>
            </w:hyperlink>
            <w:r w:rsidR="00A37423" w:rsidRPr="0019607D">
              <w:rPr>
                <w:rFonts w:cs="Arial"/>
              </w:rPr>
              <w:t>.</w:t>
            </w:r>
          </w:p>
          <w:p w14:paraId="04F2AD81" w14:textId="114EBB71" w:rsidR="005056F2" w:rsidRDefault="005056F2" w:rsidP="00A37423">
            <w:pPr>
              <w:pStyle w:val="ListParagraph"/>
              <w:spacing w:after="0" w:line="240" w:lineRule="auto"/>
              <w:jc w:val="both"/>
            </w:pPr>
            <w:r>
              <w:t xml:space="preserve">  </w:t>
            </w:r>
          </w:p>
          <w:p w14:paraId="6CF6D2E0" w14:textId="77777777" w:rsidR="00287EB0" w:rsidRDefault="00287EB0" w:rsidP="00287EB0">
            <w:pPr>
              <w:tabs>
                <w:tab w:val="left" w:pos="426"/>
              </w:tabs>
              <w:spacing w:after="0" w:line="240" w:lineRule="auto"/>
              <w:ind w:left="360"/>
              <w:jc w:val="both"/>
              <w:rPr>
                <w:rFonts w:cs="Calibri"/>
              </w:rPr>
            </w:pPr>
          </w:p>
          <w:p w14:paraId="5404D13C" w14:textId="77777777" w:rsidR="00316742" w:rsidRDefault="00316742" w:rsidP="00F359A7">
            <w:pPr>
              <w:tabs>
                <w:tab w:val="left" w:pos="426"/>
              </w:tabs>
              <w:spacing w:after="0" w:line="240" w:lineRule="auto"/>
              <w:ind w:left="420" w:hanging="420"/>
              <w:jc w:val="both"/>
              <w:rPr>
                <w:rFonts w:cs="Calibri"/>
              </w:rPr>
            </w:pPr>
          </w:p>
          <w:p w14:paraId="57DBE05C" w14:textId="77777777" w:rsidR="00F80A84" w:rsidRPr="00F80A84" w:rsidRDefault="00F80A84" w:rsidP="00F359A7">
            <w:pPr>
              <w:tabs>
                <w:tab w:val="left" w:pos="426"/>
              </w:tabs>
              <w:spacing w:after="0" w:line="240" w:lineRule="auto"/>
              <w:ind w:left="420" w:hanging="420"/>
              <w:jc w:val="both"/>
              <w:rPr>
                <w:rFonts w:cs="Calibri"/>
              </w:rPr>
            </w:pPr>
          </w:p>
        </w:tc>
        <w:tc>
          <w:tcPr>
            <w:tcW w:w="4531" w:type="dxa"/>
          </w:tcPr>
          <w:p w14:paraId="293B030A" w14:textId="77777777" w:rsidR="00F80A84" w:rsidRPr="00316742" w:rsidRDefault="00F80A84" w:rsidP="00316742">
            <w:pPr>
              <w:spacing w:after="0"/>
              <w:jc w:val="center"/>
              <w:rPr>
                <w:rFonts w:cs="Calibri"/>
                <w:b/>
                <w:lang w:val="en-GB"/>
              </w:rPr>
            </w:pPr>
            <w:r w:rsidRPr="00316742">
              <w:rPr>
                <w:rFonts w:cs="Calibri"/>
                <w:b/>
                <w:lang w:val="en-GB"/>
              </w:rPr>
              <w:lastRenderedPageBreak/>
              <w:t>Article IX.</w:t>
            </w:r>
          </w:p>
          <w:p w14:paraId="57F05366" w14:textId="77777777" w:rsidR="00F83CD4" w:rsidRPr="00316742" w:rsidRDefault="00F80A84" w:rsidP="00316742">
            <w:pPr>
              <w:spacing w:after="0"/>
              <w:jc w:val="center"/>
              <w:rPr>
                <w:rFonts w:cs="Calibri"/>
                <w:b/>
                <w:lang w:val="en-GB"/>
              </w:rPr>
            </w:pPr>
            <w:r w:rsidRPr="00316742">
              <w:rPr>
                <w:rFonts w:cs="Calibri"/>
                <w:b/>
                <w:lang w:val="en-GB"/>
              </w:rPr>
              <w:t>Final Provisions</w:t>
            </w:r>
          </w:p>
          <w:p w14:paraId="39BC55CF" w14:textId="77777777" w:rsidR="00AC6ED6" w:rsidRPr="00316742" w:rsidRDefault="00AC6ED6" w:rsidP="00316742">
            <w:pPr>
              <w:tabs>
                <w:tab w:val="left" w:pos="426"/>
              </w:tabs>
              <w:spacing w:after="0" w:line="240" w:lineRule="auto"/>
              <w:ind w:left="420" w:hanging="420"/>
              <w:jc w:val="both"/>
              <w:rPr>
                <w:rFonts w:cs="Calibri"/>
                <w:lang w:val="en-GB"/>
              </w:rPr>
            </w:pPr>
            <w:r w:rsidRPr="00316742">
              <w:rPr>
                <w:rFonts w:cs="Calibri"/>
                <w:lang w:val="en-GB"/>
              </w:rPr>
              <w:t>1.   This Agreement shall enter into force and effect upon its signing by both Parties.</w:t>
            </w:r>
          </w:p>
          <w:p w14:paraId="0934B34E" w14:textId="77777777" w:rsidR="00316742" w:rsidRPr="00316742" w:rsidRDefault="00AC6ED6" w:rsidP="00316742">
            <w:pPr>
              <w:tabs>
                <w:tab w:val="left" w:pos="426"/>
              </w:tabs>
              <w:spacing w:after="0" w:line="240" w:lineRule="auto"/>
              <w:ind w:left="420" w:hanging="420"/>
              <w:jc w:val="both"/>
              <w:rPr>
                <w:rFonts w:cs="Calibri"/>
                <w:lang w:val="en-GB"/>
              </w:rPr>
            </w:pPr>
            <w:r w:rsidRPr="00316742">
              <w:rPr>
                <w:rFonts w:cs="Calibri"/>
                <w:lang w:val="en-GB"/>
              </w:rPr>
              <w:t>2.     The parties to this contract expressly declare that their contractual freedom has not been restricted in any way, that they agree with its contents and that it has been drawn up on the basis of truthful information on the basis of their true and free will and has not been negotiated under duress or under manifestly unfavourable conditions.</w:t>
            </w:r>
          </w:p>
          <w:p w14:paraId="45CF674A" w14:textId="77777777" w:rsidR="00316742" w:rsidRPr="00316742" w:rsidRDefault="00316742" w:rsidP="00316742">
            <w:pPr>
              <w:tabs>
                <w:tab w:val="left" w:pos="426"/>
              </w:tabs>
              <w:spacing w:after="0" w:line="240" w:lineRule="auto"/>
              <w:ind w:left="420" w:hanging="420"/>
              <w:jc w:val="both"/>
              <w:rPr>
                <w:rFonts w:cs="Calibri"/>
                <w:lang w:val="en-GB"/>
              </w:rPr>
            </w:pPr>
            <w:r w:rsidRPr="00316742">
              <w:rPr>
                <w:rFonts w:cs="Calibri"/>
                <w:lang w:val="en-GB"/>
              </w:rPr>
              <w:t>3.</w:t>
            </w:r>
            <w:r w:rsidRPr="00316742">
              <w:rPr>
                <w:rFonts w:cs="Calibri"/>
                <w:lang w:val="en-GB"/>
              </w:rPr>
              <w:tab/>
              <w:t>Unles</w:t>
            </w:r>
            <w:r>
              <w:rPr>
                <w:rFonts w:cs="Calibri"/>
                <w:lang w:val="en-GB"/>
              </w:rPr>
              <w:t>s otherwise stipulated in this C</w:t>
            </w:r>
            <w:r w:rsidRPr="00316742">
              <w:rPr>
                <w:rFonts w:cs="Calibri"/>
                <w:lang w:val="en-GB"/>
              </w:rPr>
              <w:t>ontract, the rights and obligations of the parties, as well as the legal relations arising from it, are governed by the Civil Code No. 89/2012 Coll. and other legal regulations of the Czech Republic in force at the tim</w:t>
            </w:r>
            <w:r w:rsidR="00CF2616">
              <w:rPr>
                <w:rFonts w:cs="Calibri"/>
                <w:lang w:val="en-GB"/>
              </w:rPr>
              <w:t>e of the implementation of the Subject of D</w:t>
            </w:r>
            <w:r w:rsidRPr="00316742">
              <w:rPr>
                <w:rFonts w:cs="Calibri"/>
                <w:lang w:val="en-GB"/>
              </w:rPr>
              <w:t>elivery. All disputes arising out of this contract shall be decided by the courts of the Customer in the Czech Republic having jurisdiction in the matter and place of delivery.</w:t>
            </w:r>
          </w:p>
          <w:p w14:paraId="40BA6550" w14:textId="77777777" w:rsidR="00316742" w:rsidRDefault="00316742" w:rsidP="00316742">
            <w:pPr>
              <w:tabs>
                <w:tab w:val="left" w:pos="426"/>
              </w:tabs>
              <w:spacing w:after="0" w:line="240" w:lineRule="auto"/>
              <w:ind w:left="420" w:hanging="420"/>
              <w:jc w:val="both"/>
              <w:rPr>
                <w:rFonts w:cs="Calibri"/>
                <w:lang w:val="en-GB"/>
              </w:rPr>
            </w:pPr>
            <w:r w:rsidRPr="00316742">
              <w:rPr>
                <w:rFonts w:cs="Calibri"/>
                <w:lang w:val="en-GB"/>
              </w:rPr>
              <w:t>4.</w:t>
            </w:r>
            <w:r w:rsidRPr="00316742">
              <w:rPr>
                <w:rFonts w:cs="Calibri"/>
                <w:lang w:val="en-GB"/>
              </w:rPr>
              <w:tab/>
              <w:t xml:space="preserve">This Contract shall be executed in two (2) </w:t>
            </w:r>
            <w:r w:rsidR="006C75AF">
              <w:rPr>
                <w:rFonts w:cs="Calibri"/>
                <w:lang w:val="en-GB"/>
              </w:rPr>
              <w:t>copies</w:t>
            </w:r>
            <w:r w:rsidRPr="00316742">
              <w:rPr>
                <w:rFonts w:cs="Calibri"/>
                <w:lang w:val="en-GB"/>
              </w:rPr>
              <w:t xml:space="preserve"> with the validity of an original, whereby the Buyer shall receive one (1) and the Seller one (1) copy. In the event of language discrepancies, the Czech version shall prevail. </w:t>
            </w:r>
          </w:p>
          <w:p w14:paraId="49CD8953" w14:textId="77777777" w:rsidR="006576D1" w:rsidRPr="00784511" w:rsidRDefault="006576D1" w:rsidP="006576D1">
            <w:pPr>
              <w:tabs>
                <w:tab w:val="left" w:pos="426"/>
              </w:tabs>
              <w:spacing w:after="0" w:line="240" w:lineRule="auto"/>
              <w:ind w:left="420" w:hanging="420"/>
              <w:jc w:val="both"/>
              <w:rPr>
                <w:rFonts w:cs="Calibri"/>
                <w:lang w:val="en-GB"/>
              </w:rPr>
            </w:pPr>
            <w:r w:rsidRPr="006576D1">
              <w:rPr>
                <w:rFonts w:cs="Calibri"/>
              </w:rPr>
              <w:t>5.</w:t>
            </w:r>
            <w:r w:rsidRPr="006576D1">
              <w:rPr>
                <w:rFonts w:cs="Calibri"/>
              </w:rPr>
              <w:tab/>
            </w:r>
            <w:r w:rsidRPr="00784511">
              <w:rPr>
                <w:rFonts w:cs="Calibri"/>
                <w:lang w:val="en-GB"/>
              </w:rPr>
              <w:t>The Parties agree and declare that they a</w:t>
            </w:r>
            <w:r w:rsidR="008C3391" w:rsidRPr="00784511">
              <w:rPr>
                <w:rFonts w:cs="Calibri"/>
                <w:lang w:val="en-GB"/>
              </w:rPr>
              <w:t>re eligible entities as stipulated by</w:t>
            </w:r>
            <w:r w:rsidRPr="00784511">
              <w:rPr>
                <w:rFonts w:cs="Calibri"/>
                <w:lang w:val="en-GB"/>
              </w:rPr>
              <w:t xml:space="preserve"> Article 28</w:t>
            </w:r>
            <w:r w:rsidR="005056F2" w:rsidRPr="00784511">
              <w:rPr>
                <w:rFonts w:cs="Calibri"/>
                <w:lang w:val="en-GB"/>
              </w:rPr>
              <w:t xml:space="preserve"> </w:t>
            </w:r>
            <w:r w:rsidRPr="00784511">
              <w:rPr>
                <w:rFonts w:cs="Calibri"/>
                <w:lang w:val="en-GB"/>
              </w:rPr>
              <w:t xml:space="preserve">(1) of </w:t>
            </w:r>
            <w:r w:rsidR="005056F2" w:rsidRPr="00784511">
              <w:rPr>
                <w:rFonts w:cs="Calibri"/>
                <w:lang w:val="en-GB"/>
              </w:rPr>
              <w:t xml:space="preserve">(EU) </w:t>
            </w:r>
            <w:r w:rsidRPr="00784511">
              <w:rPr>
                <w:rFonts w:cs="Calibri"/>
                <w:lang w:val="en-GB"/>
              </w:rPr>
              <w:t xml:space="preserve">Regulation 2016/679 of the European Parliament and of the Council of 27 April 2016, the General Data Protection Regulation (hereinafter also referred to as "GDPR"), and therefore comply with all legal obligations imposed on them in relation to the protection of personal data by the GDPR and, where applicable, other generally binding legal regulations. All personal data provided by the Parties to each other in </w:t>
            </w:r>
            <w:r w:rsidRPr="00784511">
              <w:rPr>
                <w:rFonts w:cs="Calibri"/>
                <w:lang w:val="en-GB"/>
              </w:rPr>
              <w:lastRenderedPageBreak/>
              <w:t xml:space="preserve">connection with this Agreement, in particular personal and contact data of employees (hereinafter collectively referred to as "Personal Data"), the Parties undertake to process solely for the purposes of the performance of this Agreement. The Parties further undertake to inform each other of security breaches in accordance with Article 33 GDPR and of the exercise of rights by data subjects under Articles 7, 15, 16, 17, 18, 20 and 21 GDPR, if such breaches involve Personal Data, always without undue delay, but at the latest within forty-eight (48) hours of the discovery of the security breach or exercise of rights, and to comply with their other obligations under the GDPR, in particular to provide each other with all necessary cooperation without undue delay. The Data Protection Officer of the Moravian Gallery in Brno can be contacted by e-mail: </w:t>
            </w:r>
            <w:hyperlink r:id="rId8" w:history="1">
              <w:r w:rsidR="005056F2" w:rsidRPr="00784511">
                <w:rPr>
                  <w:rStyle w:val="Hyperlink"/>
                  <w:rFonts w:cs="Calibri"/>
                  <w:lang w:val="en-GB"/>
                </w:rPr>
                <w:t>poverenec@moravska-galerie.cz</w:t>
              </w:r>
            </w:hyperlink>
            <w:r w:rsidRPr="00784511">
              <w:rPr>
                <w:rFonts w:cs="Calibri"/>
                <w:lang w:val="en-GB"/>
              </w:rPr>
              <w:t>.</w:t>
            </w:r>
          </w:p>
          <w:p w14:paraId="291E2F4D" w14:textId="199BFE54" w:rsidR="00316742" w:rsidRPr="006A56D0" w:rsidRDefault="005056F2" w:rsidP="006A56D0">
            <w:pPr>
              <w:spacing w:after="0" w:line="240" w:lineRule="auto"/>
              <w:ind w:left="426" w:hanging="426"/>
              <w:jc w:val="both"/>
              <w:rPr>
                <w:rFonts w:cs="Calibri"/>
                <w:lang w:val="en-GB"/>
              </w:rPr>
            </w:pPr>
            <w:r w:rsidRPr="00784511">
              <w:rPr>
                <w:rFonts w:cs="Calibri"/>
                <w:lang w:val="en-GB"/>
              </w:rPr>
              <w:t>6. In order to fulfil the requirements of Act No.340/2015 Coll., on Special Conditions for the Effectiveness of Certain Contracts, Publication of Such Contracts and on the Register of Contracts (hereinafter also referred to as the "Act on the Register of Contracts"), the Parties agree that the electronic image of the textual content of this Contract in an open and machine-readable format, including the metadata pursuant to the provisions of Section 5(5) of the Act on the Register of Contracts, shall be published by entering it into the Register of Contracts</w:t>
            </w:r>
            <w:r w:rsidR="00784511">
              <w:rPr>
                <w:rFonts w:cs="Calibri"/>
                <w:lang w:val="en-GB"/>
              </w:rPr>
              <w:t xml:space="preserve">, the </w:t>
            </w:r>
            <w:r w:rsidRPr="00784511">
              <w:rPr>
                <w:rFonts w:cs="Calibri"/>
                <w:lang w:val="en-GB"/>
              </w:rPr>
              <w:t>public administration information system. In this context, the Parties further</w:t>
            </w:r>
            <w:r w:rsidR="008E177C">
              <w:rPr>
                <w:rFonts w:cs="Calibri"/>
                <w:lang w:val="en-GB"/>
              </w:rPr>
              <w:t>more</w:t>
            </w:r>
            <w:r w:rsidRPr="00784511">
              <w:rPr>
                <w:rFonts w:cs="Calibri"/>
                <w:lang w:val="en-GB"/>
              </w:rPr>
              <w:t xml:space="preserve"> agree that the Moravian Gallery in Brno shall ensure the publication according to the previous sentence within thirty (30) days from the date of conclusion of this contract. The Moravian Gallery in Brno shall, within fifteen (15) days following the receipt of the confirmation of the administrator of the Register of Contracts on the publication of this contract in the Register of Contracts, inform the other parties to this contract of this fact by electronic message to</w:t>
            </w:r>
            <w:r w:rsidR="00CF3853">
              <w:rPr>
                <w:rFonts w:cs="Calibri"/>
                <w:lang w:val="en-GB"/>
              </w:rPr>
              <w:t xml:space="preserve"> the following e-mail addresses:</w:t>
            </w:r>
            <w:r w:rsidRPr="00784511">
              <w:rPr>
                <w:rFonts w:cs="Calibri"/>
                <w:lang w:val="en-GB"/>
              </w:rPr>
              <w:t xml:space="preserve"> </w:t>
            </w:r>
            <w:hyperlink r:id="rId9" w:history="1">
              <w:r w:rsidR="00A37423" w:rsidRPr="00CF1E00">
                <w:rPr>
                  <w:rStyle w:val="Hyperlink"/>
                  <w:rFonts w:cs="Calibri"/>
                  <w:lang w:val="en-GB"/>
                </w:rPr>
                <w:t>info@wittmann.at</w:t>
              </w:r>
            </w:hyperlink>
            <w:r w:rsidR="00A37423">
              <w:rPr>
                <w:rFonts w:cs="Calibri"/>
                <w:lang w:val="en-GB"/>
              </w:rPr>
              <w:t>.</w:t>
            </w:r>
          </w:p>
          <w:p w14:paraId="0609613C" w14:textId="77777777" w:rsidR="00F80A84" w:rsidRPr="00316742" w:rsidRDefault="00F80A84" w:rsidP="00316742">
            <w:pPr>
              <w:tabs>
                <w:tab w:val="left" w:pos="426"/>
              </w:tabs>
              <w:spacing w:after="0" w:line="240" w:lineRule="auto"/>
              <w:ind w:left="420" w:hanging="420"/>
              <w:jc w:val="both"/>
              <w:rPr>
                <w:rFonts w:cs="Calibri"/>
                <w:lang w:val="en-GB"/>
              </w:rPr>
            </w:pPr>
          </w:p>
        </w:tc>
      </w:tr>
    </w:tbl>
    <w:p w14:paraId="1C0F9880" w14:textId="77777777" w:rsidR="00663DE5" w:rsidRDefault="00663DE5" w:rsidP="006A56D0">
      <w:pPr>
        <w:tabs>
          <w:tab w:val="left" w:pos="426"/>
        </w:tabs>
        <w:spacing w:after="0" w:line="240" w:lineRule="auto"/>
        <w:jc w:val="both"/>
        <w:rPr>
          <w:rFonts w:cs="Calibri"/>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536"/>
        <w:gridCol w:w="4536"/>
      </w:tblGrid>
      <w:tr w:rsidR="00313965" w:rsidRPr="00212BAB" w14:paraId="58C66E59" w14:textId="77777777" w:rsidTr="00B613C2">
        <w:tc>
          <w:tcPr>
            <w:tcW w:w="4606" w:type="dxa"/>
          </w:tcPr>
          <w:p w14:paraId="1D5A2C1C" w14:textId="77777777" w:rsidR="00313965" w:rsidRPr="00212BAB" w:rsidRDefault="00313965" w:rsidP="00B613C2">
            <w:pPr>
              <w:spacing w:after="0" w:line="240" w:lineRule="auto"/>
              <w:jc w:val="both"/>
              <w:rPr>
                <w:rFonts w:cs="Arial"/>
              </w:rPr>
            </w:pPr>
            <w:r>
              <w:rPr>
                <w:rFonts w:cs="Arial"/>
              </w:rPr>
              <w:t>V Brně</w:t>
            </w:r>
            <w:r w:rsidRPr="00212BAB">
              <w:rPr>
                <w:rFonts w:cs="Arial"/>
              </w:rPr>
              <w:t xml:space="preserve"> dne</w:t>
            </w:r>
            <w:r w:rsidR="004A5B2F">
              <w:rPr>
                <w:rFonts w:cs="Arial"/>
              </w:rPr>
              <w:t xml:space="preserve"> / In Brno, dated</w:t>
            </w:r>
            <w:r w:rsidRPr="00212BAB">
              <w:rPr>
                <w:rFonts w:cs="Arial"/>
              </w:rPr>
              <w:t>:</w:t>
            </w:r>
          </w:p>
          <w:p w14:paraId="275AFE32" w14:textId="77777777" w:rsidR="00313965" w:rsidRPr="00212BAB" w:rsidRDefault="00313965" w:rsidP="00B613C2">
            <w:pPr>
              <w:spacing w:after="0" w:line="240" w:lineRule="auto"/>
              <w:rPr>
                <w:rFonts w:cs="Arial"/>
              </w:rPr>
            </w:pPr>
          </w:p>
          <w:p w14:paraId="68D69DB4" w14:textId="77777777" w:rsidR="00313965" w:rsidRPr="00212BAB" w:rsidRDefault="004A5B2F" w:rsidP="00B613C2">
            <w:pPr>
              <w:spacing w:after="0" w:line="240" w:lineRule="auto"/>
              <w:rPr>
                <w:rFonts w:cs="Arial"/>
              </w:rPr>
            </w:pPr>
            <w:r>
              <w:rPr>
                <w:rFonts w:cs="Arial"/>
                <w:b/>
              </w:rPr>
              <w:t>K</w:t>
            </w:r>
            <w:r w:rsidR="00DA2668">
              <w:rPr>
                <w:rFonts w:cs="Arial"/>
                <w:b/>
              </w:rPr>
              <w:t>upující</w:t>
            </w:r>
            <w:r>
              <w:rPr>
                <w:rFonts w:cs="Arial"/>
                <w:b/>
              </w:rPr>
              <w:t xml:space="preserve"> / Buyer</w:t>
            </w:r>
            <w:r w:rsidR="00313965" w:rsidRPr="00212BAB">
              <w:rPr>
                <w:rFonts w:cs="Arial"/>
              </w:rPr>
              <w:t xml:space="preserve">:  </w:t>
            </w:r>
          </w:p>
          <w:p w14:paraId="0C6CDE8E" w14:textId="77777777" w:rsidR="00313965" w:rsidRPr="00212BAB" w:rsidRDefault="00313965" w:rsidP="00B613C2">
            <w:pPr>
              <w:spacing w:after="0" w:line="240" w:lineRule="auto"/>
              <w:rPr>
                <w:rFonts w:cs="Arial"/>
              </w:rPr>
            </w:pPr>
          </w:p>
          <w:p w14:paraId="47A2B119" w14:textId="77777777" w:rsidR="00313965" w:rsidRDefault="00313965" w:rsidP="00B613C2">
            <w:pPr>
              <w:spacing w:after="0" w:line="240" w:lineRule="auto"/>
              <w:rPr>
                <w:rFonts w:cs="Arial"/>
              </w:rPr>
            </w:pPr>
          </w:p>
          <w:p w14:paraId="4770D8CF" w14:textId="77777777" w:rsidR="00313965" w:rsidRPr="00212BAB" w:rsidRDefault="00313965" w:rsidP="00B613C2">
            <w:pPr>
              <w:spacing w:after="0" w:line="240" w:lineRule="auto"/>
              <w:rPr>
                <w:rFonts w:cs="Arial"/>
              </w:rPr>
            </w:pPr>
          </w:p>
          <w:p w14:paraId="4F3A570A" w14:textId="77777777" w:rsidR="00313965" w:rsidRPr="00212BAB" w:rsidRDefault="00313965" w:rsidP="00B613C2">
            <w:pPr>
              <w:spacing w:after="0" w:line="240" w:lineRule="auto"/>
              <w:jc w:val="center"/>
              <w:rPr>
                <w:rFonts w:cs="Arial"/>
              </w:rPr>
            </w:pPr>
            <w:r w:rsidRPr="00212BAB">
              <w:rPr>
                <w:rFonts w:cs="Arial"/>
              </w:rPr>
              <w:t>……………………………………………….</w:t>
            </w:r>
          </w:p>
          <w:p w14:paraId="0C29EC4F" w14:textId="77777777" w:rsidR="00313965" w:rsidRPr="00212BAB" w:rsidRDefault="00313965" w:rsidP="00B613C2">
            <w:pPr>
              <w:suppressAutoHyphens/>
              <w:spacing w:after="0" w:line="240" w:lineRule="auto"/>
              <w:jc w:val="center"/>
              <w:rPr>
                <w:b/>
                <w:bCs/>
              </w:rPr>
            </w:pPr>
            <w:r w:rsidRPr="00212BAB">
              <w:rPr>
                <w:b/>
                <w:bCs/>
              </w:rPr>
              <w:t>Moravská galerie v Brně</w:t>
            </w:r>
          </w:p>
          <w:p w14:paraId="3F5B45BA" w14:textId="77777777" w:rsidR="00313965" w:rsidRPr="00212BAB" w:rsidRDefault="00313965" w:rsidP="00B613C2">
            <w:pPr>
              <w:spacing w:after="0" w:line="240" w:lineRule="auto"/>
              <w:jc w:val="center"/>
              <w:rPr>
                <w:rFonts w:cs="Arial"/>
                <w:iCs/>
              </w:rPr>
            </w:pPr>
            <w:r w:rsidRPr="00212BAB">
              <w:rPr>
                <w:rFonts w:cs="Arial"/>
                <w:iCs/>
              </w:rPr>
              <w:t>Mgr. Jan Press, ředitel</w:t>
            </w:r>
            <w:r w:rsidR="004A5B2F">
              <w:rPr>
                <w:rFonts w:cs="Arial"/>
                <w:iCs/>
              </w:rPr>
              <w:t xml:space="preserve"> / director</w:t>
            </w:r>
          </w:p>
        </w:tc>
        <w:tc>
          <w:tcPr>
            <w:tcW w:w="4606" w:type="dxa"/>
          </w:tcPr>
          <w:p w14:paraId="2B8EBECC" w14:textId="77777777" w:rsidR="00313965" w:rsidRPr="00212BAB" w:rsidRDefault="00313965" w:rsidP="00B613C2">
            <w:pPr>
              <w:spacing w:after="0" w:line="240" w:lineRule="auto"/>
              <w:rPr>
                <w:rFonts w:cs="Arial"/>
              </w:rPr>
            </w:pPr>
          </w:p>
          <w:p w14:paraId="1E3A63DD" w14:textId="77777777" w:rsidR="00313965" w:rsidRPr="00212BAB" w:rsidRDefault="00313965" w:rsidP="00B613C2">
            <w:pPr>
              <w:spacing w:after="0" w:line="240" w:lineRule="auto"/>
              <w:rPr>
                <w:rFonts w:cs="Arial"/>
              </w:rPr>
            </w:pPr>
          </w:p>
          <w:p w14:paraId="4115E143" w14:textId="77777777" w:rsidR="00313965" w:rsidRPr="00212BAB" w:rsidRDefault="004A5B2F" w:rsidP="00B613C2">
            <w:pPr>
              <w:spacing w:after="0" w:line="240" w:lineRule="auto"/>
              <w:rPr>
                <w:rFonts w:cs="Arial"/>
              </w:rPr>
            </w:pPr>
            <w:r>
              <w:rPr>
                <w:rFonts w:cs="Arial"/>
                <w:b/>
              </w:rPr>
              <w:t>P</w:t>
            </w:r>
            <w:r w:rsidR="00DA2668">
              <w:rPr>
                <w:rFonts w:cs="Arial"/>
                <w:b/>
              </w:rPr>
              <w:t>rodávající</w:t>
            </w:r>
            <w:r>
              <w:rPr>
                <w:rFonts w:cs="Arial"/>
                <w:b/>
              </w:rPr>
              <w:t xml:space="preserve"> / Seller</w:t>
            </w:r>
            <w:r w:rsidR="00313965" w:rsidRPr="00212BAB">
              <w:rPr>
                <w:rFonts w:cs="Arial"/>
              </w:rPr>
              <w:t>:</w:t>
            </w:r>
          </w:p>
          <w:p w14:paraId="7F6FA838" w14:textId="77777777" w:rsidR="00313965" w:rsidRPr="00212BAB" w:rsidRDefault="00313965" w:rsidP="00B613C2">
            <w:pPr>
              <w:spacing w:after="0" w:line="240" w:lineRule="auto"/>
              <w:rPr>
                <w:rFonts w:cs="Arial"/>
              </w:rPr>
            </w:pPr>
          </w:p>
          <w:p w14:paraId="79956739" w14:textId="77777777" w:rsidR="00313965" w:rsidRDefault="00313965" w:rsidP="00B613C2">
            <w:pPr>
              <w:spacing w:after="0" w:line="240" w:lineRule="auto"/>
              <w:rPr>
                <w:rFonts w:cs="Arial"/>
              </w:rPr>
            </w:pPr>
          </w:p>
          <w:p w14:paraId="73A5F1B6" w14:textId="77777777" w:rsidR="00313965" w:rsidRPr="00212BAB" w:rsidRDefault="00313965" w:rsidP="00B613C2">
            <w:pPr>
              <w:spacing w:after="0" w:line="240" w:lineRule="auto"/>
              <w:rPr>
                <w:rFonts w:cs="Arial"/>
              </w:rPr>
            </w:pPr>
          </w:p>
          <w:p w14:paraId="4036C4A2" w14:textId="77777777" w:rsidR="00313965" w:rsidRPr="00212BAB" w:rsidRDefault="00313965" w:rsidP="00B613C2">
            <w:pPr>
              <w:spacing w:after="0" w:line="240" w:lineRule="auto"/>
              <w:jc w:val="center"/>
              <w:rPr>
                <w:rFonts w:cs="Arial"/>
              </w:rPr>
            </w:pPr>
            <w:r w:rsidRPr="00212BAB">
              <w:rPr>
                <w:rFonts w:cs="Arial"/>
              </w:rPr>
              <w:t>……………………………………………….</w:t>
            </w:r>
          </w:p>
          <w:p w14:paraId="10225BE3" w14:textId="77777777" w:rsidR="008C3492" w:rsidRPr="00AF4D99" w:rsidRDefault="008C3492" w:rsidP="008C3492">
            <w:pPr>
              <w:spacing w:after="0"/>
              <w:jc w:val="both"/>
              <w:rPr>
                <w:rFonts w:ascii="Arial" w:hAnsi="Arial" w:cs="Arial"/>
                <w:b/>
                <w:bCs/>
                <w:sz w:val="20"/>
                <w:szCs w:val="20"/>
              </w:rPr>
            </w:pPr>
            <w:r w:rsidRPr="00AF4D99">
              <w:rPr>
                <w:rFonts w:ascii="Arial" w:hAnsi="Arial" w:cs="Arial"/>
                <w:b/>
                <w:bCs/>
                <w:sz w:val="20"/>
                <w:szCs w:val="20"/>
              </w:rPr>
              <w:t>WITTMANN MÖBELWERKSTÄTTEN GmbH</w:t>
            </w:r>
          </w:p>
          <w:p w14:paraId="112BCF8F" w14:textId="5D4F61BF" w:rsidR="00313965" w:rsidRPr="004A5B2F" w:rsidRDefault="0019607D" w:rsidP="00B613C2">
            <w:pPr>
              <w:spacing w:after="0" w:line="240" w:lineRule="auto"/>
              <w:jc w:val="center"/>
              <w:rPr>
                <w:rFonts w:cs="Arial"/>
                <w:iCs/>
              </w:rPr>
            </w:pPr>
            <w:r>
              <w:rPr>
                <w:rFonts w:cs="Arial"/>
                <w:iCs/>
              </w:rPr>
              <w:t>Maximilian Wieser / CFO</w:t>
            </w:r>
          </w:p>
        </w:tc>
      </w:tr>
    </w:tbl>
    <w:p w14:paraId="4F843E86" w14:textId="501ED7C1" w:rsidR="00313965" w:rsidRDefault="00313965" w:rsidP="008979C3">
      <w:pPr>
        <w:rPr>
          <w:rFonts w:cs="Calibri"/>
        </w:rPr>
      </w:pPr>
    </w:p>
    <w:p w14:paraId="4A47DE54" w14:textId="422926D7" w:rsidR="00B1689E" w:rsidRDefault="00B1689E" w:rsidP="008979C3">
      <w:pPr>
        <w:rPr>
          <w:rFonts w:cs="Calibri"/>
        </w:rPr>
      </w:pPr>
    </w:p>
    <w:p w14:paraId="3FC3D647" w14:textId="57004945" w:rsidR="00B1689E" w:rsidRDefault="00B1689E" w:rsidP="008979C3">
      <w:pPr>
        <w:rPr>
          <w:rFonts w:cs="Calibri"/>
        </w:rPr>
      </w:pPr>
    </w:p>
    <w:p w14:paraId="4107AFFD" w14:textId="5EF7412B" w:rsidR="00B1689E" w:rsidRDefault="00B1689E" w:rsidP="008979C3">
      <w:pPr>
        <w:rPr>
          <w:rFonts w:cs="Calibri"/>
        </w:rPr>
      </w:pPr>
    </w:p>
    <w:p w14:paraId="4E8BFAAB" w14:textId="6B1C491C" w:rsidR="00B1689E" w:rsidRDefault="00B1689E" w:rsidP="008979C3">
      <w:pPr>
        <w:rPr>
          <w:rFonts w:cs="Calibri"/>
        </w:rPr>
      </w:pPr>
    </w:p>
    <w:p w14:paraId="372DB2F4" w14:textId="6F37172D" w:rsidR="00B1689E" w:rsidRDefault="00B1689E" w:rsidP="008979C3">
      <w:pPr>
        <w:rPr>
          <w:rFonts w:cs="Calibri"/>
        </w:rPr>
      </w:pPr>
    </w:p>
    <w:p w14:paraId="2F80FFB3" w14:textId="02DE54AA" w:rsidR="00B1689E" w:rsidRDefault="00B1689E" w:rsidP="008979C3">
      <w:pPr>
        <w:rPr>
          <w:rFonts w:cs="Calibri"/>
        </w:rPr>
      </w:pPr>
    </w:p>
    <w:p w14:paraId="2662C10C" w14:textId="3594A12F" w:rsidR="00B1689E" w:rsidRDefault="00B1689E" w:rsidP="008979C3">
      <w:pPr>
        <w:rPr>
          <w:rFonts w:cs="Calibri"/>
        </w:rPr>
      </w:pPr>
    </w:p>
    <w:p w14:paraId="21F85EEB" w14:textId="505E24DA" w:rsidR="00B1689E" w:rsidRDefault="00B1689E" w:rsidP="008979C3">
      <w:pPr>
        <w:rPr>
          <w:rFonts w:cs="Calibri"/>
        </w:rPr>
      </w:pPr>
    </w:p>
    <w:p w14:paraId="46B8A3F9" w14:textId="34776D10" w:rsidR="00B1689E" w:rsidRDefault="00B1689E" w:rsidP="008979C3">
      <w:pPr>
        <w:rPr>
          <w:rFonts w:cs="Calibri"/>
        </w:rPr>
      </w:pPr>
    </w:p>
    <w:p w14:paraId="649FBDFA" w14:textId="10789EFB" w:rsidR="00B1689E" w:rsidRDefault="00B1689E" w:rsidP="008979C3">
      <w:pPr>
        <w:rPr>
          <w:rFonts w:cs="Calibri"/>
        </w:rPr>
      </w:pPr>
    </w:p>
    <w:p w14:paraId="7E77BB14" w14:textId="5250DB6F" w:rsidR="006A56D0" w:rsidRDefault="006A56D0" w:rsidP="008979C3">
      <w:pPr>
        <w:rPr>
          <w:rFonts w:cs="Calibri"/>
        </w:rPr>
      </w:pPr>
    </w:p>
    <w:p w14:paraId="02FF2431" w14:textId="111C30BD" w:rsidR="006A56D0" w:rsidRDefault="006A56D0" w:rsidP="008979C3">
      <w:pPr>
        <w:rPr>
          <w:rFonts w:cs="Calibri"/>
        </w:rPr>
      </w:pPr>
    </w:p>
    <w:p w14:paraId="01867A57" w14:textId="1F0FFE26" w:rsidR="006A56D0" w:rsidRDefault="006A56D0" w:rsidP="008979C3">
      <w:pPr>
        <w:rPr>
          <w:rFonts w:cs="Calibri"/>
        </w:rPr>
      </w:pPr>
    </w:p>
    <w:p w14:paraId="4395C788" w14:textId="64147592" w:rsidR="006A56D0" w:rsidRDefault="006A56D0" w:rsidP="008979C3">
      <w:pPr>
        <w:rPr>
          <w:rFonts w:cs="Calibri"/>
        </w:rPr>
      </w:pPr>
    </w:p>
    <w:p w14:paraId="7FEF5D5E" w14:textId="1CDDDE9B" w:rsidR="006A56D0" w:rsidRDefault="006A56D0" w:rsidP="008979C3">
      <w:pPr>
        <w:rPr>
          <w:rFonts w:cs="Calibri"/>
        </w:rPr>
      </w:pPr>
    </w:p>
    <w:p w14:paraId="06B192BD" w14:textId="65571980" w:rsidR="006A56D0" w:rsidRDefault="006A56D0" w:rsidP="008979C3">
      <w:pPr>
        <w:rPr>
          <w:rFonts w:cs="Calibri"/>
        </w:rPr>
      </w:pPr>
    </w:p>
    <w:p w14:paraId="597A3038" w14:textId="3F98C3B0" w:rsidR="006A56D0" w:rsidRDefault="006A56D0" w:rsidP="008979C3">
      <w:pPr>
        <w:rPr>
          <w:rFonts w:cs="Calibri"/>
        </w:rPr>
      </w:pPr>
    </w:p>
    <w:p w14:paraId="62980DA1" w14:textId="7E4FB965" w:rsidR="006A56D0" w:rsidRDefault="006A56D0" w:rsidP="008979C3">
      <w:pPr>
        <w:rPr>
          <w:rFonts w:cs="Calibri"/>
        </w:rPr>
      </w:pPr>
    </w:p>
    <w:p w14:paraId="538844B6" w14:textId="2DC0DF0C" w:rsidR="006A56D0" w:rsidRDefault="006A56D0" w:rsidP="008979C3">
      <w:pPr>
        <w:rPr>
          <w:rFonts w:cs="Calibri"/>
        </w:rPr>
      </w:pPr>
    </w:p>
    <w:p w14:paraId="5B399C89" w14:textId="4C37110E" w:rsidR="006A56D0" w:rsidRDefault="006A56D0" w:rsidP="008979C3">
      <w:pPr>
        <w:rPr>
          <w:rFonts w:cs="Calibri"/>
        </w:rPr>
      </w:pPr>
    </w:p>
    <w:p w14:paraId="77962564" w14:textId="56256F54" w:rsidR="006A56D0" w:rsidRDefault="006A56D0" w:rsidP="008979C3">
      <w:pPr>
        <w:rPr>
          <w:rFonts w:cs="Calibri"/>
        </w:rPr>
      </w:pPr>
    </w:p>
    <w:p w14:paraId="1F5F6DA1" w14:textId="77777777" w:rsidR="00054847" w:rsidRPr="00F77E34" w:rsidRDefault="003B7B54" w:rsidP="009557ED">
      <w:pPr>
        <w:rPr>
          <w:rFonts w:cs="Calibri"/>
        </w:rPr>
      </w:pPr>
      <w:r>
        <w:rPr>
          <w:rFonts w:cs="Calibri"/>
          <w:b/>
        </w:rPr>
        <w:lastRenderedPageBreak/>
        <w:t xml:space="preserve">Příloha č. 1: Nabídka </w:t>
      </w:r>
      <w:r w:rsidR="00B83D6C">
        <w:rPr>
          <w:rFonts w:cs="Calibri"/>
          <w:b/>
        </w:rPr>
        <w:t>prodávajícího</w:t>
      </w:r>
      <w:r w:rsidR="004A5B2F">
        <w:rPr>
          <w:rFonts w:cs="Calibri"/>
          <w:b/>
        </w:rPr>
        <w:t xml:space="preserve"> / </w:t>
      </w:r>
      <w:r w:rsidR="004A5B2F" w:rsidRPr="004A5B2F">
        <w:rPr>
          <w:rFonts w:cs="Calibri"/>
          <w:b/>
        </w:rPr>
        <w:t xml:space="preserve">Annex 1: </w:t>
      </w:r>
      <w:r w:rsidR="004A5B2F">
        <w:rPr>
          <w:rFonts w:cs="Calibri"/>
          <w:b/>
        </w:rPr>
        <w:t xml:space="preserve">the </w:t>
      </w:r>
      <w:r w:rsidR="004A5B2F" w:rsidRPr="004A5B2F">
        <w:rPr>
          <w:rFonts w:cs="Calibri"/>
          <w:b/>
        </w:rPr>
        <w:t>Seller's offer</w:t>
      </w:r>
      <w:r w:rsidR="00E8531C" w:rsidRPr="00F77E34">
        <w:rPr>
          <w:rFonts w:cs="Calibri"/>
          <w:b/>
        </w:rPr>
        <w:tab/>
      </w:r>
    </w:p>
    <w:sectPr w:rsidR="00054847" w:rsidRPr="00F77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379"/>
    <w:multiLevelType w:val="hybridMultilevel"/>
    <w:tmpl w:val="BC3CC714"/>
    <w:lvl w:ilvl="0" w:tplc="D07CCA0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008CC"/>
    <w:multiLevelType w:val="hybridMultilevel"/>
    <w:tmpl w:val="C250FA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C3D80"/>
    <w:multiLevelType w:val="hybridMultilevel"/>
    <w:tmpl w:val="18E427FE"/>
    <w:lvl w:ilvl="0" w:tplc="F3CECE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34DA1"/>
    <w:multiLevelType w:val="hybridMultilevel"/>
    <w:tmpl w:val="D814F756"/>
    <w:lvl w:ilvl="0" w:tplc="1F78B3F6">
      <w:start w:val="1"/>
      <w:numFmt w:val="decimal"/>
      <w:lvlText w:val="%1."/>
      <w:lvlJc w:val="left"/>
      <w:pPr>
        <w:tabs>
          <w:tab w:val="num" w:pos="720"/>
        </w:tabs>
        <w:ind w:left="720" w:hanging="360"/>
      </w:pPr>
      <w:rPr>
        <w:rFonts w:ascii="Calibri" w:eastAsia="Calibri"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2E35C5"/>
    <w:multiLevelType w:val="hybridMultilevel"/>
    <w:tmpl w:val="15E2C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A430A"/>
    <w:multiLevelType w:val="hybridMultilevel"/>
    <w:tmpl w:val="20FCBB44"/>
    <w:lvl w:ilvl="0" w:tplc="BB066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907CC0"/>
    <w:multiLevelType w:val="hybridMultilevel"/>
    <w:tmpl w:val="55E6B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3B3287"/>
    <w:multiLevelType w:val="hybridMultilevel"/>
    <w:tmpl w:val="20FCBB44"/>
    <w:lvl w:ilvl="0" w:tplc="BB066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F521F"/>
    <w:multiLevelType w:val="multilevel"/>
    <w:tmpl w:val="81C04378"/>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F89525B"/>
    <w:multiLevelType w:val="hybridMultilevel"/>
    <w:tmpl w:val="6A744D78"/>
    <w:lvl w:ilvl="0" w:tplc="3676CCB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E7101"/>
    <w:multiLevelType w:val="hybridMultilevel"/>
    <w:tmpl w:val="CC6E3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5B6FA6"/>
    <w:multiLevelType w:val="hybridMultilevel"/>
    <w:tmpl w:val="5C56E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4" w15:restartNumberingAfterBreak="0">
    <w:nsid w:val="39842975"/>
    <w:multiLevelType w:val="hybridMultilevel"/>
    <w:tmpl w:val="BC9082AA"/>
    <w:lvl w:ilvl="0" w:tplc="4B30E28C">
      <w:start w:val="1"/>
      <w:numFmt w:val="decimal"/>
      <w:lvlText w:val="13.%1"/>
      <w:lvlJc w:val="left"/>
      <w:pPr>
        <w:tabs>
          <w:tab w:val="num" w:pos="720"/>
        </w:tabs>
        <w:ind w:left="720" w:hanging="360"/>
      </w:pPr>
      <w:rPr>
        <w:rFonts w:ascii="Calibri" w:hAnsi="Calibri" w:hint="default"/>
        <w:b/>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AA161B6"/>
    <w:multiLevelType w:val="multilevel"/>
    <w:tmpl w:val="AAF628AA"/>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B0737EF"/>
    <w:multiLevelType w:val="hybridMultilevel"/>
    <w:tmpl w:val="07D017C0"/>
    <w:lvl w:ilvl="0" w:tplc="7F7E7C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F7214"/>
    <w:multiLevelType w:val="hybridMultilevel"/>
    <w:tmpl w:val="4DF07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F21080"/>
    <w:multiLevelType w:val="hybridMultilevel"/>
    <w:tmpl w:val="27D44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86DA3"/>
    <w:multiLevelType w:val="hybridMultilevel"/>
    <w:tmpl w:val="AB9620A2"/>
    <w:lvl w:ilvl="0" w:tplc="663A5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40687"/>
    <w:multiLevelType w:val="multilevel"/>
    <w:tmpl w:val="37CC132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9730A7E"/>
    <w:multiLevelType w:val="hybridMultilevel"/>
    <w:tmpl w:val="45C60B32"/>
    <w:lvl w:ilvl="0" w:tplc="225440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601E1"/>
    <w:multiLevelType w:val="hybridMultilevel"/>
    <w:tmpl w:val="7F9C1E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FE5D03"/>
    <w:multiLevelType w:val="hybridMultilevel"/>
    <w:tmpl w:val="005E4E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E44778"/>
    <w:multiLevelType w:val="hybridMultilevel"/>
    <w:tmpl w:val="1E482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6C43F3"/>
    <w:multiLevelType w:val="hybridMultilevel"/>
    <w:tmpl w:val="FEFA7D46"/>
    <w:lvl w:ilvl="0" w:tplc="F3CECE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100E8"/>
    <w:multiLevelType w:val="multilevel"/>
    <w:tmpl w:val="2C620BD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C050196"/>
    <w:multiLevelType w:val="hybridMultilevel"/>
    <w:tmpl w:val="FFFC0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4E1E5D"/>
    <w:multiLevelType w:val="hybridMultilevel"/>
    <w:tmpl w:val="CD2464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864E1A"/>
    <w:multiLevelType w:val="hybridMultilevel"/>
    <w:tmpl w:val="551EF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B15DC3"/>
    <w:multiLevelType w:val="hybridMultilevel"/>
    <w:tmpl w:val="14401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F31B30"/>
    <w:multiLevelType w:val="multilevel"/>
    <w:tmpl w:val="5732AF58"/>
    <w:lvl w:ilvl="0">
      <w:start w:val="5"/>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83613A9"/>
    <w:multiLevelType w:val="multilevel"/>
    <w:tmpl w:val="C958DC92"/>
    <w:lvl w:ilvl="0">
      <w:start w:val="6"/>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86A48E7"/>
    <w:multiLevelType w:val="hybridMultilevel"/>
    <w:tmpl w:val="A692BA90"/>
    <w:lvl w:ilvl="0" w:tplc="980470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AD004B"/>
    <w:multiLevelType w:val="hybridMultilevel"/>
    <w:tmpl w:val="260AD5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42128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4600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253643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39233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42007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90239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482980">
    <w:abstractNumId w:val="25"/>
  </w:num>
  <w:num w:numId="8" w16cid:durableId="1615552575">
    <w:abstractNumId w:val="13"/>
  </w:num>
  <w:num w:numId="9" w16cid:durableId="1866403107">
    <w:abstractNumId w:val="20"/>
    <w:lvlOverride w:ilvl="0">
      <w:startOverride w:val="1"/>
    </w:lvlOverride>
  </w:num>
  <w:num w:numId="10" w16cid:durableId="568661166">
    <w:abstractNumId w:val="10"/>
  </w:num>
  <w:num w:numId="11" w16cid:durableId="1041323232">
    <w:abstractNumId w:val="24"/>
  </w:num>
  <w:num w:numId="12" w16cid:durableId="1162502347">
    <w:abstractNumId w:val="7"/>
  </w:num>
  <w:num w:numId="13" w16cid:durableId="473523288">
    <w:abstractNumId w:val="23"/>
  </w:num>
  <w:num w:numId="14" w16cid:durableId="1011569118">
    <w:abstractNumId w:val="30"/>
  </w:num>
  <w:num w:numId="15" w16cid:durableId="1112433268">
    <w:abstractNumId w:val="1"/>
  </w:num>
  <w:num w:numId="16" w16cid:durableId="749273610">
    <w:abstractNumId w:val="35"/>
  </w:num>
  <w:num w:numId="17" w16cid:durableId="1466777697">
    <w:abstractNumId w:val="17"/>
  </w:num>
  <w:num w:numId="18" w16cid:durableId="165440272">
    <w:abstractNumId w:val="29"/>
  </w:num>
  <w:num w:numId="19" w16cid:durableId="188644532">
    <w:abstractNumId w:val="12"/>
  </w:num>
  <w:num w:numId="20" w16cid:durableId="2056199785">
    <w:abstractNumId w:val="11"/>
  </w:num>
  <w:num w:numId="21" w16cid:durableId="1508523975">
    <w:abstractNumId w:val="31"/>
  </w:num>
  <w:num w:numId="22" w16cid:durableId="309407044">
    <w:abstractNumId w:val="6"/>
  </w:num>
  <w:num w:numId="23" w16cid:durableId="1020820354">
    <w:abstractNumId w:val="3"/>
  </w:num>
  <w:num w:numId="24" w16cid:durableId="632903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513038">
    <w:abstractNumId w:val="34"/>
  </w:num>
  <w:num w:numId="26" w16cid:durableId="1791895559">
    <w:abstractNumId w:val="22"/>
  </w:num>
  <w:num w:numId="27" w16cid:durableId="1470588295">
    <w:abstractNumId w:val="8"/>
  </w:num>
  <w:num w:numId="28" w16cid:durableId="132673078">
    <w:abstractNumId w:val="5"/>
  </w:num>
  <w:num w:numId="29" w16cid:durableId="1916477083">
    <w:abstractNumId w:val="19"/>
  </w:num>
  <w:num w:numId="30" w16cid:durableId="1913389544">
    <w:abstractNumId w:val="16"/>
  </w:num>
  <w:num w:numId="31" w16cid:durableId="818232053">
    <w:abstractNumId w:val="26"/>
  </w:num>
  <w:num w:numId="32" w16cid:durableId="1487744796">
    <w:abstractNumId w:val="2"/>
  </w:num>
  <w:num w:numId="33" w16cid:durableId="398746047">
    <w:abstractNumId w:val="4"/>
  </w:num>
  <w:num w:numId="34" w16cid:durableId="72312856">
    <w:abstractNumId w:val="18"/>
  </w:num>
  <w:num w:numId="35" w16cid:durableId="316419529">
    <w:abstractNumId w:val="0"/>
  </w:num>
  <w:num w:numId="36" w16cid:durableId="5219394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C3"/>
    <w:rsid w:val="00026A62"/>
    <w:rsid w:val="00054847"/>
    <w:rsid w:val="000B5C84"/>
    <w:rsid w:val="001521E9"/>
    <w:rsid w:val="001809AE"/>
    <w:rsid w:val="0019607D"/>
    <w:rsid w:val="001A7D07"/>
    <w:rsid w:val="001C3B9E"/>
    <w:rsid w:val="001E6D93"/>
    <w:rsid w:val="001E7682"/>
    <w:rsid w:val="001F39AB"/>
    <w:rsid w:val="00227B92"/>
    <w:rsid w:val="0026037F"/>
    <w:rsid w:val="0028250C"/>
    <w:rsid w:val="00285423"/>
    <w:rsid w:val="00287EB0"/>
    <w:rsid w:val="002C5D93"/>
    <w:rsid w:val="00313965"/>
    <w:rsid w:val="00316742"/>
    <w:rsid w:val="00336A26"/>
    <w:rsid w:val="00363823"/>
    <w:rsid w:val="00373A57"/>
    <w:rsid w:val="003A2D4A"/>
    <w:rsid w:val="003B134F"/>
    <w:rsid w:val="003B73CA"/>
    <w:rsid w:val="003B7B54"/>
    <w:rsid w:val="003C6BAD"/>
    <w:rsid w:val="003D2B0D"/>
    <w:rsid w:val="00434E68"/>
    <w:rsid w:val="004467F6"/>
    <w:rsid w:val="00456964"/>
    <w:rsid w:val="00462B03"/>
    <w:rsid w:val="004A05BB"/>
    <w:rsid w:val="004A5B2F"/>
    <w:rsid w:val="004B2219"/>
    <w:rsid w:val="004E733D"/>
    <w:rsid w:val="005056F2"/>
    <w:rsid w:val="00646CA1"/>
    <w:rsid w:val="006576D1"/>
    <w:rsid w:val="0066055C"/>
    <w:rsid w:val="00663DE5"/>
    <w:rsid w:val="006813DF"/>
    <w:rsid w:val="006A15E5"/>
    <w:rsid w:val="006A56D0"/>
    <w:rsid w:val="006C75AF"/>
    <w:rsid w:val="00704F75"/>
    <w:rsid w:val="007217F6"/>
    <w:rsid w:val="00731C47"/>
    <w:rsid w:val="00774538"/>
    <w:rsid w:val="007812B6"/>
    <w:rsid w:val="00784511"/>
    <w:rsid w:val="007A79E1"/>
    <w:rsid w:val="007D29E1"/>
    <w:rsid w:val="007F4281"/>
    <w:rsid w:val="00845806"/>
    <w:rsid w:val="0085087F"/>
    <w:rsid w:val="00872B27"/>
    <w:rsid w:val="00895E39"/>
    <w:rsid w:val="008979C3"/>
    <w:rsid w:val="008C3391"/>
    <w:rsid w:val="008C3492"/>
    <w:rsid w:val="008C389D"/>
    <w:rsid w:val="008D1AD4"/>
    <w:rsid w:val="008D636D"/>
    <w:rsid w:val="008E177C"/>
    <w:rsid w:val="008F3B9A"/>
    <w:rsid w:val="0093641B"/>
    <w:rsid w:val="00945C68"/>
    <w:rsid w:val="009557ED"/>
    <w:rsid w:val="00A17988"/>
    <w:rsid w:val="00A32302"/>
    <w:rsid w:val="00A33FD9"/>
    <w:rsid w:val="00A37423"/>
    <w:rsid w:val="00A436DD"/>
    <w:rsid w:val="00A72376"/>
    <w:rsid w:val="00AC6ED6"/>
    <w:rsid w:val="00B13581"/>
    <w:rsid w:val="00B1689E"/>
    <w:rsid w:val="00B5136C"/>
    <w:rsid w:val="00B613C2"/>
    <w:rsid w:val="00B7517B"/>
    <w:rsid w:val="00B83D6C"/>
    <w:rsid w:val="00B848B2"/>
    <w:rsid w:val="00BB653F"/>
    <w:rsid w:val="00BB69A7"/>
    <w:rsid w:val="00C11C4B"/>
    <w:rsid w:val="00C1262C"/>
    <w:rsid w:val="00C12F69"/>
    <w:rsid w:val="00C54177"/>
    <w:rsid w:val="00C91475"/>
    <w:rsid w:val="00C9358A"/>
    <w:rsid w:val="00C93864"/>
    <w:rsid w:val="00CA19FC"/>
    <w:rsid w:val="00CC25CB"/>
    <w:rsid w:val="00CF2616"/>
    <w:rsid w:val="00CF3853"/>
    <w:rsid w:val="00D267BA"/>
    <w:rsid w:val="00D74AFA"/>
    <w:rsid w:val="00D82658"/>
    <w:rsid w:val="00DA2668"/>
    <w:rsid w:val="00DB5383"/>
    <w:rsid w:val="00E07D5E"/>
    <w:rsid w:val="00E7673F"/>
    <w:rsid w:val="00E8531C"/>
    <w:rsid w:val="00E9577C"/>
    <w:rsid w:val="00EA2C53"/>
    <w:rsid w:val="00EE61EC"/>
    <w:rsid w:val="00EF77CD"/>
    <w:rsid w:val="00F006FC"/>
    <w:rsid w:val="00F12654"/>
    <w:rsid w:val="00F359A7"/>
    <w:rsid w:val="00F36A53"/>
    <w:rsid w:val="00F77E34"/>
    <w:rsid w:val="00F80A84"/>
    <w:rsid w:val="00F83CD4"/>
    <w:rsid w:val="00F86A6E"/>
    <w:rsid w:val="00F940DA"/>
    <w:rsid w:val="00FB2480"/>
    <w:rsid w:val="00FC2AED"/>
    <w:rsid w:val="00FD3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2C5C"/>
  <w15:chartTrackingRefBased/>
  <w15:docId w15:val="{2FDC1E90-49ED-4099-BD27-C37BF35C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B0"/>
    <w:pPr>
      <w:spacing w:after="200" w:line="276" w:lineRule="auto"/>
    </w:pPr>
    <w:rPr>
      <w:sz w:val="22"/>
      <w:szCs w:val="22"/>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8979C3"/>
    <w:pPr>
      <w:spacing w:after="0" w:line="240" w:lineRule="auto"/>
      <w:ind w:left="1776"/>
    </w:pPr>
    <w:rPr>
      <w:rFonts w:ascii="Arial" w:eastAsia="Times New Roman" w:hAnsi="Arial"/>
      <w:sz w:val="24"/>
      <w:szCs w:val="24"/>
      <w:lang w:val="x-none" w:eastAsia="x-none"/>
    </w:rPr>
  </w:style>
  <w:style w:type="character" w:customStyle="1" w:styleId="BodyTextIndentChar">
    <w:name w:val="Body Text Indent Char"/>
    <w:link w:val="BodyTextIndent"/>
    <w:semiHidden/>
    <w:rsid w:val="008979C3"/>
    <w:rPr>
      <w:rFonts w:ascii="Arial" w:eastAsia="Times New Roman" w:hAnsi="Arial" w:cs="Arial"/>
      <w:sz w:val="24"/>
      <w:szCs w:val="24"/>
    </w:rPr>
  </w:style>
  <w:style w:type="paragraph" w:styleId="PlainText">
    <w:name w:val="Plain Text"/>
    <w:basedOn w:val="Normal"/>
    <w:link w:val="PlainTextChar"/>
    <w:unhideWhenUsed/>
    <w:rsid w:val="008979C3"/>
    <w:pPr>
      <w:spacing w:after="0" w:line="240" w:lineRule="auto"/>
    </w:pPr>
    <w:rPr>
      <w:szCs w:val="21"/>
      <w:lang w:val="x-none"/>
    </w:rPr>
  </w:style>
  <w:style w:type="character" w:customStyle="1" w:styleId="PlainTextChar">
    <w:name w:val="Plain Text Char"/>
    <w:link w:val="PlainText"/>
    <w:rsid w:val="008979C3"/>
    <w:rPr>
      <w:sz w:val="22"/>
      <w:szCs w:val="21"/>
      <w:lang w:eastAsia="en-US"/>
    </w:rPr>
  </w:style>
  <w:style w:type="paragraph" w:styleId="BalloonText">
    <w:name w:val="Balloon Text"/>
    <w:basedOn w:val="Normal"/>
    <w:link w:val="BalloonTextChar"/>
    <w:uiPriority w:val="99"/>
    <w:semiHidden/>
    <w:unhideWhenUsed/>
    <w:rsid w:val="007D29E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D29E1"/>
    <w:rPr>
      <w:rFonts w:ascii="Tahoma" w:hAnsi="Tahoma" w:cs="Tahoma"/>
      <w:sz w:val="16"/>
      <w:szCs w:val="16"/>
      <w:lang w:eastAsia="en-US"/>
    </w:rPr>
  </w:style>
  <w:style w:type="paragraph" w:customStyle="1" w:styleId="CZslolnku">
    <w:name w:val="CZ číslo článku"/>
    <w:next w:val="CZNzevlnku"/>
    <w:rsid w:val="00F77E34"/>
    <w:pPr>
      <w:numPr>
        <w:numId w:val="8"/>
      </w:numPr>
      <w:spacing w:before="360" w:after="120"/>
      <w:jc w:val="center"/>
    </w:pPr>
    <w:rPr>
      <w:rFonts w:ascii="Century Gothic" w:hAnsi="Century Gothic"/>
      <w:b/>
      <w:szCs w:val="24"/>
      <w:lang w:val="cs-CZ" w:eastAsia="cs-CZ"/>
    </w:rPr>
  </w:style>
  <w:style w:type="paragraph" w:customStyle="1" w:styleId="CZNzevlnku">
    <w:name w:val="CZ Název článku"/>
    <w:basedOn w:val="Normal"/>
    <w:next w:val="Normal"/>
    <w:rsid w:val="00F77E34"/>
    <w:pPr>
      <w:spacing w:after="240" w:line="288" w:lineRule="auto"/>
      <w:jc w:val="center"/>
    </w:pPr>
    <w:rPr>
      <w:rFonts w:ascii="Century Gothic" w:hAnsi="Century Gothic"/>
      <w:b/>
      <w:sz w:val="20"/>
      <w:szCs w:val="24"/>
      <w:lang w:eastAsia="cs-CZ"/>
    </w:rPr>
  </w:style>
  <w:style w:type="paragraph" w:customStyle="1" w:styleId="CZodstavec">
    <w:name w:val="CZ odstavec"/>
    <w:rsid w:val="00B5136C"/>
    <w:pPr>
      <w:numPr>
        <w:numId w:val="22"/>
      </w:numPr>
      <w:tabs>
        <w:tab w:val="left" w:pos="357"/>
      </w:tabs>
      <w:spacing w:after="120" w:line="288" w:lineRule="auto"/>
      <w:jc w:val="both"/>
    </w:pPr>
    <w:rPr>
      <w:rFonts w:ascii="Century Gothic" w:hAnsi="Century Gothic"/>
      <w:szCs w:val="24"/>
      <w:lang w:val="cs-CZ" w:eastAsia="cs-CZ"/>
    </w:rPr>
  </w:style>
  <w:style w:type="character" w:styleId="CommentReference">
    <w:name w:val="annotation reference"/>
    <w:uiPriority w:val="99"/>
    <w:semiHidden/>
    <w:unhideWhenUsed/>
    <w:rsid w:val="001E7682"/>
    <w:rPr>
      <w:sz w:val="16"/>
      <w:szCs w:val="16"/>
    </w:rPr>
  </w:style>
  <w:style w:type="paragraph" w:styleId="CommentText">
    <w:name w:val="annotation text"/>
    <w:basedOn w:val="Normal"/>
    <w:link w:val="CommentTextChar"/>
    <w:uiPriority w:val="99"/>
    <w:semiHidden/>
    <w:unhideWhenUsed/>
    <w:rsid w:val="001E7682"/>
    <w:rPr>
      <w:sz w:val="20"/>
      <w:szCs w:val="20"/>
    </w:rPr>
  </w:style>
  <w:style w:type="character" w:customStyle="1" w:styleId="CommentTextChar">
    <w:name w:val="Comment Text Char"/>
    <w:link w:val="CommentText"/>
    <w:uiPriority w:val="99"/>
    <w:semiHidden/>
    <w:rsid w:val="001E7682"/>
    <w:rPr>
      <w:lang w:eastAsia="en-US"/>
    </w:rPr>
  </w:style>
  <w:style w:type="paragraph" w:styleId="CommentSubject">
    <w:name w:val="annotation subject"/>
    <w:basedOn w:val="CommentText"/>
    <w:next w:val="CommentText"/>
    <w:link w:val="CommentSubjectChar"/>
    <w:uiPriority w:val="99"/>
    <w:semiHidden/>
    <w:unhideWhenUsed/>
    <w:rsid w:val="001E7682"/>
    <w:rPr>
      <w:b/>
      <w:bCs/>
    </w:rPr>
  </w:style>
  <w:style w:type="character" w:customStyle="1" w:styleId="CommentSubjectChar">
    <w:name w:val="Comment Subject Char"/>
    <w:link w:val="CommentSubject"/>
    <w:uiPriority w:val="99"/>
    <w:semiHidden/>
    <w:rsid w:val="001E7682"/>
    <w:rPr>
      <w:b/>
      <w:bCs/>
      <w:lang w:eastAsia="en-US"/>
    </w:rPr>
  </w:style>
  <w:style w:type="paragraph" w:styleId="Revision">
    <w:name w:val="Revision"/>
    <w:hidden/>
    <w:uiPriority w:val="99"/>
    <w:semiHidden/>
    <w:rsid w:val="003B134F"/>
    <w:rPr>
      <w:sz w:val="22"/>
      <w:szCs w:val="22"/>
      <w:lang w:val="cs-CZ" w:eastAsia="en-US"/>
    </w:rPr>
  </w:style>
  <w:style w:type="table" w:customStyle="1" w:styleId="TableGrid">
    <w:name w:val="TableGrid"/>
    <w:rsid w:val="007812B6"/>
    <w:rPr>
      <w:rFonts w:eastAsia="Times New Roman"/>
      <w:sz w:val="24"/>
      <w:szCs w:val="24"/>
      <w:lang w:val="cs-CZ" w:eastAsia="cs-CZ"/>
    </w:rPr>
    <w:tblPr>
      <w:tblCellMar>
        <w:top w:w="0" w:type="dxa"/>
        <w:left w:w="0" w:type="dxa"/>
        <w:bottom w:w="0" w:type="dxa"/>
        <w:right w:w="0" w:type="dxa"/>
      </w:tblCellMar>
    </w:tblPr>
  </w:style>
  <w:style w:type="table" w:styleId="TableGrid0">
    <w:name w:val="Table Grid"/>
    <w:basedOn w:val="TableNormal"/>
    <w:uiPriority w:val="59"/>
    <w:rsid w:val="00E9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8B2"/>
    <w:pPr>
      <w:ind w:left="720"/>
      <w:contextualSpacing/>
    </w:pPr>
  </w:style>
  <w:style w:type="character" w:styleId="Hyperlink">
    <w:name w:val="Hyperlink"/>
    <w:basedOn w:val="DefaultParagraphFont"/>
    <w:uiPriority w:val="99"/>
    <w:unhideWhenUsed/>
    <w:rsid w:val="005056F2"/>
    <w:rPr>
      <w:color w:val="0563C1" w:themeColor="hyperlink"/>
      <w:u w:val="single"/>
    </w:rPr>
  </w:style>
  <w:style w:type="character" w:styleId="UnresolvedMention">
    <w:name w:val="Unresolved Mention"/>
    <w:basedOn w:val="DefaultParagraphFont"/>
    <w:uiPriority w:val="99"/>
    <w:semiHidden/>
    <w:unhideWhenUsed/>
    <w:rsid w:val="00A37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6041">
      <w:bodyDiv w:val="1"/>
      <w:marLeft w:val="0"/>
      <w:marRight w:val="0"/>
      <w:marTop w:val="0"/>
      <w:marBottom w:val="0"/>
      <w:divBdr>
        <w:top w:val="none" w:sz="0" w:space="0" w:color="auto"/>
        <w:left w:val="none" w:sz="0" w:space="0" w:color="auto"/>
        <w:bottom w:val="none" w:sz="0" w:space="0" w:color="auto"/>
        <w:right w:val="none" w:sz="0" w:space="0" w:color="auto"/>
      </w:divBdr>
    </w:div>
    <w:div w:id="1723019923">
      <w:bodyDiv w:val="1"/>
      <w:marLeft w:val="0"/>
      <w:marRight w:val="0"/>
      <w:marTop w:val="0"/>
      <w:marBottom w:val="0"/>
      <w:divBdr>
        <w:top w:val="none" w:sz="0" w:space="0" w:color="auto"/>
        <w:left w:val="none" w:sz="0" w:space="0" w:color="auto"/>
        <w:bottom w:val="none" w:sz="0" w:space="0" w:color="auto"/>
        <w:right w:val="none" w:sz="0" w:space="0" w:color="auto"/>
      </w:divBdr>
    </w:div>
    <w:div w:id="1963344199">
      <w:bodyDiv w:val="1"/>
      <w:marLeft w:val="0"/>
      <w:marRight w:val="0"/>
      <w:marTop w:val="0"/>
      <w:marBottom w:val="0"/>
      <w:divBdr>
        <w:top w:val="none" w:sz="0" w:space="0" w:color="auto"/>
        <w:left w:val="none" w:sz="0" w:space="0" w:color="auto"/>
        <w:bottom w:val="none" w:sz="0" w:space="0" w:color="auto"/>
        <w:right w:val="none" w:sz="0" w:space="0" w:color="auto"/>
      </w:divBdr>
    </w:div>
    <w:div w:id="20105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moravska-galerie.cz" TargetMode="External"/><Relationship Id="rId3" Type="http://schemas.openxmlformats.org/officeDocument/2006/relationships/styles" Target="styles.xml"/><Relationship Id="rId7" Type="http://schemas.openxmlformats.org/officeDocument/2006/relationships/hyperlink" Target="mailto:info@wittmann.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verenec@moravska-galerie.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wittmann.a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DF719-C806-4D3F-8B9F-651E6812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2595</Words>
  <Characters>14794</Characters>
  <Application>Microsoft Office Word</Application>
  <DocSecurity>0</DocSecurity>
  <Lines>123</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Brno</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FilkaTomáš</dc:creator>
  <cp:keywords/>
  <cp:lastModifiedBy>Pavel Payne</cp:lastModifiedBy>
  <cp:revision>4</cp:revision>
  <cp:lastPrinted>2016-04-05T06:27:00Z</cp:lastPrinted>
  <dcterms:created xsi:type="dcterms:W3CDTF">2022-11-24T07:05:00Z</dcterms:created>
  <dcterms:modified xsi:type="dcterms:W3CDTF">2022-11-25T07:37:00Z</dcterms:modified>
</cp:coreProperties>
</file>