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2E3B" w14:textId="61E3C41C" w:rsidR="00551321" w:rsidRPr="00551321" w:rsidRDefault="00551321" w:rsidP="0055132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321">
        <w:rPr>
          <w:rFonts w:ascii="Times New Roman" w:hAnsi="Times New Roman" w:cs="Times New Roman"/>
          <w:b/>
          <w:bCs/>
          <w:sz w:val="28"/>
          <w:szCs w:val="28"/>
        </w:rPr>
        <w:t>DODATEK č.6 KE</w:t>
      </w:r>
    </w:p>
    <w:p w14:paraId="4BA9DE42" w14:textId="79E74434" w:rsidR="00551321" w:rsidRPr="00551321" w:rsidRDefault="00551321" w:rsidP="0055132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321">
        <w:rPr>
          <w:rFonts w:ascii="Times New Roman" w:hAnsi="Times New Roman" w:cs="Times New Roman"/>
          <w:b/>
          <w:bCs/>
          <w:sz w:val="28"/>
          <w:szCs w:val="28"/>
        </w:rPr>
        <w:t>SMLOUVĚ O NÁJMU PROSTORU</w:t>
      </w:r>
    </w:p>
    <w:p w14:paraId="4377B4FB" w14:textId="77777777" w:rsidR="00551321" w:rsidRPr="00551321" w:rsidRDefault="00551321" w:rsidP="0055132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321">
        <w:rPr>
          <w:rFonts w:ascii="Times New Roman" w:hAnsi="Times New Roman" w:cs="Times New Roman"/>
          <w:b/>
          <w:bCs/>
          <w:sz w:val="28"/>
          <w:szCs w:val="28"/>
        </w:rPr>
        <w:t>SLOUŽÍCÍHO PODNIKÁNÍ</w:t>
      </w:r>
    </w:p>
    <w:p w14:paraId="4E9B4812" w14:textId="726F5968" w:rsidR="008322D2" w:rsidRPr="00D87098" w:rsidRDefault="00551321" w:rsidP="00551321">
      <w:pPr>
        <w:jc w:val="center"/>
        <w:rPr>
          <w:rFonts w:ascii="Times New Roman" w:hAnsi="Times New Roman" w:cs="Times New Roman"/>
        </w:rPr>
      </w:pPr>
      <w:r w:rsidRPr="00D87098">
        <w:rPr>
          <w:rFonts w:ascii="Times New Roman" w:hAnsi="Times New Roman" w:cs="Times New Roman"/>
        </w:rPr>
        <w:t xml:space="preserve"> (dále jen „dodatek č. 6“)</w:t>
      </w:r>
    </w:p>
    <w:p w14:paraId="2BFA1B91" w14:textId="51F3908A" w:rsidR="00551321" w:rsidRPr="00551321" w:rsidRDefault="00551321" w:rsidP="00551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551321">
        <w:rPr>
          <w:rFonts w:ascii="Times New Roman" w:hAnsi="Times New Roman" w:cs="Times New Roman"/>
        </w:rPr>
        <w:t>zavřený mezi smluvními stranami</w:t>
      </w:r>
    </w:p>
    <w:p w14:paraId="11F7DAA6" w14:textId="6C8BC2B5" w:rsidR="00551321" w:rsidRPr="00551321" w:rsidRDefault="00551321" w:rsidP="00551321">
      <w:pPr>
        <w:rPr>
          <w:rFonts w:ascii="Times New Roman" w:hAnsi="Times New Roman" w:cs="Times New Roman"/>
        </w:rPr>
      </w:pPr>
    </w:p>
    <w:p w14:paraId="48B980A1" w14:textId="47805588" w:rsidR="00551321" w:rsidRPr="00D87098" w:rsidRDefault="00551321" w:rsidP="00551321">
      <w:pPr>
        <w:rPr>
          <w:rFonts w:ascii="Times New Roman" w:hAnsi="Times New Roman" w:cs="Times New Roman"/>
        </w:rPr>
      </w:pPr>
      <w:r w:rsidRPr="00D87098">
        <w:rPr>
          <w:rFonts w:ascii="Times New Roman" w:hAnsi="Times New Roman" w:cs="Times New Roman"/>
        </w:rPr>
        <w:t>Smluvní strany:</w:t>
      </w:r>
    </w:p>
    <w:p w14:paraId="215E1966" w14:textId="0496A0A8" w:rsidR="00551321" w:rsidRPr="00551321" w:rsidRDefault="00551321" w:rsidP="005513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51321">
        <w:rPr>
          <w:rFonts w:ascii="Times New Roman" w:hAnsi="Times New Roman" w:cs="Times New Roman"/>
          <w:b/>
          <w:bCs/>
        </w:rPr>
        <w:t>Západočeská univerzita v Plzni</w:t>
      </w:r>
    </w:p>
    <w:p w14:paraId="19BAA31A" w14:textId="61958A98" w:rsidR="00551321" w:rsidRPr="00551321" w:rsidRDefault="00551321" w:rsidP="00551321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</w:t>
      </w:r>
      <w:r w:rsidRPr="00551321">
        <w:rPr>
          <w:rFonts w:ascii="Times New Roman" w:hAnsi="Times New Roman" w:cs="Times New Roman"/>
        </w:rPr>
        <w:t xml:space="preserve">astoupená: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r w:rsidRPr="00551321">
        <w:rPr>
          <w:rFonts w:ascii="Times New Roman" w:hAnsi="Times New Roman" w:cs="Times New Roman"/>
        </w:rPr>
        <w:t>Ing. Petrem Hofmanem, kvestorem</w:t>
      </w:r>
    </w:p>
    <w:p w14:paraId="7C0CE389" w14:textId="40F2CBAD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551321">
        <w:rPr>
          <w:rFonts w:ascii="Times New Roman" w:hAnsi="Times New Roman" w:cs="Times New Roman"/>
        </w:rPr>
        <w:t xml:space="preserve">e </w:t>
      </w:r>
      <w:proofErr w:type="gramStart"/>
      <w:r w:rsidRPr="00551321">
        <w:rPr>
          <w:rFonts w:ascii="Times New Roman" w:hAnsi="Times New Roman" w:cs="Times New Roman"/>
        </w:rPr>
        <w:t xml:space="preserve">sídlem: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Pr="00551321">
        <w:rPr>
          <w:rFonts w:ascii="Times New Roman" w:hAnsi="Times New Roman" w:cs="Times New Roman"/>
        </w:rPr>
        <w:t>Univerzitní 2732/8, Plzeň, PSČ 301 00</w:t>
      </w:r>
    </w:p>
    <w:p w14:paraId="3244B381" w14:textId="03D12EE7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IČO:   </w:t>
      </w:r>
      <w:proofErr w:type="gramEnd"/>
      <w:r>
        <w:rPr>
          <w:rFonts w:ascii="Times New Roman" w:hAnsi="Times New Roman" w:cs="Times New Roman"/>
        </w:rPr>
        <w:t xml:space="preserve">                                  49777513</w:t>
      </w:r>
    </w:p>
    <w:p w14:paraId="3F6E29B7" w14:textId="4199C297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DIČ:   </w:t>
      </w:r>
      <w:proofErr w:type="gramEnd"/>
      <w:r>
        <w:rPr>
          <w:rFonts w:ascii="Times New Roman" w:hAnsi="Times New Roman" w:cs="Times New Roman"/>
        </w:rPr>
        <w:t xml:space="preserve">                                  CZ49777513</w:t>
      </w:r>
    </w:p>
    <w:p w14:paraId="255DE6A7" w14:textId="5078EDA9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 xml:space="preserve">spojení:   </w:t>
      </w:r>
      <w:proofErr w:type="gramEnd"/>
      <w:r>
        <w:rPr>
          <w:rFonts w:ascii="Times New Roman" w:hAnsi="Times New Roman" w:cs="Times New Roman"/>
        </w:rPr>
        <w:t xml:space="preserve">              KB Plzeň</w:t>
      </w:r>
    </w:p>
    <w:p w14:paraId="69AC8A64" w14:textId="61096056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</w:t>
      </w:r>
      <w:proofErr w:type="gramStart"/>
      <w:r>
        <w:rPr>
          <w:rFonts w:ascii="Times New Roman" w:hAnsi="Times New Roman" w:cs="Times New Roman"/>
        </w:rPr>
        <w:t xml:space="preserve">účtu:   </w:t>
      </w:r>
      <w:proofErr w:type="gramEnd"/>
      <w:r>
        <w:rPr>
          <w:rFonts w:ascii="Times New Roman" w:hAnsi="Times New Roman" w:cs="Times New Roman"/>
        </w:rPr>
        <w:t xml:space="preserve">                          4811530257/0100</w:t>
      </w:r>
    </w:p>
    <w:p w14:paraId="3BDC2396" w14:textId="074E015F" w:rsidR="00551321" w:rsidRDefault="00551321" w:rsidP="00551321">
      <w:pPr>
        <w:pStyle w:val="Odstavecseseznamem"/>
        <w:rPr>
          <w:rFonts w:ascii="Times New Roman" w:hAnsi="Times New Roman" w:cs="Times New Roman"/>
        </w:rPr>
      </w:pPr>
    </w:p>
    <w:p w14:paraId="56973EC0" w14:textId="79B8F81F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„pronajímatel“)</w:t>
      </w:r>
    </w:p>
    <w:p w14:paraId="4813C0E9" w14:textId="6DA6BA24" w:rsidR="00551321" w:rsidRDefault="00551321" w:rsidP="00551321">
      <w:pPr>
        <w:pStyle w:val="Odstavecseseznamem"/>
        <w:rPr>
          <w:rFonts w:ascii="Times New Roman" w:hAnsi="Times New Roman" w:cs="Times New Roman"/>
        </w:rPr>
      </w:pPr>
    </w:p>
    <w:p w14:paraId="0EFEFDE2" w14:textId="6D6F1040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8CF589E" w14:textId="2587787F" w:rsidR="00551321" w:rsidRDefault="00551321" w:rsidP="00551321">
      <w:pPr>
        <w:pStyle w:val="Odstavecseseznamem"/>
        <w:rPr>
          <w:rFonts w:ascii="Times New Roman" w:hAnsi="Times New Roman" w:cs="Times New Roman"/>
        </w:rPr>
      </w:pPr>
    </w:p>
    <w:p w14:paraId="59266478" w14:textId="6C0CC085" w:rsidR="00551321" w:rsidRPr="00551321" w:rsidRDefault="00551321" w:rsidP="005513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51321">
        <w:rPr>
          <w:rFonts w:ascii="Times New Roman" w:hAnsi="Times New Roman" w:cs="Times New Roman"/>
          <w:b/>
          <w:bCs/>
        </w:rPr>
        <w:t>REX Controls s.r.o.</w:t>
      </w:r>
    </w:p>
    <w:p w14:paraId="5B141B82" w14:textId="518976AA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zastoupená:   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proofErr w:type="spellStart"/>
      <w:r w:rsidR="00CC62E4">
        <w:rPr>
          <w:rFonts w:ascii="Times New Roman" w:hAnsi="Times New Roman" w:cs="Times New Roman"/>
        </w:rPr>
        <w:t>xxxx</w:t>
      </w:r>
      <w:proofErr w:type="spellEnd"/>
    </w:p>
    <w:p w14:paraId="1DE9D20D" w14:textId="452871AA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proofErr w:type="gramStart"/>
      <w:r>
        <w:rPr>
          <w:rFonts w:ascii="Times New Roman" w:hAnsi="Times New Roman" w:cs="Times New Roman"/>
        </w:rPr>
        <w:t xml:space="preserve">sídlem:   </w:t>
      </w:r>
      <w:proofErr w:type="gramEnd"/>
      <w:r>
        <w:rPr>
          <w:rFonts w:ascii="Times New Roman" w:hAnsi="Times New Roman" w:cs="Times New Roman"/>
        </w:rPr>
        <w:t xml:space="preserve">                          Jeřabinová 836/30, Plzeň, PSČ 326 00</w:t>
      </w:r>
    </w:p>
    <w:p w14:paraId="42FBE261" w14:textId="438AECC2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IČO:   </w:t>
      </w:r>
      <w:proofErr w:type="gramEnd"/>
      <w:r>
        <w:rPr>
          <w:rFonts w:ascii="Times New Roman" w:hAnsi="Times New Roman" w:cs="Times New Roman"/>
        </w:rPr>
        <w:t xml:space="preserve">                                  25239562</w:t>
      </w:r>
    </w:p>
    <w:p w14:paraId="1885A240" w14:textId="00783D3C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 xml:space="preserve">spojení:   </w:t>
      </w:r>
      <w:proofErr w:type="gramEnd"/>
      <w:r>
        <w:rPr>
          <w:rFonts w:ascii="Times New Roman" w:hAnsi="Times New Roman" w:cs="Times New Roman"/>
        </w:rPr>
        <w:t xml:space="preserve">             ČSOB Plzeň</w:t>
      </w:r>
    </w:p>
    <w:p w14:paraId="1C9D136B" w14:textId="2E94490E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</w:t>
      </w:r>
      <w:proofErr w:type="gramStart"/>
      <w:r>
        <w:rPr>
          <w:rFonts w:ascii="Times New Roman" w:hAnsi="Times New Roman" w:cs="Times New Roman"/>
        </w:rPr>
        <w:t xml:space="preserve">účtu:   </w:t>
      </w:r>
      <w:proofErr w:type="gramEnd"/>
      <w:r>
        <w:rPr>
          <w:rFonts w:ascii="Times New Roman" w:hAnsi="Times New Roman" w:cs="Times New Roman"/>
        </w:rPr>
        <w:t xml:space="preserve">                         168663844/0300</w:t>
      </w:r>
    </w:p>
    <w:p w14:paraId="47F58DEF" w14:textId="0ADC14A5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                                      605212971</w:t>
      </w:r>
    </w:p>
    <w:p w14:paraId="3E79A509" w14:textId="5BBD16B3" w:rsidR="00551321" w:rsidRDefault="00551321" w:rsidP="00551321">
      <w:pPr>
        <w:pStyle w:val="Odstavecseseznamem"/>
        <w:rPr>
          <w:rFonts w:ascii="Times New Roman" w:hAnsi="Times New Roman" w:cs="Times New Roman"/>
        </w:rPr>
      </w:pPr>
    </w:p>
    <w:p w14:paraId="001CA600" w14:textId="3810AE1F" w:rsidR="00551321" w:rsidRDefault="00551321" w:rsidP="0055132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„nájemce“)</w:t>
      </w:r>
    </w:p>
    <w:p w14:paraId="72F4AD3B" w14:textId="3E6636B9" w:rsidR="00551321" w:rsidRDefault="00551321" w:rsidP="00551321">
      <w:pPr>
        <w:pStyle w:val="Odstavecseseznamem"/>
        <w:rPr>
          <w:rFonts w:ascii="Times New Roman" w:hAnsi="Times New Roman" w:cs="Times New Roman"/>
        </w:rPr>
      </w:pPr>
    </w:p>
    <w:p w14:paraId="724E2BA6" w14:textId="77777777" w:rsidR="00551321" w:rsidRDefault="00551321" w:rsidP="00551321">
      <w:pPr>
        <w:pStyle w:val="Odstavecseseznamem"/>
        <w:rPr>
          <w:rFonts w:ascii="Times New Roman" w:hAnsi="Times New Roman" w:cs="Times New Roman"/>
        </w:rPr>
      </w:pPr>
    </w:p>
    <w:p w14:paraId="272F81D8" w14:textId="01ED951B" w:rsidR="00551321" w:rsidRPr="00551321" w:rsidRDefault="00551321" w:rsidP="00551321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321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27DDEF0" w14:textId="4068B118" w:rsidR="00551321" w:rsidRDefault="00551321" w:rsidP="00551321">
      <w:pPr>
        <w:pStyle w:val="Odstavecseseznamem"/>
        <w:jc w:val="center"/>
        <w:rPr>
          <w:rFonts w:ascii="Times New Roman" w:hAnsi="Times New Roman" w:cs="Times New Roman"/>
          <w:b/>
          <w:bCs/>
        </w:rPr>
      </w:pPr>
      <w:r w:rsidRPr="00551321">
        <w:rPr>
          <w:rFonts w:ascii="Times New Roman" w:hAnsi="Times New Roman" w:cs="Times New Roman"/>
          <w:b/>
          <w:bCs/>
        </w:rPr>
        <w:t>Předmět dodatku</w:t>
      </w:r>
    </w:p>
    <w:p w14:paraId="0B5EC721" w14:textId="77777777" w:rsidR="00160D60" w:rsidRDefault="00160D60" w:rsidP="00160D60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p w14:paraId="1F952352" w14:textId="4E4244C9" w:rsidR="00551321" w:rsidRPr="00160D60" w:rsidRDefault="00551321" w:rsidP="00305D35">
      <w:pPr>
        <w:pStyle w:val="Odstavecseseznamem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160D60">
        <w:rPr>
          <w:rFonts w:ascii="Times New Roman" w:hAnsi="Times New Roman" w:cs="Times New Roman"/>
        </w:rPr>
        <w:t>Smluvní strany uzavřely dne 21.6.2016 Smlouvu o nájmu prostoru sloužícího podnikání (dále jen „smlouva“). Následně uzavřely smluvní strany dne 15.9.2016 ke smlouvě dodatek č.1, dne 24.7.2018 dodatek č.2</w:t>
      </w:r>
      <w:r w:rsidR="00160D60" w:rsidRPr="00160D60">
        <w:rPr>
          <w:rFonts w:ascii="Times New Roman" w:hAnsi="Times New Roman" w:cs="Times New Roman"/>
        </w:rPr>
        <w:t xml:space="preserve"> ke smlouvě, dne 19.12.2019 dodatek č.3 ke smlouvě, dne 7.5.2020 dodatek č.4 ke smlouvě a dne 22.12.2020 dodatek č.5 ke smlouvě.</w:t>
      </w:r>
    </w:p>
    <w:p w14:paraId="5F55A5E3" w14:textId="77777777" w:rsidR="00160D60" w:rsidRDefault="00160D60" w:rsidP="00160D60">
      <w:pPr>
        <w:pStyle w:val="Odstavecseseznamem"/>
        <w:ind w:left="1080"/>
        <w:rPr>
          <w:rFonts w:ascii="Times New Roman" w:hAnsi="Times New Roman" w:cs="Times New Roman"/>
        </w:rPr>
      </w:pPr>
    </w:p>
    <w:p w14:paraId="168CB683" w14:textId="0D285CF3" w:rsidR="00160D60" w:rsidRPr="00160D60" w:rsidRDefault="00160D60" w:rsidP="00305D35">
      <w:pPr>
        <w:pStyle w:val="Odstavecseseznamem"/>
        <w:numPr>
          <w:ilvl w:val="0"/>
          <w:numId w:val="2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smluvní strany se dohodly na změně čl. IX. odst. 1) smlouvy tak, že nově zní:</w:t>
      </w:r>
    </w:p>
    <w:p w14:paraId="29290D7A" w14:textId="77777777" w:rsidR="00160D60" w:rsidRPr="00160D60" w:rsidRDefault="00160D60" w:rsidP="00160D60">
      <w:pPr>
        <w:pStyle w:val="Odstavecseseznamem"/>
        <w:rPr>
          <w:rFonts w:ascii="Times New Roman" w:hAnsi="Times New Roman" w:cs="Times New Roman"/>
        </w:rPr>
      </w:pPr>
    </w:p>
    <w:p w14:paraId="099EB8ED" w14:textId="50F0DA24" w:rsidR="00160D60" w:rsidRPr="00160D60" w:rsidRDefault="00160D60" w:rsidP="00305D35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i/>
          <w:iCs/>
        </w:rPr>
      </w:pPr>
      <w:r w:rsidRPr="00160D60">
        <w:rPr>
          <w:rFonts w:ascii="Times New Roman" w:hAnsi="Times New Roman" w:cs="Times New Roman"/>
          <w:b/>
          <w:bCs/>
          <w:i/>
          <w:iCs/>
        </w:rPr>
        <w:t>IX.</w:t>
      </w:r>
    </w:p>
    <w:p w14:paraId="42ED7AF6" w14:textId="75DD1624" w:rsidR="00160D60" w:rsidRDefault="00160D60" w:rsidP="00305D35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i/>
          <w:iCs/>
        </w:rPr>
      </w:pPr>
      <w:r w:rsidRPr="00160D60">
        <w:rPr>
          <w:rFonts w:ascii="Times New Roman" w:hAnsi="Times New Roman" w:cs="Times New Roman"/>
          <w:b/>
          <w:bCs/>
          <w:i/>
          <w:iCs/>
        </w:rPr>
        <w:t>Doba trvání nájmu a ukončení smlouvy</w:t>
      </w:r>
    </w:p>
    <w:p w14:paraId="3DA747EF" w14:textId="77777777" w:rsidR="00160D60" w:rsidRDefault="00160D60" w:rsidP="00160D60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9A0A280" w14:textId="4042AA40" w:rsidR="00160D60" w:rsidRDefault="00160D60" w:rsidP="00305D35">
      <w:pPr>
        <w:pStyle w:val="Odstavecseseznamem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i/>
          <w:iCs/>
        </w:rPr>
      </w:pPr>
      <w:r w:rsidRPr="00160D60">
        <w:rPr>
          <w:rFonts w:ascii="Times New Roman" w:hAnsi="Times New Roman" w:cs="Times New Roman"/>
          <w:i/>
          <w:iCs/>
        </w:rPr>
        <w:t>Tato smlouva nabývá platnosti dnem jejího uzavření, tj. dnem podpisu smlouvy oprávněnými zástupci obou smluvních stran, a účinnosti dnem 1.8.2016. Tato smlouva se uzavírá na dobu určitou do 31.12.202</w:t>
      </w:r>
      <w:r w:rsidR="00305D35">
        <w:rPr>
          <w:rFonts w:ascii="Times New Roman" w:hAnsi="Times New Roman" w:cs="Times New Roman"/>
          <w:i/>
          <w:iCs/>
        </w:rPr>
        <w:t>4</w:t>
      </w:r>
      <w:r w:rsidRPr="00160D60">
        <w:rPr>
          <w:rFonts w:ascii="Times New Roman" w:hAnsi="Times New Roman" w:cs="Times New Roman"/>
          <w:i/>
          <w:iCs/>
        </w:rPr>
        <w:t>. V případě zájmu obou smluvních stran po uplynutí sjednané doby nájmu, se mohou smluvní stran</w:t>
      </w:r>
      <w:r w:rsidR="00C61FA1">
        <w:rPr>
          <w:rFonts w:ascii="Times New Roman" w:hAnsi="Times New Roman" w:cs="Times New Roman"/>
          <w:i/>
          <w:iCs/>
        </w:rPr>
        <w:t>y</w:t>
      </w:r>
      <w:r w:rsidRPr="00160D60">
        <w:rPr>
          <w:rFonts w:ascii="Times New Roman" w:hAnsi="Times New Roman" w:cs="Times New Roman"/>
          <w:i/>
          <w:iCs/>
        </w:rPr>
        <w:t xml:space="preserve"> dohodnout na uzavření nové nájemní smlouvy.</w:t>
      </w:r>
    </w:p>
    <w:p w14:paraId="53D242D0" w14:textId="64D9C832" w:rsidR="00160D60" w:rsidRPr="00160D60" w:rsidRDefault="00160D60" w:rsidP="00160D60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160D60">
        <w:rPr>
          <w:rFonts w:ascii="Times New Roman" w:hAnsi="Times New Roman" w:cs="Times New Roman"/>
          <w:b/>
          <w:bCs/>
        </w:rPr>
        <w:lastRenderedPageBreak/>
        <w:t>II.</w:t>
      </w:r>
    </w:p>
    <w:p w14:paraId="0BF9B6A2" w14:textId="0BB126DD" w:rsidR="00160D60" w:rsidRDefault="00160D60" w:rsidP="00160D60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160D60">
        <w:rPr>
          <w:rFonts w:ascii="Times New Roman" w:hAnsi="Times New Roman" w:cs="Times New Roman"/>
          <w:b/>
          <w:bCs/>
        </w:rPr>
        <w:t>Závěrečná ustanovení</w:t>
      </w:r>
    </w:p>
    <w:p w14:paraId="262C9FFD" w14:textId="77777777" w:rsidR="00305D35" w:rsidRDefault="00305D35" w:rsidP="00160D60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47CBC945" w14:textId="6393E992" w:rsidR="00160D60" w:rsidRPr="00305D35" w:rsidRDefault="00160D60" w:rsidP="00305D35">
      <w:pPr>
        <w:pStyle w:val="Bezmezer"/>
        <w:numPr>
          <w:ilvl w:val="0"/>
          <w:numId w:val="4"/>
        </w:numPr>
        <w:ind w:left="567" w:hanging="349"/>
        <w:jc w:val="both"/>
        <w:rPr>
          <w:rFonts w:ascii="Times New Roman" w:hAnsi="Times New Roman" w:cs="Times New Roman"/>
        </w:rPr>
      </w:pPr>
      <w:r w:rsidRPr="00305D35">
        <w:rPr>
          <w:rFonts w:ascii="Times New Roman" w:hAnsi="Times New Roman" w:cs="Times New Roman"/>
        </w:rPr>
        <w:t>Smluvní strany prohlašují, že si tento dodatek před jeho podpisem přečetly, že byl uzavřen po vzájemném projednání podle jejich pravé a svobodné vůle, určitě, vážně a srozumitelně.</w:t>
      </w:r>
    </w:p>
    <w:p w14:paraId="3C7482A5" w14:textId="77777777" w:rsidR="00160D60" w:rsidRPr="00305D35" w:rsidRDefault="00160D60" w:rsidP="00305D35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2B11C3DE" w14:textId="0823EB93" w:rsidR="00160D60" w:rsidRPr="00305D35" w:rsidRDefault="00160D60" w:rsidP="00305D35">
      <w:pPr>
        <w:pStyle w:val="Bezmezer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305D35">
        <w:rPr>
          <w:rFonts w:ascii="Times New Roman" w:hAnsi="Times New Roman" w:cs="Times New Roman"/>
        </w:rPr>
        <w:t xml:space="preserve">Tento dodatek je vyhotoven ve dvou stejnopisech s platností originálu, z nichž každá smluvní strana </w:t>
      </w:r>
      <w:proofErr w:type="gramStart"/>
      <w:r w:rsidRPr="00305D35">
        <w:rPr>
          <w:rFonts w:ascii="Times New Roman" w:hAnsi="Times New Roman" w:cs="Times New Roman"/>
        </w:rPr>
        <w:t>obdrží</w:t>
      </w:r>
      <w:proofErr w:type="gramEnd"/>
      <w:r w:rsidRPr="00305D35">
        <w:rPr>
          <w:rFonts w:ascii="Times New Roman" w:hAnsi="Times New Roman" w:cs="Times New Roman"/>
        </w:rPr>
        <w:t xml:space="preserve"> po jednom vyhotovení.</w:t>
      </w:r>
    </w:p>
    <w:p w14:paraId="5B4BA7B8" w14:textId="77777777" w:rsidR="00160D60" w:rsidRPr="00305D35" w:rsidRDefault="00160D60" w:rsidP="00305D35">
      <w:pPr>
        <w:pStyle w:val="Odstavecseseznamem"/>
        <w:jc w:val="both"/>
        <w:rPr>
          <w:rFonts w:ascii="Times New Roman" w:hAnsi="Times New Roman" w:cs="Times New Roman"/>
        </w:rPr>
      </w:pPr>
    </w:p>
    <w:p w14:paraId="6511147B" w14:textId="02E906DA" w:rsidR="00160D60" w:rsidRPr="00305D35" w:rsidRDefault="00160D60" w:rsidP="00305D35">
      <w:pPr>
        <w:pStyle w:val="Bezmezer"/>
        <w:numPr>
          <w:ilvl w:val="0"/>
          <w:numId w:val="4"/>
        </w:numPr>
        <w:ind w:left="567" w:hanging="349"/>
        <w:jc w:val="both"/>
        <w:rPr>
          <w:rFonts w:ascii="Times New Roman" w:hAnsi="Times New Roman" w:cs="Times New Roman"/>
        </w:rPr>
      </w:pPr>
      <w:r w:rsidRPr="00305D35">
        <w:rPr>
          <w:rFonts w:ascii="Times New Roman" w:hAnsi="Times New Roman" w:cs="Times New Roman"/>
        </w:rPr>
        <w:t>Nájemce bere na vědomí, že pronajímatel je subjektem povinným zveřejňovat smlouvy dle zákona č. 340/2015 Sb., v o registru smluv, v platném znění, a že pronajímatel tento dodatek č.6 ke smlouvě uveřejní v registru smluv.</w:t>
      </w:r>
    </w:p>
    <w:p w14:paraId="033B9130" w14:textId="77777777" w:rsidR="00160D60" w:rsidRPr="00305D35" w:rsidRDefault="00160D60" w:rsidP="00305D35">
      <w:pPr>
        <w:pStyle w:val="Odstavecseseznamem"/>
        <w:jc w:val="both"/>
        <w:rPr>
          <w:rFonts w:ascii="Times New Roman" w:hAnsi="Times New Roman" w:cs="Times New Roman"/>
        </w:rPr>
      </w:pPr>
    </w:p>
    <w:p w14:paraId="40B88E65" w14:textId="7A4454E9" w:rsidR="00160D60" w:rsidRPr="00305D35" w:rsidRDefault="00160D60" w:rsidP="00305D35">
      <w:pPr>
        <w:pStyle w:val="Bezmezer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305D35">
        <w:rPr>
          <w:rFonts w:ascii="Times New Roman" w:hAnsi="Times New Roman" w:cs="Times New Roman"/>
        </w:rPr>
        <w:t>Tento dodatek nabývá platnosti</w:t>
      </w:r>
      <w:r w:rsidR="00305D35" w:rsidRPr="00305D35">
        <w:rPr>
          <w:rFonts w:ascii="Times New Roman" w:hAnsi="Times New Roman" w:cs="Times New Roman"/>
        </w:rPr>
        <w:t xml:space="preserve"> dnem podpisu oprávněných zástupců obou smluvních stran a účinnosti dnem uveřejnění v registru smluv.</w:t>
      </w:r>
    </w:p>
    <w:p w14:paraId="364BC8F5" w14:textId="77777777" w:rsidR="00305D35" w:rsidRPr="00305D35" w:rsidRDefault="00305D35" w:rsidP="00305D35">
      <w:pPr>
        <w:pStyle w:val="Odstavecseseznamem"/>
        <w:jc w:val="both"/>
        <w:rPr>
          <w:rFonts w:ascii="Times New Roman" w:hAnsi="Times New Roman" w:cs="Times New Roman"/>
        </w:rPr>
      </w:pPr>
    </w:p>
    <w:p w14:paraId="2A7A70F2" w14:textId="4D7AA304" w:rsidR="00305D35" w:rsidRDefault="00305D35" w:rsidP="00305D35">
      <w:pPr>
        <w:pStyle w:val="Bezmezer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</w:rPr>
      </w:pPr>
      <w:r w:rsidRPr="00305D35">
        <w:rPr>
          <w:rFonts w:ascii="Times New Roman" w:hAnsi="Times New Roman" w:cs="Times New Roman"/>
        </w:rPr>
        <w:t>Smluvní strany se dohodly, že pokud tento dodatek nabude účinnosti později než 1.1.2023, budou plnění poskytnutá od 1.1.2023 do účinnosti tohoto dodatku č. 6 považovat za plnění poskytnutá dle tohoto dodatku a smlouvy, ve znění dodatků č. 1-5, která strany přijímají, tudíž se nejedná o bezdůvodné obohacení.</w:t>
      </w:r>
    </w:p>
    <w:p w14:paraId="6CBBD940" w14:textId="77777777" w:rsidR="00305D35" w:rsidRDefault="00305D35" w:rsidP="00305D35">
      <w:pPr>
        <w:pStyle w:val="Odstavecseseznamem"/>
        <w:rPr>
          <w:rFonts w:ascii="Times New Roman" w:hAnsi="Times New Roman" w:cs="Times New Roman"/>
        </w:rPr>
      </w:pPr>
    </w:p>
    <w:p w14:paraId="4DF5DB54" w14:textId="77777777" w:rsidR="00305D35" w:rsidRDefault="00305D35" w:rsidP="00305D35">
      <w:pPr>
        <w:pStyle w:val="Bezmezer"/>
        <w:jc w:val="both"/>
        <w:rPr>
          <w:rFonts w:ascii="Times New Roman" w:hAnsi="Times New Roman" w:cs="Times New Roman"/>
        </w:rPr>
      </w:pPr>
    </w:p>
    <w:p w14:paraId="308C1C4B" w14:textId="77777777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74340AD9" w14:textId="77777777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5A907638" w14:textId="77777777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74CCB800" w14:textId="701A8D39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Plzni dne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                                                         V Plzni dne ………………</w:t>
      </w:r>
    </w:p>
    <w:p w14:paraId="45A8AFD4" w14:textId="736E360C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661C68FC" w14:textId="272416D6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Pronajímatel: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Nájemce:</w:t>
      </w:r>
    </w:p>
    <w:p w14:paraId="2E8CCD1C" w14:textId="6AA57BF1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6990C568" w14:textId="71F22675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71BA441F" w14:textId="11D44F94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18FD8D0D" w14:textId="5218EC9C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213A020D" w14:textId="496D7D58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086E83E5" w14:textId="12C6A363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6976D378" w14:textId="0E9B9FE1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035122D4" w14:textId="3199B4B8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                                                   …………………………..….</w:t>
      </w:r>
    </w:p>
    <w:p w14:paraId="553B0A0A" w14:textId="4C6CDA4F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</w:p>
    <w:p w14:paraId="06FFDF9F" w14:textId="2ECAA315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Petr Hofman                                                                         </w:t>
      </w:r>
      <w:proofErr w:type="spellStart"/>
      <w:r w:rsidR="00CC62E4">
        <w:rPr>
          <w:rFonts w:ascii="Times New Roman" w:hAnsi="Times New Roman" w:cs="Times New Roman"/>
        </w:rPr>
        <w:t>xxxx</w:t>
      </w:r>
      <w:proofErr w:type="spellEnd"/>
    </w:p>
    <w:p w14:paraId="06128548" w14:textId="58304605" w:rsid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kvestor                                                                                         </w:t>
      </w:r>
      <w:proofErr w:type="spellStart"/>
      <w:r w:rsidR="00CC62E4">
        <w:rPr>
          <w:rFonts w:ascii="Times New Roman" w:hAnsi="Times New Roman" w:cs="Times New Roman"/>
        </w:rPr>
        <w:t>xxxx</w:t>
      </w:r>
      <w:proofErr w:type="spellEnd"/>
    </w:p>
    <w:p w14:paraId="2139F685" w14:textId="588A1D82" w:rsidR="00305D35" w:rsidRPr="00305D35" w:rsidRDefault="00305D35" w:rsidP="00305D35">
      <w:pPr>
        <w:pStyle w:val="Bezmezer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Západočeská univerzita v Plzni                                                   REX Controls s.r.o.</w:t>
      </w:r>
    </w:p>
    <w:p w14:paraId="031C478B" w14:textId="6EF16088" w:rsidR="00160D60" w:rsidRDefault="00160D60" w:rsidP="00160D60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134B9" w14:textId="77777777" w:rsidR="00160D60" w:rsidRPr="00160D60" w:rsidRDefault="00160D60" w:rsidP="00160D6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0D60" w:rsidRPr="0016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5E4"/>
    <w:multiLevelType w:val="hybridMultilevel"/>
    <w:tmpl w:val="D6840E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22232"/>
    <w:multiLevelType w:val="hybridMultilevel"/>
    <w:tmpl w:val="6C160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82724"/>
    <w:multiLevelType w:val="hybridMultilevel"/>
    <w:tmpl w:val="F27E765C"/>
    <w:lvl w:ilvl="0" w:tplc="DFDC9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B22B0E"/>
    <w:multiLevelType w:val="hybridMultilevel"/>
    <w:tmpl w:val="BD2A8046"/>
    <w:lvl w:ilvl="0" w:tplc="58ECE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65432307">
    <w:abstractNumId w:val="1"/>
  </w:num>
  <w:num w:numId="2" w16cid:durableId="1345092150">
    <w:abstractNumId w:val="2"/>
  </w:num>
  <w:num w:numId="3" w16cid:durableId="200440462">
    <w:abstractNumId w:val="3"/>
  </w:num>
  <w:num w:numId="4" w16cid:durableId="190606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21"/>
    <w:rsid w:val="000A1C90"/>
    <w:rsid w:val="00160D60"/>
    <w:rsid w:val="00305D35"/>
    <w:rsid w:val="0033760D"/>
    <w:rsid w:val="00366E78"/>
    <w:rsid w:val="004A091A"/>
    <w:rsid w:val="00551321"/>
    <w:rsid w:val="008322D2"/>
    <w:rsid w:val="00C61FA1"/>
    <w:rsid w:val="00CC62E4"/>
    <w:rsid w:val="00D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E32D"/>
  <w15:chartTrackingRefBased/>
  <w15:docId w15:val="{AA0E2407-3480-4D5C-AE39-BE00D73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132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Jarošová</dc:creator>
  <cp:keywords/>
  <dc:description/>
  <cp:lastModifiedBy>Blanka Grebeňová</cp:lastModifiedBy>
  <cp:revision>2</cp:revision>
  <dcterms:created xsi:type="dcterms:W3CDTF">2022-12-02T10:22:00Z</dcterms:created>
  <dcterms:modified xsi:type="dcterms:W3CDTF">2022-12-02T10:22:00Z</dcterms:modified>
</cp:coreProperties>
</file>