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4" w:rsidRPr="00E264C8" w:rsidRDefault="000F2B9F" w:rsidP="00E264C8">
      <w:pPr>
        <w:pStyle w:val="Bezmezer"/>
        <w:jc w:val="right"/>
        <w:rPr>
          <w:b/>
          <w:i/>
          <w:color w:val="365F91" w:themeColor="accent1" w:themeShade="BF"/>
          <w:sz w:val="28"/>
          <w:szCs w:val="28"/>
          <w:u w:val="single"/>
        </w:rPr>
      </w:pPr>
      <w:r>
        <w:rPr>
          <w:b/>
          <w:i/>
          <w:color w:val="365F91" w:themeColor="accent1" w:themeShade="BF"/>
          <w:sz w:val="28"/>
          <w:szCs w:val="28"/>
          <w:u w:val="single"/>
        </w:rPr>
        <w:t xml:space="preserve">Příloha č. </w:t>
      </w:r>
      <w:r w:rsidR="00C32D90">
        <w:rPr>
          <w:b/>
          <w:i/>
          <w:color w:val="365F91" w:themeColor="accent1" w:themeShade="BF"/>
          <w:sz w:val="28"/>
          <w:szCs w:val="28"/>
          <w:u w:val="single"/>
        </w:rPr>
        <w:t>4</w:t>
      </w:r>
    </w:p>
    <w:p w:rsidR="00265870" w:rsidRDefault="00265870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206094" w:rsidRPr="00265870" w:rsidRDefault="00C32D90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C32D90">
        <w:rPr>
          <w:rFonts w:ascii="Arial" w:hAnsi="Arial" w:cs="Arial"/>
          <w:b/>
          <w:color w:val="4F81BD" w:themeColor="accent1"/>
          <w:sz w:val="28"/>
          <w:szCs w:val="28"/>
        </w:rPr>
        <w:t>Harmonogram realizace projektu</w:t>
      </w:r>
    </w:p>
    <w:p w:rsidR="00206094" w:rsidRDefault="00206094" w:rsidP="0020609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274D5" w:rsidRDefault="006274D5" w:rsidP="004E3CBF">
      <w:pPr>
        <w:spacing w:line="275" w:lineRule="auto"/>
        <w:ind w:right="75"/>
        <w:rPr>
          <w:rFonts w:eastAsia="Arial" w:cs="Arial"/>
          <w:sz w:val="20"/>
          <w:szCs w:val="20"/>
        </w:rPr>
      </w:pPr>
      <w:r w:rsidRPr="006274D5">
        <w:rPr>
          <w:rFonts w:eastAsia="Arial"/>
        </w:rPr>
        <w:drawing>
          <wp:inline distT="0" distB="0" distL="0" distR="0">
            <wp:extent cx="8358531" cy="5652000"/>
            <wp:effectExtent l="953" t="0" r="5397" b="5398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8531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BF" w:rsidRDefault="00CF007A" w:rsidP="00D56AB7">
      <w:pPr>
        <w:spacing w:line="275" w:lineRule="auto"/>
        <w:ind w:right="75"/>
        <w:jc w:val="center"/>
        <w:rPr>
          <w:rFonts w:eastAsia="Arial" w:cs="Arial"/>
          <w:sz w:val="20"/>
          <w:szCs w:val="20"/>
        </w:rPr>
      </w:pPr>
      <w:r w:rsidRPr="00CF007A">
        <w:rPr>
          <w:rFonts w:eastAsia="Arial"/>
          <w:noProof/>
        </w:rPr>
        <w:lastRenderedPageBreak/>
        <w:drawing>
          <wp:inline distT="0" distB="0" distL="0" distR="0">
            <wp:extent cx="5847070" cy="61668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/>
                    <a:stretch/>
                  </pic:blipFill>
                  <pic:spPr bwMode="auto">
                    <a:xfrm>
                      <a:off x="0" y="0"/>
                      <a:ext cx="5920430" cy="6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4D5" w:rsidRDefault="006274D5" w:rsidP="00D56AB7">
      <w:pPr>
        <w:spacing w:line="275" w:lineRule="auto"/>
        <w:ind w:right="75"/>
        <w:jc w:val="center"/>
        <w:rPr>
          <w:rFonts w:eastAsia="Arial" w:cs="Arial"/>
          <w:sz w:val="20"/>
          <w:szCs w:val="20"/>
        </w:rPr>
      </w:pPr>
    </w:p>
    <w:p w:rsidR="006274D5" w:rsidRPr="00C9631A" w:rsidRDefault="006274D5" w:rsidP="006274D5">
      <w:pPr>
        <w:spacing w:line="275" w:lineRule="auto"/>
        <w:ind w:right="75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Jedná se o</w:t>
      </w:r>
      <w:r w:rsidRPr="00BA6BE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předběžný</w:t>
      </w:r>
      <w:r w:rsidRPr="00BA6BEC">
        <w:rPr>
          <w:rFonts w:cs="Arial"/>
          <w:sz w:val="20"/>
          <w:szCs w:val="20"/>
        </w:rPr>
        <w:t xml:space="preserve"> harmonogram (časový postup realizace celého projektu) provádění základních investičních opatření </w:t>
      </w:r>
      <w:r>
        <w:rPr>
          <w:rFonts w:cs="Arial"/>
          <w:sz w:val="20"/>
          <w:szCs w:val="20"/>
        </w:rPr>
        <w:t>-</w:t>
      </w:r>
      <w:r w:rsidRPr="00BA6BEC">
        <w:rPr>
          <w:rFonts w:cs="Arial"/>
          <w:sz w:val="20"/>
          <w:szCs w:val="20"/>
        </w:rPr>
        <w:t xml:space="preserve"> základní harmonogram poskytování služeb</w:t>
      </w:r>
      <w:r>
        <w:rPr>
          <w:rFonts w:cs="Arial"/>
          <w:sz w:val="20"/>
          <w:szCs w:val="20"/>
        </w:rPr>
        <w:t>.</w:t>
      </w:r>
      <w:r w:rsidRPr="004E3CBF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 xml:space="preserve">Upřesněný </w:t>
      </w:r>
      <w:r w:rsidRPr="009F4BDA">
        <w:rPr>
          <w:rFonts w:eastAsia="Arial" w:cs="Arial"/>
          <w:sz w:val="20"/>
          <w:szCs w:val="20"/>
        </w:rPr>
        <w:t xml:space="preserve">harmonogram realizace </w:t>
      </w:r>
      <w:r w:rsidRPr="009F4BDA">
        <w:rPr>
          <w:rFonts w:eastAsia="Arial" w:cs="Arial"/>
          <w:bCs/>
          <w:sz w:val="20"/>
          <w:szCs w:val="20"/>
        </w:rPr>
        <w:t xml:space="preserve">opatření </w:t>
      </w:r>
      <w:r w:rsidRPr="009F4BDA">
        <w:rPr>
          <w:rFonts w:eastAsia="Arial" w:cs="Arial"/>
          <w:sz w:val="20"/>
          <w:szCs w:val="20"/>
        </w:rPr>
        <w:t>bud</w:t>
      </w:r>
      <w:bookmarkStart w:id="0" w:name="_GoBack"/>
      <w:bookmarkEnd w:id="0"/>
      <w:r w:rsidRPr="009F4BDA">
        <w:rPr>
          <w:rFonts w:eastAsia="Arial" w:cs="Arial"/>
          <w:sz w:val="20"/>
          <w:szCs w:val="20"/>
        </w:rPr>
        <w:t>e</w:t>
      </w:r>
      <w:r>
        <w:rPr>
          <w:rFonts w:eastAsia="Arial" w:cs="Arial"/>
          <w:sz w:val="20"/>
          <w:szCs w:val="20"/>
        </w:rPr>
        <w:t xml:space="preserve"> zpracován</w:t>
      </w:r>
      <w:r w:rsidRPr="009F4BDA"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dle čl. 6 odst. 3 písm. b) smlouvy</w:t>
      </w:r>
      <w:r w:rsidRPr="009F4BDA">
        <w:rPr>
          <w:rFonts w:eastAsia="Arial" w:cs="Arial"/>
          <w:sz w:val="20"/>
          <w:szCs w:val="20"/>
        </w:rPr>
        <w:t>.</w:t>
      </w:r>
      <w:r>
        <w:rPr>
          <w:rFonts w:eastAsia="Arial" w:cs="Arial"/>
          <w:sz w:val="20"/>
          <w:szCs w:val="20"/>
        </w:rPr>
        <w:t xml:space="preserve"> Termíny uvedené v harmonogramu se mohou změnit</w:t>
      </w:r>
      <w:r>
        <w:rPr>
          <w:rFonts w:eastAsia="Arial" w:cs="Arial"/>
          <w:sz w:val="20"/>
          <w:szCs w:val="20"/>
        </w:rPr>
        <w:t xml:space="preserve"> vlivem skutečností, které  ESCO nemůže v době podpisu smlouvy předvídat, jedná se zejména o délku stavebního řízení (termín vydání stavebního povolení), případně překážky na straně Klienta z hlediska jeho provozu a časových možností pro provádění prací, apod.</w:t>
      </w:r>
    </w:p>
    <w:sectPr w:rsidR="006274D5" w:rsidRPr="00C9631A" w:rsidSect="00206094">
      <w:headerReference w:type="default" r:id="rId9"/>
      <w:footerReference w:type="default" r:id="rId10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7E" w:rsidRDefault="00DC7B7E" w:rsidP="00206094">
      <w:pPr>
        <w:spacing w:line="240" w:lineRule="auto"/>
      </w:pPr>
      <w:r>
        <w:separator/>
      </w:r>
    </w:p>
  </w:endnote>
  <w:endnote w:type="continuationSeparator" w:id="0">
    <w:p w:rsidR="00DC7B7E" w:rsidRDefault="00DC7B7E" w:rsidP="0020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1F" w:rsidRPr="00206094" w:rsidRDefault="0044741F" w:rsidP="00206094">
    <w:pPr>
      <w:pStyle w:val="Zpat"/>
      <w:rPr>
        <w:rFonts w:cs="Arial"/>
        <w:color w:val="A6A6A6" w:themeColor="background1" w:themeShade="A6"/>
        <w:sz w:val="16"/>
        <w:szCs w:val="16"/>
      </w:rPr>
    </w:pPr>
    <w:r w:rsidRPr="00206094">
      <w:rPr>
        <w:rFonts w:cs="Arial"/>
        <w:color w:val="A6A6A6" w:themeColor="background1" w:themeShade="A6"/>
        <w:sz w:val="16"/>
        <w:szCs w:val="16"/>
      </w:rPr>
      <w:t>Nemocnice s poliklinikou Česká Lípa, a.s.</w:t>
    </w:r>
    <w:r w:rsidRPr="00206094">
      <w:rPr>
        <w:rFonts w:cs="Arial"/>
        <w:color w:val="A6A6A6" w:themeColor="background1" w:themeShade="A6"/>
        <w:sz w:val="16"/>
        <w:szCs w:val="16"/>
      </w:rPr>
      <w:tab/>
    </w:r>
    <w:r w:rsidRPr="00206094">
      <w:rPr>
        <w:rFonts w:cs="Arial"/>
        <w:color w:val="A6A6A6" w:themeColor="background1" w:themeShade="A6"/>
        <w:sz w:val="16"/>
        <w:szCs w:val="16"/>
      </w:rPr>
      <w:tab/>
      <w:t xml:space="preserve">| </w:t>
    </w:r>
    <w:r w:rsidR="002A4D7F" w:rsidRPr="00206094">
      <w:rPr>
        <w:rFonts w:cs="Arial"/>
        <w:color w:val="A6A6A6" w:themeColor="background1" w:themeShade="A6"/>
        <w:sz w:val="16"/>
        <w:szCs w:val="16"/>
      </w:rPr>
      <w:fldChar w:fldCharType="begin"/>
    </w:r>
    <w:r w:rsidRPr="00206094">
      <w:rPr>
        <w:rFonts w:cs="Arial"/>
        <w:color w:val="A6A6A6" w:themeColor="background1" w:themeShade="A6"/>
        <w:sz w:val="16"/>
        <w:szCs w:val="16"/>
      </w:rPr>
      <w:instrText xml:space="preserve"> PAGE   \* MERGEFORMAT </w:instrText>
    </w:r>
    <w:r w:rsidR="002A4D7F" w:rsidRPr="00206094">
      <w:rPr>
        <w:rFonts w:cs="Arial"/>
        <w:color w:val="A6A6A6" w:themeColor="background1" w:themeShade="A6"/>
        <w:sz w:val="16"/>
        <w:szCs w:val="16"/>
      </w:rPr>
      <w:fldChar w:fldCharType="separate"/>
    </w:r>
    <w:r w:rsidR="006274D5">
      <w:rPr>
        <w:rFonts w:cs="Arial"/>
        <w:noProof/>
        <w:color w:val="A6A6A6" w:themeColor="background1" w:themeShade="A6"/>
        <w:sz w:val="16"/>
        <w:szCs w:val="16"/>
      </w:rPr>
      <w:t>2</w:t>
    </w:r>
    <w:r w:rsidR="002A4D7F" w:rsidRPr="00206094">
      <w:rPr>
        <w:rFonts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7E" w:rsidRDefault="00DC7B7E" w:rsidP="00206094">
      <w:pPr>
        <w:spacing w:line="240" w:lineRule="auto"/>
      </w:pPr>
      <w:r>
        <w:separator/>
      </w:r>
    </w:p>
  </w:footnote>
  <w:footnote w:type="continuationSeparator" w:id="0">
    <w:p w:rsidR="00DC7B7E" w:rsidRDefault="00DC7B7E" w:rsidP="00206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1F" w:rsidRPr="00AC3BC6" w:rsidRDefault="0044741F" w:rsidP="00206094">
    <w:pPr>
      <w:pStyle w:val="Zhlav"/>
      <w:pBdr>
        <w:bottom w:val="single" w:sz="4" w:space="1" w:color="auto"/>
      </w:pBdr>
      <w:rPr>
        <w:rFonts w:cs="Arial"/>
        <w:color w:val="A6A6A6" w:themeColor="background1" w:themeShade="A6"/>
        <w:sz w:val="16"/>
        <w:szCs w:val="16"/>
      </w:rPr>
    </w:pPr>
    <w:r w:rsidRPr="00AC3BC6">
      <w:rPr>
        <w:rFonts w:cs="Arial"/>
        <w:color w:val="A6A6A6" w:themeColor="background1" w:themeShade="A6"/>
        <w:sz w:val="16"/>
        <w:szCs w:val="16"/>
      </w:rPr>
      <w:t>Přílohy smlouvy o poskytování energetických služeb se zaručeným výsledkem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6F"/>
    <w:multiLevelType w:val="hybridMultilevel"/>
    <w:tmpl w:val="55DEBB7E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2D26"/>
    <w:multiLevelType w:val="hybridMultilevel"/>
    <w:tmpl w:val="6E16D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3E3F"/>
    <w:multiLevelType w:val="hybridMultilevel"/>
    <w:tmpl w:val="852080C4"/>
    <w:lvl w:ilvl="0" w:tplc="B6DC8B0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B000A"/>
    <w:multiLevelType w:val="hybridMultilevel"/>
    <w:tmpl w:val="4B9E454C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4BC5"/>
    <w:multiLevelType w:val="hybridMultilevel"/>
    <w:tmpl w:val="95CAE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56EE"/>
    <w:multiLevelType w:val="hybridMultilevel"/>
    <w:tmpl w:val="65D4F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9642F"/>
    <w:multiLevelType w:val="hybridMultilevel"/>
    <w:tmpl w:val="5BB815CE"/>
    <w:lvl w:ilvl="0" w:tplc="040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8E1BA1"/>
    <w:multiLevelType w:val="multilevel"/>
    <w:tmpl w:val="57C6C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AE94A39"/>
    <w:multiLevelType w:val="hybridMultilevel"/>
    <w:tmpl w:val="50AE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B6CD0"/>
    <w:multiLevelType w:val="hybridMultilevel"/>
    <w:tmpl w:val="6396D2F6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7315"/>
    <w:multiLevelType w:val="hybridMultilevel"/>
    <w:tmpl w:val="9DE25A84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4"/>
    <w:rsid w:val="000F2B9F"/>
    <w:rsid w:val="0011182B"/>
    <w:rsid w:val="00127C49"/>
    <w:rsid w:val="001F24B0"/>
    <w:rsid w:val="00206094"/>
    <w:rsid w:val="00265870"/>
    <w:rsid w:val="002A4D7F"/>
    <w:rsid w:val="00300FEF"/>
    <w:rsid w:val="0044741F"/>
    <w:rsid w:val="004E3CBF"/>
    <w:rsid w:val="005D1586"/>
    <w:rsid w:val="006274D5"/>
    <w:rsid w:val="006312D2"/>
    <w:rsid w:val="00717D0C"/>
    <w:rsid w:val="00782180"/>
    <w:rsid w:val="00867789"/>
    <w:rsid w:val="009B6BF4"/>
    <w:rsid w:val="009C7425"/>
    <w:rsid w:val="00AA3085"/>
    <w:rsid w:val="00AB5348"/>
    <w:rsid w:val="00AC3BC6"/>
    <w:rsid w:val="00B56E98"/>
    <w:rsid w:val="00B7546D"/>
    <w:rsid w:val="00BA6BEC"/>
    <w:rsid w:val="00BD69CD"/>
    <w:rsid w:val="00C32D90"/>
    <w:rsid w:val="00C34249"/>
    <w:rsid w:val="00C61E36"/>
    <w:rsid w:val="00C9631A"/>
    <w:rsid w:val="00C97E3C"/>
    <w:rsid w:val="00CF007A"/>
    <w:rsid w:val="00D56AB7"/>
    <w:rsid w:val="00DA2650"/>
    <w:rsid w:val="00DC7B7E"/>
    <w:rsid w:val="00DE18E2"/>
    <w:rsid w:val="00E264C8"/>
    <w:rsid w:val="00EB0ABB"/>
    <w:rsid w:val="00EC58E9"/>
    <w:rsid w:val="00FE0D3C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84948"/>
  <w15:docId w15:val="{10D0BD25-2FC7-491C-8ABE-29918FC5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312D2"/>
    <w:pPr>
      <w:spacing w:before="120" w:after="0" w:line="288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6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60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06094"/>
  </w:style>
  <w:style w:type="paragraph" w:styleId="Zpat">
    <w:name w:val="footer"/>
    <w:basedOn w:val="Normln"/>
    <w:link w:val="ZpatChar"/>
    <w:unhideWhenUsed/>
    <w:rsid w:val="002060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06094"/>
  </w:style>
  <w:style w:type="paragraph" w:styleId="Bezmezer">
    <w:name w:val="No Spacing"/>
    <w:uiPriority w:val="1"/>
    <w:qFormat/>
    <w:rsid w:val="002060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0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8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82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4474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B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B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Libor</dc:creator>
  <cp:lastModifiedBy>Petr Sopoliga</cp:lastModifiedBy>
  <cp:revision>11</cp:revision>
  <cp:lastPrinted>2016-02-02T13:32:00Z</cp:lastPrinted>
  <dcterms:created xsi:type="dcterms:W3CDTF">2016-01-11T15:23:00Z</dcterms:created>
  <dcterms:modified xsi:type="dcterms:W3CDTF">2016-07-18T13:53:00Z</dcterms:modified>
</cp:coreProperties>
</file>