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94" w:rsidRPr="00E264C8" w:rsidRDefault="000F2B9F" w:rsidP="00E264C8">
      <w:pPr>
        <w:pStyle w:val="Bezmezer"/>
        <w:jc w:val="right"/>
        <w:rPr>
          <w:b/>
          <w:i/>
          <w:color w:val="365F91" w:themeColor="accent1" w:themeShade="BF"/>
          <w:sz w:val="28"/>
          <w:szCs w:val="28"/>
          <w:u w:val="single"/>
        </w:rPr>
      </w:pP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Příloha č. </w:t>
      </w:r>
      <w:r w:rsidR="00C34249">
        <w:rPr>
          <w:b/>
          <w:i/>
          <w:color w:val="365F91" w:themeColor="accent1" w:themeShade="BF"/>
          <w:sz w:val="28"/>
          <w:szCs w:val="28"/>
          <w:u w:val="single"/>
        </w:rPr>
        <w:t>3</w:t>
      </w:r>
    </w:p>
    <w:p w:rsidR="00265870" w:rsidRDefault="00265870" w:rsidP="00265870">
      <w:pPr>
        <w:pStyle w:val="Bezmez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06094" w:rsidRPr="00265870" w:rsidRDefault="00C34249" w:rsidP="00265870">
      <w:pPr>
        <w:pStyle w:val="Bezmez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Cena a její úhrada</w:t>
      </w:r>
    </w:p>
    <w:p w:rsidR="006A4CFC" w:rsidRDefault="006A4CFC" w:rsidP="006A2BD1">
      <w:pPr>
        <w:pStyle w:val="Bezmezer"/>
        <w:jc w:val="both"/>
        <w:rPr>
          <w:rFonts w:ascii="Arial" w:eastAsia="Times New Roman" w:hAnsi="Arial" w:cs="Arial"/>
          <w:b/>
          <w:bCs/>
          <w:color w:val="C00000"/>
          <w:lang w:eastAsia="cs-CZ"/>
        </w:rPr>
      </w:pPr>
    </w:p>
    <w:p w:rsidR="006A2BD1" w:rsidRDefault="006A4CFC" w:rsidP="006A2BD1">
      <w:pPr>
        <w:pStyle w:val="Bezmezer"/>
        <w:jc w:val="both"/>
        <w:rPr>
          <w:rFonts w:ascii="Arial" w:eastAsia="Times New Roman" w:hAnsi="Arial" w:cs="Arial"/>
          <w:b/>
          <w:bCs/>
          <w:color w:val="C00000"/>
          <w:lang w:eastAsia="cs-CZ"/>
        </w:rPr>
      </w:pPr>
      <w:r w:rsidRPr="006A4CFC">
        <w:rPr>
          <w:rFonts w:ascii="Arial" w:eastAsia="Times New Roman" w:hAnsi="Arial" w:cs="Arial"/>
          <w:b/>
          <w:bCs/>
          <w:color w:val="C00000"/>
          <w:lang w:eastAsia="cs-CZ"/>
        </w:rPr>
        <w:t>1. CENA ZA REALIZACI ÚSPORNÝCH OPATŘENÍ</w:t>
      </w: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6"/>
        <w:gridCol w:w="2075"/>
      </w:tblGrid>
      <w:tr w:rsidR="00AB6C30" w:rsidRPr="00AB6C30" w:rsidTr="00AB6C30">
        <w:trPr>
          <w:trHeight w:val="28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Položkový propočet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AB6C30">
        <w:trPr>
          <w:trHeight w:val="285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vč.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rojektové a realizační dokumentace a inženýrské a kompletační činnosti</w:t>
            </w:r>
          </w:p>
        </w:tc>
      </w:tr>
      <w:tr w:rsidR="00AB6C30" w:rsidRPr="00AB6C30" w:rsidTr="00AB6C30">
        <w:trPr>
          <w:trHeight w:val="193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A3645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Plynový teplovodní zdroj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odkup plynovodní přípojky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kondenzační kotle dodávka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6 410 000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zařízení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5 600 000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ostatní (VZT, stavební,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odkouření</w:t>
            </w: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PD)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2 056 000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páteřní teplovodní rozvody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rekonstrukce VS1, 2 a 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6 250 000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 VS1, 2 a 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750 000 Kč</w:t>
            </w:r>
          </w:p>
        </w:tc>
      </w:tr>
      <w:tr w:rsidR="00AB6C30" w:rsidRPr="00AB6C30" w:rsidTr="00AB6C30">
        <w:trPr>
          <w:trHeight w:val="13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573BF1">
        <w:trPr>
          <w:trHeight w:val="143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KGJ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kogenerační jednotka dodávka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3 145 000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KGJ doprava, osazení, zprovoznění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vyvedení el. výkonu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komín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 KGJ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KGJ dopojení, plyn, ÚT, VZT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 Kč</w:t>
            </w:r>
          </w:p>
        </w:tc>
      </w:tr>
      <w:tr w:rsidR="00AB6C30" w:rsidRPr="00AB6C30" w:rsidTr="00697CBF">
        <w:trPr>
          <w:trHeight w:val="80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TRV + IRC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termostatické ventily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IRC hlavice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rozvaděče, regulátory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2 993 000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kabelové trasy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1 177 000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montážní a SW práce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678 000 Kč</w:t>
            </w:r>
          </w:p>
        </w:tc>
      </w:tr>
      <w:tr w:rsidR="00AB6C30" w:rsidRPr="00AB6C30" w:rsidTr="00AB6C30">
        <w:trPr>
          <w:trHeight w:val="13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VZT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monoblok 1.PP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7 280 000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monoblok 9.NP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7 280 000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poliklinika 6.NP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poliklinika 2.NP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poliklinika 2.PP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 kuchyně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2 050 000 Kč</w:t>
            </w:r>
          </w:p>
        </w:tc>
      </w:tr>
      <w:tr w:rsidR="00AB6C30" w:rsidRPr="00AB6C30" w:rsidTr="00AB6C30">
        <w:trPr>
          <w:trHeight w:val="13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Spořiče vody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erlátory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umyvadlové baterie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WC stop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AB6C30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Tlačítkové sprchy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800 000 Kč</w:t>
            </w:r>
          </w:p>
        </w:tc>
      </w:tr>
      <w:tr w:rsidR="00AB6C30" w:rsidRPr="00AB6C30" w:rsidTr="00AB6C30">
        <w:trPr>
          <w:trHeight w:val="13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Světla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F668D6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Monoblok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10 244 000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F668D6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Poliklinika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1 419 000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F668D6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pavilon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381 000 Kč</w:t>
            </w:r>
          </w:p>
        </w:tc>
      </w:tr>
      <w:tr w:rsidR="00697CBF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F668D6" w:rsidRDefault="00697CBF" w:rsidP="0069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Venkovní osvětlení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BF" w:rsidRPr="00697CBF" w:rsidRDefault="00697CBF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1 011 000 Kč</w:t>
            </w:r>
          </w:p>
        </w:tc>
      </w:tr>
      <w:tr w:rsidR="00AB6C30" w:rsidRPr="00AB6C30" w:rsidTr="00AB6C30">
        <w:trPr>
          <w:trHeight w:val="126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668D6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6" w:rsidRPr="00AB6C30" w:rsidRDefault="00F668D6" w:rsidP="0050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Energy Saver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6" w:rsidRPr="00AB6C30" w:rsidRDefault="00F668D6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F668D6" w:rsidRPr="00AB6C30" w:rsidTr="00506E63">
        <w:trPr>
          <w:trHeight w:val="126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6" w:rsidRPr="00AB6C30" w:rsidRDefault="00F668D6" w:rsidP="00506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6" w:rsidRPr="00AB6C30" w:rsidRDefault="00F668D6" w:rsidP="00506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Kuchyň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69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</w:t>
            </w:r>
            <w:r w:rsidRPr="00AB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AB6C30" w:rsidRPr="00AB6C30" w:rsidTr="00AB6C30">
        <w:trPr>
          <w:trHeight w:val="13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6C30" w:rsidRPr="00AB6C30" w:rsidTr="00697CBF">
        <w:trPr>
          <w:trHeight w:val="255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AB6C30" w:rsidP="00AB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30" w:rsidRPr="00AB6C30" w:rsidRDefault="00F668D6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83 </w:t>
            </w:r>
            <w:r w:rsid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720</w:t>
            </w:r>
            <w:r w:rsidR="00AB6C30" w:rsidRPr="00AB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000 Kč</w:t>
            </w:r>
          </w:p>
        </w:tc>
      </w:tr>
    </w:tbl>
    <w:p w:rsidR="00D33243" w:rsidRDefault="00D33243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697CBF" w:rsidRDefault="00697CBF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4"/>
        <w:gridCol w:w="744"/>
        <w:gridCol w:w="2336"/>
      </w:tblGrid>
      <w:tr w:rsidR="006A4CFC" w:rsidRPr="006A4CFC" w:rsidTr="006A4CFC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lastRenderedPageBreak/>
              <w:t>Cena za realizaci úsporných opatření celkem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F668D6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83 </w:t>
            </w:r>
            <w:r w:rsid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720</w:t>
            </w:r>
            <w:r w:rsidR="006A4CFC" w:rsidRPr="006A4C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000 Kč</w:t>
            </w:r>
          </w:p>
        </w:tc>
      </w:tr>
      <w:tr w:rsidR="006A4CFC" w:rsidRPr="006A4CFC" w:rsidTr="006A4CFC">
        <w:trPr>
          <w:trHeight w:val="283"/>
        </w:trPr>
        <w:tc>
          <w:tcPr>
            <w:tcW w:w="6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DPH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21%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EF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17 581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  <w:r w:rsidR="006A4CFC"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Kč</w:t>
            </w:r>
          </w:p>
        </w:tc>
      </w:tr>
      <w:tr w:rsidR="006A4CFC" w:rsidRPr="006A4CFC" w:rsidTr="006A4CFC">
        <w:trPr>
          <w:trHeight w:val="283"/>
        </w:trPr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Cena za realizaci úsporných opatření celkem </w:t>
            </w:r>
            <w:r w:rsidRPr="006A4CF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  <w:t>(vč. DPH)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EF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101 301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</w:t>
            </w:r>
            <w:r w:rsidR="006A4CFC" w:rsidRPr="006A4C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Kč</w:t>
            </w:r>
          </w:p>
        </w:tc>
      </w:tr>
    </w:tbl>
    <w:p w:rsidR="00697CBF" w:rsidRDefault="00697CBF" w:rsidP="006A2BD1">
      <w:pPr>
        <w:pStyle w:val="Bezmezer"/>
        <w:jc w:val="both"/>
        <w:rPr>
          <w:rFonts w:ascii="Arial" w:eastAsia="Times New Roman" w:hAnsi="Arial" w:cs="Arial"/>
          <w:b/>
          <w:bCs/>
          <w:color w:val="C00000"/>
          <w:lang w:eastAsia="cs-CZ"/>
        </w:rPr>
      </w:pPr>
    </w:p>
    <w:p w:rsidR="00697CBF" w:rsidRDefault="00697CBF" w:rsidP="006A2BD1">
      <w:pPr>
        <w:pStyle w:val="Bezmezer"/>
        <w:jc w:val="both"/>
        <w:rPr>
          <w:rFonts w:ascii="Arial" w:eastAsia="Times New Roman" w:hAnsi="Arial" w:cs="Arial"/>
          <w:b/>
          <w:bCs/>
          <w:color w:val="C00000"/>
          <w:lang w:eastAsia="cs-CZ"/>
        </w:rPr>
      </w:pPr>
    </w:p>
    <w:p w:rsidR="00697CBF" w:rsidRDefault="00697CBF" w:rsidP="006A2BD1">
      <w:pPr>
        <w:pStyle w:val="Bezmezer"/>
        <w:jc w:val="both"/>
        <w:rPr>
          <w:rFonts w:ascii="Arial" w:eastAsia="Times New Roman" w:hAnsi="Arial" w:cs="Arial"/>
          <w:b/>
          <w:bCs/>
          <w:color w:val="C00000"/>
          <w:lang w:eastAsia="cs-CZ"/>
        </w:rPr>
      </w:pP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A4CFC">
        <w:rPr>
          <w:rFonts w:ascii="Arial" w:eastAsia="Times New Roman" w:hAnsi="Arial" w:cs="Arial"/>
          <w:b/>
          <w:bCs/>
          <w:color w:val="C00000"/>
          <w:lang w:eastAsia="cs-CZ"/>
        </w:rPr>
        <w:t>2. CENA ZA ZAJIŠTĚNÍ FINANCOVÁNÍ ZAKÁZKY</w:t>
      </w: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34"/>
        <w:gridCol w:w="2554"/>
      </w:tblGrid>
      <w:tr w:rsidR="006A4CFC" w:rsidRPr="006A4CFC" w:rsidTr="00EF4075">
        <w:trPr>
          <w:trHeight w:val="283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Cena za poskytnutí dodavatelského úvěru</w:t>
            </w:r>
            <w:r w:rsidRPr="006A4C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(nepodléhá DPH)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EF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5 249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007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</w:t>
            </w:r>
            <w:r w:rsidR="006A4CFC" w:rsidRPr="006A4C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Kč</w:t>
            </w:r>
          </w:p>
        </w:tc>
      </w:tr>
    </w:tbl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B6C30" w:rsidRPr="00AB6C30" w:rsidRDefault="00AB6C30" w:rsidP="006A2BD1">
      <w:pPr>
        <w:pStyle w:val="Bezmezer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A2BD1">
        <w:rPr>
          <w:rFonts w:ascii="Arial" w:hAnsi="Arial" w:cs="Arial"/>
          <w:sz w:val="20"/>
          <w:szCs w:val="20"/>
        </w:rPr>
        <w:t xml:space="preserve">Finanční náklady vznikají v důsledku odložené postupné úhrady ceny za provedení opatření, která je uhrazena ve splátkách, které jsou uvedeny </w:t>
      </w:r>
      <w:r>
        <w:rPr>
          <w:rFonts w:ascii="Arial" w:hAnsi="Arial" w:cs="Arial"/>
          <w:sz w:val="20"/>
          <w:szCs w:val="20"/>
        </w:rPr>
        <w:t xml:space="preserve">dále </w:t>
      </w:r>
      <w:r w:rsidRPr="006A2BD1">
        <w:rPr>
          <w:rFonts w:ascii="Arial" w:hAnsi="Arial" w:cs="Arial"/>
          <w:sz w:val="20"/>
          <w:szCs w:val="20"/>
        </w:rPr>
        <w:t xml:space="preserve">v této příloze. K jednotlivým splátkám ceny budou připočteny úroky ve výši </w:t>
      </w:r>
      <w:r w:rsidR="00697CBF">
        <w:rPr>
          <w:rFonts w:ascii="Arial" w:hAnsi="Arial" w:cs="Arial"/>
          <w:sz w:val="20"/>
          <w:szCs w:val="20"/>
        </w:rPr>
        <w:t>1,20</w:t>
      </w:r>
      <w:r>
        <w:rPr>
          <w:rFonts w:ascii="Arial" w:hAnsi="Arial" w:cs="Arial"/>
          <w:sz w:val="20"/>
          <w:szCs w:val="20"/>
        </w:rPr>
        <w:t xml:space="preserve"> </w:t>
      </w:r>
      <w:r w:rsidRPr="006A2BD1">
        <w:rPr>
          <w:rFonts w:ascii="Arial" w:hAnsi="Arial" w:cs="Arial"/>
          <w:sz w:val="20"/>
          <w:szCs w:val="20"/>
        </w:rPr>
        <w:t>% ročně.</w:t>
      </w: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D7696" w:rsidRDefault="00AD7696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B6C30" w:rsidRDefault="00AB6C30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A4CFC">
        <w:rPr>
          <w:rFonts w:ascii="Arial" w:eastAsia="Times New Roman" w:hAnsi="Arial" w:cs="Arial"/>
          <w:b/>
          <w:bCs/>
          <w:color w:val="C00000"/>
          <w:lang w:eastAsia="cs-CZ"/>
        </w:rPr>
        <w:t xml:space="preserve">3. CENA ZA </w:t>
      </w:r>
      <w:r>
        <w:rPr>
          <w:rFonts w:ascii="Arial" w:eastAsia="Times New Roman" w:hAnsi="Arial" w:cs="Arial"/>
          <w:b/>
          <w:bCs/>
          <w:color w:val="C00000"/>
          <w:lang w:eastAsia="cs-CZ"/>
        </w:rPr>
        <w:t>ENERGETICKÝ MANAGEMENT</w:t>
      </w: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8"/>
        <w:gridCol w:w="2336"/>
      </w:tblGrid>
      <w:tr w:rsidR="00D33243" w:rsidRPr="00D33243" w:rsidTr="00D33243">
        <w:trPr>
          <w:trHeight w:val="283"/>
        </w:trPr>
        <w:tc>
          <w:tcPr>
            <w:tcW w:w="7098" w:type="dxa"/>
            <w:shd w:val="clear" w:color="000000" w:fill="FFFFFF"/>
            <w:noWrap/>
            <w:vAlign w:val="bottom"/>
            <w:hideMark/>
          </w:tcPr>
          <w:p w:rsidR="00D33243" w:rsidRPr="006A4CFC" w:rsidRDefault="00D33243" w:rsidP="00D33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D33243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Roční </w:t>
            </w: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cena za energetick</w:t>
            </w:r>
            <w:r w:rsidRPr="00D33243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ý management</w:t>
            </w: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po dobu trvání garance úspor</w:t>
            </w:r>
          </w:p>
        </w:tc>
        <w:tc>
          <w:tcPr>
            <w:tcW w:w="2336" w:type="dxa"/>
            <w:shd w:val="clear" w:color="000000" w:fill="FFFFFF"/>
            <w:noWrap/>
            <w:vAlign w:val="bottom"/>
            <w:hideMark/>
          </w:tcPr>
          <w:p w:rsidR="00D33243" w:rsidRPr="006A4CFC" w:rsidRDefault="00D33243" w:rsidP="0069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</w:t>
            </w:r>
            <w:r w:rsidR="00697CBF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</w:t>
            </w: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0 000 Kč</w:t>
            </w:r>
          </w:p>
        </w:tc>
      </w:tr>
    </w:tbl>
    <w:p w:rsidR="00D33243" w:rsidRDefault="00D33243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709"/>
        <w:gridCol w:w="2336"/>
      </w:tblGrid>
      <w:tr w:rsidR="006A4CFC" w:rsidRPr="006A4CFC" w:rsidTr="006A4CFC">
        <w:trPr>
          <w:trHeight w:val="29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6A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Cena za energetický management celkem za 10 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FF6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2 1</w:t>
            </w:r>
            <w:r w:rsidR="006A4CFC" w:rsidRPr="006A4C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00 000 Kč</w:t>
            </w:r>
          </w:p>
        </w:tc>
      </w:tr>
      <w:tr w:rsidR="006A4CFC" w:rsidRPr="006A4CFC" w:rsidTr="006A4CFC">
        <w:trPr>
          <w:trHeight w:val="283"/>
        </w:trPr>
        <w:tc>
          <w:tcPr>
            <w:tcW w:w="6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DPH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21%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6A4C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441</w:t>
            </w:r>
            <w:r w:rsid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="00FF64EB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000</w:t>
            </w:r>
            <w:r w:rsidR="006A4CFC"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Kč</w:t>
            </w:r>
          </w:p>
        </w:tc>
      </w:tr>
      <w:tr w:rsidR="006A4CFC" w:rsidRPr="006A4CFC" w:rsidTr="006A4CFC">
        <w:trPr>
          <w:trHeight w:val="283"/>
        </w:trPr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Cena za energetický management celkem za 10 let </w:t>
            </w:r>
            <w:r w:rsidRPr="006A4CF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  <w:t>(vč. DPH)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A4CFC" w:rsidP="00EF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A4CFC" w:rsidRPr="006A4CFC" w:rsidRDefault="00697CBF" w:rsidP="006A4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2 541</w:t>
            </w:r>
            <w:r w:rsidR="00FF64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000</w:t>
            </w:r>
            <w:r w:rsidR="006A4CFC" w:rsidRPr="006A4C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Kč</w:t>
            </w:r>
          </w:p>
        </w:tc>
      </w:tr>
    </w:tbl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B6C30" w:rsidRPr="006A2BD1" w:rsidRDefault="00AB6C30" w:rsidP="00AB6C30">
      <w:pPr>
        <w:pStyle w:val="Bezmezer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A2BD1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a za energetický management je</w:t>
      </w:r>
      <w:r w:rsidRPr="006A2BD1">
        <w:rPr>
          <w:rFonts w:ascii="Arial" w:hAnsi="Arial" w:cs="Arial"/>
          <w:sz w:val="20"/>
          <w:szCs w:val="20"/>
        </w:rPr>
        <w:t xml:space="preserve"> uvedena jako roční a celková. Popis a obsa</w:t>
      </w:r>
      <w:r>
        <w:rPr>
          <w:rFonts w:ascii="Arial" w:hAnsi="Arial" w:cs="Arial"/>
          <w:sz w:val="20"/>
          <w:szCs w:val="20"/>
        </w:rPr>
        <w:t>h energetického managementu je</w:t>
      </w:r>
      <w:r w:rsidRPr="006A2BD1">
        <w:rPr>
          <w:rFonts w:ascii="Arial" w:hAnsi="Arial" w:cs="Arial"/>
          <w:sz w:val="20"/>
          <w:szCs w:val="20"/>
        </w:rPr>
        <w:t xml:space="preserve"> uveden v Příloze č. 7.</w:t>
      </w:r>
    </w:p>
    <w:p w:rsidR="00AB6C30" w:rsidRPr="00175A65" w:rsidRDefault="00AB6C30" w:rsidP="00AB6C30">
      <w:pPr>
        <w:pStyle w:val="Bezmezer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A2BD1">
        <w:rPr>
          <w:rFonts w:ascii="Arial" w:hAnsi="Arial" w:cs="Arial"/>
          <w:sz w:val="20"/>
          <w:szCs w:val="20"/>
        </w:rPr>
        <w:t xml:space="preserve">ESCO je oprávněna vždy k 1. lednu zvýšit cenu za provádění energetického managementu, pokud průměr indexů spotřebitelských cen domácností publikovaných Českým statistickým </w:t>
      </w:r>
      <w:r w:rsidRPr="00175A65">
        <w:rPr>
          <w:rFonts w:ascii="Arial" w:hAnsi="Arial" w:cs="Arial"/>
          <w:sz w:val="20"/>
          <w:szCs w:val="20"/>
        </w:rPr>
        <w:t>úřadem za období posledních 12 měsíců k říjnu předchozího roku vzroste o více jak 1 %.</w:t>
      </w:r>
    </w:p>
    <w:p w:rsidR="00AB6C30" w:rsidRDefault="00AB6C30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D7696" w:rsidRDefault="00AD7696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B6C30" w:rsidRDefault="00AB6C30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6A4CFC" w:rsidRDefault="00D33243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A4CFC">
        <w:rPr>
          <w:rFonts w:ascii="Arial" w:eastAsia="Times New Roman" w:hAnsi="Arial" w:cs="Arial"/>
          <w:b/>
          <w:bCs/>
          <w:color w:val="C00000"/>
          <w:lang w:eastAsia="cs-CZ"/>
        </w:rPr>
        <w:t>4. CELKOVÁ CENA</w:t>
      </w:r>
    </w:p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734"/>
        <w:gridCol w:w="2555"/>
      </w:tblGrid>
      <w:tr w:rsidR="00D33243" w:rsidRPr="006A4CFC" w:rsidTr="00956959">
        <w:trPr>
          <w:trHeight w:val="283"/>
        </w:trPr>
        <w:tc>
          <w:tcPr>
            <w:tcW w:w="6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Celkem za celou dobu trvání garance úspor </w:t>
            </w:r>
            <w:r w:rsidRPr="006A4C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(bez DPH)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697CBF" w:rsidP="00D33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97CB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91 069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D33243" w:rsidRPr="006A4C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D33243" w:rsidRPr="006A4CFC" w:rsidTr="001B3573">
        <w:trPr>
          <w:trHeight w:val="283"/>
        </w:trPr>
        <w:tc>
          <w:tcPr>
            <w:tcW w:w="6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697CBF" w:rsidP="00D33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7CBF">
              <w:rPr>
                <w:rFonts w:ascii="Arial" w:eastAsia="Times New Roman" w:hAnsi="Arial" w:cs="Arial"/>
                <w:color w:val="000000"/>
                <w:lang w:eastAsia="cs-CZ"/>
              </w:rPr>
              <w:t>18 022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color w:val="00000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D33243" w:rsidRPr="006A4CFC">
              <w:rPr>
                <w:rFonts w:ascii="Arial" w:eastAsia="Times New Roman" w:hAnsi="Arial" w:cs="Arial"/>
                <w:color w:val="000000"/>
                <w:lang w:eastAsia="cs-CZ"/>
              </w:rPr>
              <w:t>Kč</w:t>
            </w:r>
          </w:p>
        </w:tc>
      </w:tr>
      <w:tr w:rsidR="00D33243" w:rsidRPr="006A4CFC" w:rsidTr="005F3ADA">
        <w:trPr>
          <w:trHeight w:val="292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</w:t>
            </w:r>
            <w:r w:rsidRPr="006A4C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(vč. DPH)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D33243" w:rsidP="006A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A4C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3243" w:rsidRPr="006A4CFC" w:rsidRDefault="00697CBF" w:rsidP="00D33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97CB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109 091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Pr="00697CB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D33243" w:rsidRPr="006A4C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</w:tbl>
    <w:p w:rsidR="006A4CFC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6A4CFC" w:rsidRPr="006A2BD1" w:rsidRDefault="006A4CFC" w:rsidP="006A2BD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6A2BD1" w:rsidRPr="006A2BD1" w:rsidRDefault="006A2BD1" w:rsidP="006A2BD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07FC4" w:rsidRDefault="00507FC4">
      <w:pPr>
        <w:rPr>
          <w:rFonts w:ascii="Arial" w:hAnsi="Arial" w:cs="Arial"/>
          <w:sz w:val="20"/>
          <w:szCs w:val="20"/>
        </w:rPr>
      </w:pPr>
    </w:p>
    <w:p w:rsidR="000F2B9F" w:rsidRPr="00507FC4" w:rsidRDefault="00AB6C30" w:rsidP="00AB6C30">
      <w:pPr>
        <w:pStyle w:val="Bezmezer"/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C00000"/>
          <w:lang w:eastAsia="cs-CZ"/>
        </w:rPr>
        <w:lastRenderedPageBreak/>
        <w:t xml:space="preserve">5. </w:t>
      </w:r>
      <w:r w:rsidRPr="00AB6C30">
        <w:rPr>
          <w:rFonts w:ascii="Arial" w:eastAsia="Times New Roman" w:hAnsi="Arial" w:cs="Arial"/>
          <w:b/>
          <w:bCs/>
          <w:color w:val="C00000"/>
          <w:lang w:eastAsia="cs-CZ"/>
        </w:rPr>
        <w:t>SPLÁTKOVÝ KALENDÁŘ</w:t>
      </w:r>
    </w:p>
    <w:p w:rsidR="00175A65" w:rsidRDefault="00BC51E4" w:rsidP="00507FC4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t>;</w:t>
      </w:r>
      <w:r w:rsidR="00697CBF" w:rsidRPr="00697CBF">
        <w:rPr>
          <w:noProof/>
          <w:lang w:eastAsia="cs-CZ"/>
        </w:rPr>
        <w:t xml:space="preserve"> </w:t>
      </w:r>
      <w:r w:rsidR="00697CBF" w:rsidRPr="00697CBF">
        <w:drawing>
          <wp:inline distT="0" distB="0" distL="0" distR="0">
            <wp:extent cx="5939790" cy="73547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C4" w:rsidRDefault="00507FC4" w:rsidP="00175A65">
      <w:pPr>
        <w:pStyle w:val="Bezmezer"/>
        <w:rPr>
          <w:rFonts w:ascii="Arial" w:hAnsi="Arial" w:cs="Arial"/>
          <w:sz w:val="20"/>
          <w:szCs w:val="20"/>
        </w:rPr>
      </w:pPr>
    </w:p>
    <w:p w:rsidR="00507FC4" w:rsidRDefault="00697CBF" w:rsidP="00AD7696">
      <w:pPr>
        <w:pStyle w:val="Bezmezer"/>
        <w:rPr>
          <w:rFonts w:ascii="Arial" w:hAnsi="Arial" w:cs="Arial"/>
          <w:sz w:val="20"/>
          <w:szCs w:val="20"/>
        </w:rPr>
      </w:pPr>
      <w:r w:rsidRPr="00697CBF">
        <w:lastRenderedPageBreak/>
        <w:drawing>
          <wp:inline distT="0" distB="0" distL="0" distR="0">
            <wp:extent cx="5629275" cy="8420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FC4" w:rsidSect="00206094">
      <w:headerReference w:type="default" r:id="rId9"/>
      <w:footerReference w:type="default" r:id="rId10"/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7F" w:rsidRDefault="00C0207F" w:rsidP="00206094">
      <w:pPr>
        <w:spacing w:after="0" w:line="240" w:lineRule="auto"/>
      </w:pPr>
      <w:r>
        <w:separator/>
      </w:r>
    </w:p>
  </w:endnote>
  <w:endnote w:type="continuationSeparator" w:id="0">
    <w:p w:rsidR="00C0207F" w:rsidRDefault="00C0207F" w:rsidP="002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5E" w:rsidRPr="00206094" w:rsidRDefault="00694F5E" w:rsidP="00206094">
    <w:pPr>
      <w:pStyle w:val="Zpat"/>
      <w:rPr>
        <w:rFonts w:ascii="Arial" w:hAnsi="Arial" w:cs="Arial"/>
        <w:color w:val="A6A6A6" w:themeColor="background1" w:themeShade="A6"/>
        <w:sz w:val="16"/>
        <w:szCs w:val="16"/>
      </w:rPr>
    </w:pPr>
    <w:r w:rsidRPr="00206094">
      <w:rPr>
        <w:rFonts w:ascii="Arial" w:hAnsi="Arial" w:cs="Arial"/>
        <w:color w:val="A6A6A6" w:themeColor="background1" w:themeShade="A6"/>
        <w:sz w:val="16"/>
        <w:szCs w:val="16"/>
      </w:rPr>
      <w:t>Nemocnice s poliklinikou Česká Lípa, a.s.</w:t>
    </w:r>
    <w:r w:rsidRPr="00206094">
      <w:rPr>
        <w:rFonts w:ascii="Arial" w:hAnsi="Arial" w:cs="Arial"/>
        <w:color w:val="A6A6A6" w:themeColor="background1" w:themeShade="A6"/>
        <w:sz w:val="16"/>
        <w:szCs w:val="16"/>
      </w:rPr>
      <w:tab/>
    </w:r>
    <w:r w:rsidRPr="00206094">
      <w:rPr>
        <w:rFonts w:ascii="Arial" w:hAnsi="Arial" w:cs="Arial"/>
        <w:color w:val="A6A6A6" w:themeColor="background1" w:themeShade="A6"/>
        <w:sz w:val="16"/>
        <w:szCs w:val="16"/>
      </w:rPr>
      <w:tab/>
      <w:t xml:space="preserve">| </w:t>
    </w:r>
    <w:r w:rsidR="005737C0" w:rsidRPr="00206094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206094">
      <w:rPr>
        <w:rFonts w:ascii="Arial" w:hAnsi="Arial" w:cs="Arial"/>
        <w:color w:val="A6A6A6" w:themeColor="background1" w:themeShade="A6"/>
        <w:sz w:val="16"/>
        <w:szCs w:val="16"/>
      </w:rPr>
      <w:instrText xml:space="preserve"> PAGE   \* MERGEFORMAT </w:instrText>
    </w:r>
    <w:r w:rsidR="005737C0" w:rsidRPr="00206094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 w:rsidR="00697CBF">
      <w:rPr>
        <w:rFonts w:ascii="Arial" w:hAnsi="Arial" w:cs="Arial"/>
        <w:noProof/>
        <w:color w:val="A6A6A6" w:themeColor="background1" w:themeShade="A6"/>
        <w:sz w:val="16"/>
        <w:szCs w:val="16"/>
      </w:rPr>
      <w:t>4</w:t>
    </w:r>
    <w:r w:rsidR="005737C0" w:rsidRPr="00206094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7F" w:rsidRDefault="00C0207F" w:rsidP="00206094">
      <w:pPr>
        <w:spacing w:after="0" w:line="240" w:lineRule="auto"/>
      </w:pPr>
      <w:r>
        <w:separator/>
      </w:r>
    </w:p>
  </w:footnote>
  <w:footnote w:type="continuationSeparator" w:id="0">
    <w:p w:rsidR="00C0207F" w:rsidRDefault="00C0207F" w:rsidP="0020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5E" w:rsidRPr="00AC3BC6" w:rsidRDefault="00694F5E" w:rsidP="00206094">
    <w:pPr>
      <w:pStyle w:val="Zhlav"/>
      <w:pBdr>
        <w:bottom w:val="single" w:sz="4" w:space="1" w:color="auto"/>
      </w:pBdr>
      <w:rPr>
        <w:rFonts w:ascii="Arial" w:hAnsi="Arial" w:cs="Arial"/>
        <w:color w:val="A6A6A6" w:themeColor="background1" w:themeShade="A6"/>
        <w:sz w:val="16"/>
        <w:szCs w:val="16"/>
      </w:rPr>
    </w:pPr>
    <w:r w:rsidRPr="00AC3BC6">
      <w:rPr>
        <w:rFonts w:ascii="Arial" w:hAnsi="Arial" w:cs="Arial"/>
        <w:color w:val="A6A6A6" w:themeColor="background1" w:themeShade="A6"/>
        <w:sz w:val="16"/>
        <w:szCs w:val="16"/>
      </w:rPr>
      <w:t>Přílohy smlouvy o poskytování energetických služeb se zaručeným výsledkem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6B7"/>
    <w:multiLevelType w:val="hybridMultilevel"/>
    <w:tmpl w:val="0602B802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D6F"/>
    <w:multiLevelType w:val="hybridMultilevel"/>
    <w:tmpl w:val="55DEBB7E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D26"/>
    <w:multiLevelType w:val="hybridMultilevel"/>
    <w:tmpl w:val="6E16D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CDF"/>
    <w:multiLevelType w:val="hybridMultilevel"/>
    <w:tmpl w:val="AC28027E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E3F"/>
    <w:multiLevelType w:val="hybridMultilevel"/>
    <w:tmpl w:val="852080C4"/>
    <w:lvl w:ilvl="0" w:tplc="B6DC8B0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B000A"/>
    <w:multiLevelType w:val="hybridMultilevel"/>
    <w:tmpl w:val="4B9E454C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BC5"/>
    <w:multiLevelType w:val="hybridMultilevel"/>
    <w:tmpl w:val="95CAE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F56EE"/>
    <w:multiLevelType w:val="hybridMultilevel"/>
    <w:tmpl w:val="65D4F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74FD5"/>
    <w:multiLevelType w:val="hybridMultilevel"/>
    <w:tmpl w:val="CB70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9642F"/>
    <w:multiLevelType w:val="hybridMultilevel"/>
    <w:tmpl w:val="5BB815CE"/>
    <w:lvl w:ilvl="0" w:tplc="0405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94A39"/>
    <w:multiLevelType w:val="hybridMultilevel"/>
    <w:tmpl w:val="50AE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06C35"/>
    <w:multiLevelType w:val="hybridMultilevel"/>
    <w:tmpl w:val="132CD362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B6CD0"/>
    <w:multiLevelType w:val="hybridMultilevel"/>
    <w:tmpl w:val="6396D2F6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7315"/>
    <w:multiLevelType w:val="hybridMultilevel"/>
    <w:tmpl w:val="9DE25A84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03EE3"/>
    <w:multiLevelType w:val="hybridMultilevel"/>
    <w:tmpl w:val="A086C9C6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094"/>
    <w:rsid w:val="000F2B9F"/>
    <w:rsid w:val="0011182B"/>
    <w:rsid w:val="00127C49"/>
    <w:rsid w:val="00175A65"/>
    <w:rsid w:val="001F24B0"/>
    <w:rsid w:val="00206094"/>
    <w:rsid w:val="00265870"/>
    <w:rsid w:val="002B0DBB"/>
    <w:rsid w:val="003A0B50"/>
    <w:rsid w:val="003C1106"/>
    <w:rsid w:val="005024B6"/>
    <w:rsid w:val="00507FC4"/>
    <w:rsid w:val="005737C0"/>
    <w:rsid w:val="005A5569"/>
    <w:rsid w:val="005E22FD"/>
    <w:rsid w:val="00637D25"/>
    <w:rsid w:val="00694F5E"/>
    <w:rsid w:val="00697CBF"/>
    <w:rsid w:val="006A2BD1"/>
    <w:rsid w:val="006A4CFC"/>
    <w:rsid w:val="00782180"/>
    <w:rsid w:val="00843653"/>
    <w:rsid w:val="009C7425"/>
    <w:rsid w:val="009E2421"/>
    <w:rsid w:val="00AA3645"/>
    <w:rsid w:val="00AB5348"/>
    <w:rsid w:val="00AB6C30"/>
    <w:rsid w:val="00AC3BC6"/>
    <w:rsid w:val="00AD7696"/>
    <w:rsid w:val="00B06C46"/>
    <w:rsid w:val="00B56E98"/>
    <w:rsid w:val="00BC51E4"/>
    <w:rsid w:val="00C0207F"/>
    <w:rsid w:val="00C34249"/>
    <w:rsid w:val="00D33243"/>
    <w:rsid w:val="00D96C42"/>
    <w:rsid w:val="00DA2650"/>
    <w:rsid w:val="00DD7E19"/>
    <w:rsid w:val="00DE47D1"/>
    <w:rsid w:val="00E264C8"/>
    <w:rsid w:val="00F668D6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EACEB"/>
  <w15:docId w15:val="{5381FE6B-7F0B-46E8-A393-9F1CDB5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27C49"/>
  </w:style>
  <w:style w:type="paragraph" w:styleId="Nadpis1">
    <w:name w:val="heading 1"/>
    <w:basedOn w:val="Normln"/>
    <w:next w:val="Normln"/>
    <w:link w:val="Nadpis1Char"/>
    <w:uiPriority w:val="9"/>
    <w:qFormat/>
    <w:rsid w:val="00782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6094"/>
  </w:style>
  <w:style w:type="paragraph" w:styleId="Zpat">
    <w:name w:val="footer"/>
    <w:basedOn w:val="Normln"/>
    <w:link w:val="ZpatChar"/>
    <w:unhideWhenUsed/>
    <w:rsid w:val="0020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6094"/>
  </w:style>
  <w:style w:type="paragraph" w:styleId="Bezmezer">
    <w:name w:val="No Spacing"/>
    <w:uiPriority w:val="1"/>
    <w:qFormat/>
    <w:rsid w:val="0020609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0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82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821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Libor</dc:creator>
  <cp:lastModifiedBy>Petr Sopoliga</cp:lastModifiedBy>
  <cp:revision>11</cp:revision>
  <cp:lastPrinted>2016-03-14T14:41:00Z</cp:lastPrinted>
  <dcterms:created xsi:type="dcterms:W3CDTF">2016-01-11T15:21:00Z</dcterms:created>
  <dcterms:modified xsi:type="dcterms:W3CDTF">2016-05-24T11:25:00Z</dcterms:modified>
</cp:coreProperties>
</file>