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1195070</wp:posOffset>
                </wp:positionV>
                <wp:extent cx="2048510" cy="76835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8510" cy="768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Prodávající: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AUTOCONT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Hornopolní 3322/34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702 00 Ostrava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IČO: 04308697 DIČ: CZ04308697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7.350000000000001pt;margin-top:94.099999999999994pt;width:161.30000000000001pt;height:6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AUTOCONT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Hornopolní 3322/34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702 00 Ostrava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IČO: 04308697 DIČ: CZ04308697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U P N Í S M L O U V A</w:t>
      </w:r>
      <w:bookmarkEnd w:id="0"/>
      <w:bookmarkEnd w:id="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(§ 2079 a násl. zák. č. 89/2012 Sb., obč. zákoníku - dále jen „OZ“)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3940810</wp:posOffset>
                </wp:positionH>
                <wp:positionV relativeFrom="paragraph">
                  <wp:posOffset>12700</wp:posOffset>
                </wp:positionV>
                <wp:extent cx="1289050" cy="1739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905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č. smlouvy kupujícího: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0.30000000000001pt;margin-top:1.pt;width:101.5pt;height:13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č. smlouvy kupujícího: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č. smlouvy prodávajícího: RCV-220182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4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4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Kosovská 1122/16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4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586 01 Jihlava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4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46" w:left="1017" w:right="687" w:bottom="1970" w:header="0" w:footer="1542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00090450 DIČ: CZ00090450</w:t>
      </w:r>
    </w:p>
    <w:p>
      <w:pPr>
        <w:widowControl w:val="0"/>
        <w:spacing w:line="82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6" w:left="0" w:right="0" w:bottom="197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5166360</wp:posOffset>
                </wp:positionH>
                <wp:positionV relativeFrom="paragraph">
                  <wp:posOffset>438785</wp:posOffset>
                </wp:positionV>
                <wp:extent cx="1332230" cy="17081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223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, vedoucím oddělení IT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06.80000000000001pt;margin-top:34.549999999999997pt;width:104.90000000000001pt;height:13.44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, vedoucím oddělení IT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Ing. Jaroslavem Dvořákem, ředitelem RC, na základě plné moci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6" w:left="1147" w:right="1369" w:bottom="1970" w:header="0" w:footer="3" w:gutter="0"/>
          <w:cols w:num="2" w:space="720" w:equalWidth="0">
            <w:col w:w="3840" w:space="1200"/>
            <w:col w:w="4344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Ing. Radovanem Necidem, ředitelem organizace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technických: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6" w:left="0" w:right="0" w:bottom="197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 Ř E D M Ě T S M L O U V Y: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dodávka SW maintenance dle nabídky „Maintenance 2022 nabídka AUTOCONT (003)“, která je nedílnou součástí smlouvy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(dále také jako „zboží“)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•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Termín dodání: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5. 12. 2022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6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Způsob dodání: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(služba) poskytnuto vzdáleně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6" w:val="left"/>
        </w:tabs>
        <w:bidi w:val="0"/>
        <w:spacing w:before="0" w:after="0" w:line="240" w:lineRule="auto"/>
        <w:ind w:left="780" w:right="0" w:hanging="3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Doba trvání: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nabídky„Maintenance 2022 nabídka AUTOCONT (003)“, která je nedílnou součástí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6" w:val="left"/>
        </w:tabs>
        <w:bidi w:val="0"/>
        <w:spacing w:before="0" w:after="880" w:line="240" w:lineRule="auto"/>
        <w:ind w:left="780" w:right="0" w:hanging="3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zboží: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nabídky „Maintenance 2022 nabídka AUTOCONT (003)“, která je nedílnou součástí smlouvy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  <w:bookmarkEnd w:id="2"/>
      <w:bookmarkEnd w:id="3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6" w:val="left"/>
        </w:tabs>
        <w:bidi w:val="0"/>
        <w:spacing w:before="0" w:after="0" w:line="240" w:lineRule="auto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6" w:val="left"/>
        </w:tabs>
        <w:bidi w:val="0"/>
        <w:spacing w:before="0" w:after="0" w:line="240" w:lineRule="auto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ceny dodávky zboží bude prováděna bezhotovostně v CZK. Faktura bude obsahovat veškeré náležitosti daňového dokladu dle platných právních předpisů. Splatnost faktury je 14 dní od data jejího doručení.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6" w:val="left"/>
        </w:tabs>
        <w:bidi w:val="0"/>
        <w:spacing w:before="0" w:after="24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přechází do vlastnictví kupujícího až po jeho zaplacení prodávajícímu.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ujednání: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6" w:val="left"/>
        </w:tabs>
        <w:bidi w:val="0"/>
        <w:spacing w:before="0" w:after="0" w:line="240" w:lineRule="auto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6" w:val="left"/>
        </w:tabs>
        <w:bidi w:val="0"/>
        <w:spacing w:before="0" w:after="240" w:line="240" w:lineRule="auto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 elektronické podobě, přičemž obě smluvní strany obdrží její elektronický originál.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6" w:val="left"/>
        </w:tabs>
        <w:bidi w:val="0"/>
        <w:spacing w:before="0" w:after="0" w:line="240" w:lineRule="auto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platná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Smlouvu, a to oběma smluvními stranami).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480" w:right="0" w:hanging="48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•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této smlouvy k ní smluvní strany připojují své uznávané elektronické podpisy dle zákona č. 297/2016 Sb., o službách vytvářejících důvěru pro elektronické transakce,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 Nabídka „Maintenance 2022 nabídka AUTOCONT (003)“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20" w:line="240" w:lineRule="auto"/>
        <w:ind w:left="49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12700</wp:posOffset>
                </wp:positionV>
                <wp:extent cx="923290" cy="18605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329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2.899999999999999pt;margin-top:1.pt;width:72.700000000000003pt;height:14.6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4935220</wp:posOffset>
                </wp:positionH>
                <wp:positionV relativeFrom="paragraph">
                  <wp:posOffset>12700</wp:posOffset>
                </wp:positionV>
                <wp:extent cx="1273810" cy="34734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381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kupujícího Ing. Radovan Necid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88.60000000000002pt;margin-top:1.pt;width:100.3pt;height:27.35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 Ing. Radovan Necid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prodávajícího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Jaroslav Dvořák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6" w:left="1092" w:right="612" w:bottom="1970" w:header="0" w:footer="1542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RC, na základě plné moci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63500" distR="63500" simplePos="0" relativeHeight="125829388" behindDoc="0" locked="0" layoutInCell="1" allowOverlap="1">
                <wp:simplePos x="0" y="0"/>
                <wp:positionH relativeFrom="page">
                  <wp:posOffset>4418965</wp:posOffset>
                </wp:positionH>
                <wp:positionV relativeFrom="paragraph">
                  <wp:posOffset>603250</wp:posOffset>
                </wp:positionV>
                <wp:extent cx="2709545" cy="264287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09545" cy="26428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960"/>
                              <w:gridCol w:w="1109"/>
                              <w:gridCol w:w="1090"/>
                              <w:gridCol w:w="1109"/>
                            </w:tblGrid>
                            <w:tr>
                              <w:trPr>
                                <w:tblHeader/>
                                <w:trHeight w:val="158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36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Množství</w:t>
                                  </w:r>
                                </w:p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200" w:line="266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Technická jednotka</w:t>
                                  </w:r>
                                </w:p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95" w:lineRule="auto"/>
                                    <w:ind w:left="0" w:right="0" w:firstLine="44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6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za jednotku bez DPH (Kč)</w:t>
                                  </w:r>
                                </w:p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16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21 655,00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200" w:line="266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s DPH (Kč)</w:t>
                                  </w:r>
                                </w:p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95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26 202,55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6 050,00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21 961,50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1 217,00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176 708,40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224 872,45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47.94999999999999pt;margin-top:47.5pt;width:213.34999999999999pt;height:208.09999999999999pt;z-index:-125829365;mso-wrap-distance-left:5.pt;mso-wrap-distance-right:5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960"/>
                        <w:gridCol w:w="1109"/>
                        <w:gridCol w:w="1090"/>
                        <w:gridCol w:w="1109"/>
                      </w:tblGrid>
                      <w:tr>
                        <w:trPr>
                          <w:tblHeader/>
                          <w:trHeight w:val="158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66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Technická jednotka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5" w:lineRule="auto"/>
                              <w:ind w:left="0" w:right="0" w:firstLine="44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za jednotku bez DPH (Kč)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21 655,00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66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s DPH (Kč)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5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26 202,55</w:t>
                            </w:r>
                          </w:p>
                        </w:tc>
                      </w:tr>
                      <w:tr>
                        <w:trPr>
                          <w:trHeight w:val="109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6 050,00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21 961,50</w:t>
                            </w:r>
                          </w:p>
                        </w:tc>
                      </w:tr>
                      <w:tr>
                        <w:trPr>
                          <w:trHeight w:val="96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1 217,00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176 708,40</w:t>
                            </w:r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224 872,45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„Maintenance 2022 nabídka AUTOCONT (003)“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produktu, licence v termínech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Basic Support/Subscription VMware vSphere 6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Essentials Plus Kit for 1 year</w:t>
      </w:r>
    </w:p>
    <w:p>
      <w:pPr>
        <w:pStyle w:val="Style2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54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- 29.11.2023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Annual Maintenance Renewal - Veeam Backup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Essentials Standard 2 socket bundle for VMware</w:t>
      </w:r>
    </w:p>
    <w:p>
      <w:pPr>
        <w:pStyle w:val="Style2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59" w:val="left"/>
        </w:tabs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- 24.11.2023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Citrix Vitrual Apps (Presentation Server) Standard Service renewal</w:t>
      </w:r>
    </w:p>
    <w:p>
      <w:pPr>
        <w:pStyle w:val="Style2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59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- 8.11.2023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</w:p>
    <w:sectPr>
      <w:footnotePr>
        <w:pos w:val="pageBottom"/>
        <w:numFmt w:val="decimal"/>
        <w:numRestart w:val="continuous"/>
      </w:footnotePr>
      <w:pgSz w:w="11900" w:h="16840"/>
      <w:pgMar w:top="1263" w:left="1151" w:right="856" w:bottom="1263" w:header="0" w:footer="83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022"/>
      <w:numFmt w:val="decimal"/>
      <w:lvlText w:val="30.11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022"/>
      <w:numFmt w:val="decimal"/>
      <w:lvlText w:val="25.11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2022"/>
      <w:numFmt w:val="decimal"/>
      <w:lvlText w:val="9.11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Nadpis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0">
    <w:name w:val="Základní text (3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Nadpis #2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Základní text (4)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9">
    <w:name w:val="Základní text (3)"/>
    <w:basedOn w:val="Normal"/>
    <w:link w:val="CharStyle10"/>
    <w:pPr>
      <w:widowControl w:val="0"/>
      <w:shd w:val="clear" w:color="auto" w:fill="FFFFFF"/>
      <w:spacing w:after="68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FFFFFF"/>
      <w:ind w:firstLine="3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Základní text (4)"/>
    <w:basedOn w:val="Normal"/>
    <w:link w:val="CharStyle21"/>
    <w:pPr>
      <w:widowControl w:val="0"/>
      <w:shd w:val="clear" w:color="auto" w:fill="FFFFFF"/>
      <w:spacing w:after="360"/>
      <w:ind w:left="134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  <w:spacing w:after="1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K U P N Í    S M L O U V A</dc:title>
  <dc:subject/>
  <dc:creator>Radomir Fuksa</dc:creator>
  <cp:keywords/>
</cp:coreProperties>
</file>