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19688" w14:textId="77777777" w:rsidR="00F524F4" w:rsidRDefault="006A01CF">
      <w:pPr>
        <w:pStyle w:val="Nadpis40"/>
        <w:keepNext/>
        <w:keepLines/>
        <w:spacing w:after="260" w:line="240" w:lineRule="auto"/>
        <w:ind w:firstLine="0"/>
        <w:jc w:val="center"/>
      </w:pPr>
      <w:bookmarkStart w:id="0" w:name="bookmark0"/>
      <w:r>
        <w:t>Dodatek č. 1 ke Smlouvě o dílo č. SML/9303/2020 (4400210036) ze dne 14.1.2021</w:t>
      </w:r>
      <w:bookmarkEnd w:id="0"/>
    </w:p>
    <w:p w14:paraId="09688C24" w14:textId="77777777" w:rsidR="00F524F4" w:rsidRDefault="006A01CF" w:rsidP="009D6B2F">
      <w:pPr>
        <w:pStyle w:val="Nadpis40"/>
        <w:keepNext/>
        <w:keepLines/>
        <w:spacing w:after="0" w:line="240" w:lineRule="auto"/>
        <w:ind w:left="4253" w:firstLine="0"/>
      </w:pPr>
      <w:r>
        <w:rPr>
          <w:noProof/>
        </w:rPr>
        <mc:AlternateContent>
          <mc:Choice Requires="wps">
            <w:drawing>
              <wp:anchor distT="0" distB="0" distL="114300" distR="114300" simplePos="0" relativeHeight="125829378" behindDoc="0" locked="0" layoutInCell="1" allowOverlap="1" wp14:anchorId="1C89F486" wp14:editId="1216F1B3">
                <wp:simplePos x="0" y="0"/>
                <wp:positionH relativeFrom="page">
                  <wp:posOffset>960120</wp:posOffset>
                </wp:positionH>
                <wp:positionV relativeFrom="paragraph">
                  <wp:posOffset>15240</wp:posOffset>
                </wp:positionV>
                <wp:extent cx="1775460" cy="164338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1775460" cy="1643380"/>
                        </a:xfrm>
                        <a:prstGeom prst="rect">
                          <a:avLst/>
                        </a:prstGeom>
                        <a:noFill/>
                      </wps:spPr>
                      <wps:txbx>
                        <w:txbxContent>
                          <w:p w14:paraId="52DBBA74" w14:textId="77777777" w:rsidR="00F524F4" w:rsidRDefault="006A01CF" w:rsidP="009D6B2F">
                            <w:pPr>
                              <w:pStyle w:val="Zkladntext1"/>
                              <w:spacing w:after="0" w:line="240" w:lineRule="auto"/>
                              <w:ind w:left="284"/>
                            </w:pPr>
                            <w:r>
                              <w:t>Objednatel:</w:t>
                            </w:r>
                          </w:p>
                          <w:p w14:paraId="528CCBCE" w14:textId="77777777" w:rsidR="00F524F4" w:rsidRDefault="006A01CF" w:rsidP="009D6B2F">
                            <w:pPr>
                              <w:pStyle w:val="Zkladntext1"/>
                              <w:spacing w:after="0" w:line="240" w:lineRule="auto"/>
                              <w:ind w:left="284"/>
                            </w:pPr>
                            <w:r>
                              <w:t>Sídlo/místo podnikání:</w:t>
                            </w:r>
                          </w:p>
                          <w:p w14:paraId="7E738B9A" w14:textId="77777777" w:rsidR="00F524F4" w:rsidRDefault="006A01CF" w:rsidP="009D6B2F">
                            <w:pPr>
                              <w:pStyle w:val="Zkladntext1"/>
                              <w:spacing w:after="0" w:line="240" w:lineRule="auto"/>
                              <w:ind w:left="284"/>
                            </w:pPr>
                            <w:r>
                              <w:t>IČ:</w:t>
                            </w:r>
                          </w:p>
                          <w:p w14:paraId="31BF971F" w14:textId="77777777" w:rsidR="00F524F4" w:rsidRDefault="006A01CF" w:rsidP="009D6B2F">
                            <w:pPr>
                              <w:pStyle w:val="Zkladntext1"/>
                              <w:spacing w:after="0" w:line="240" w:lineRule="auto"/>
                              <w:ind w:left="284"/>
                            </w:pPr>
                            <w:r>
                              <w:t>DIČ:</w:t>
                            </w:r>
                          </w:p>
                          <w:p w14:paraId="1E1543A0" w14:textId="77777777" w:rsidR="00F524F4" w:rsidRDefault="006A01CF" w:rsidP="009D6B2F">
                            <w:pPr>
                              <w:pStyle w:val="Zkladntext1"/>
                              <w:spacing w:after="260" w:line="240" w:lineRule="auto"/>
                              <w:ind w:left="284"/>
                            </w:pPr>
                            <w:r>
                              <w:t>Jednající osoba: ve věcech technických:</w:t>
                            </w:r>
                          </w:p>
                          <w:p w14:paraId="30D00FEB" w14:textId="77777777" w:rsidR="00F524F4" w:rsidRDefault="006A01CF">
                            <w:pPr>
                              <w:pStyle w:val="Zkladntext1"/>
                              <w:spacing w:after="260" w:line="240" w:lineRule="auto"/>
                            </w:pPr>
                            <w:r>
                              <w:t>e-maily:</w:t>
                            </w:r>
                          </w:p>
                          <w:p w14:paraId="38FF6617" w14:textId="77777777" w:rsidR="00F524F4" w:rsidRDefault="006A01CF">
                            <w:pPr>
                              <w:pStyle w:val="Zkladntext1"/>
                              <w:spacing w:after="0" w:line="240" w:lineRule="auto"/>
                            </w:pPr>
                            <w:r>
                              <w:t>(dále jen „objednatel")</w:t>
                            </w:r>
                          </w:p>
                        </w:txbxContent>
                      </wps:txbx>
                      <wps:bodyPr wrap="square" lIns="0" tIns="0" rIns="0" bIns="0"/>
                    </wps:wsp>
                  </a:graphicData>
                </a:graphic>
                <wp14:sizeRelH relativeFrom="margin">
                  <wp14:pctWidth>0</wp14:pctWidth>
                </wp14:sizeRelH>
              </wp:anchor>
            </w:drawing>
          </mc:Choice>
          <mc:Fallback>
            <w:pict>
              <v:shapetype w14:anchorId="1C89F486" id="_x0000_t202" coordsize="21600,21600" o:spt="202" path="m,l,21600r21600,l21600,xe">
                <v:stroke joinstyle="miter"/>
                <v:path gradientshapeok="t" o:connecttype="rect"/>
              </v:shapetype>
              <v:shape id="Shape 1" o:spid="_x0000_s1026" type="#_x0000_t202" style="position:absolute;left:0;text-align:left;margin-left:75.6pt;margin-top:1.2pt;width:139.8pt;height:129.4pt;z-index:12582937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ptSeQEAAOkCAAAOAAAAZHJzL2Uyb0RvYy54bWysUttOwzAMfUfiH6K8s25cBqrWTUIIhIQA&#10;CfiALE3WSk0c7LB2f48TdkHwhnhxHTs5Pj6ns8XgOrE2SC34Sk5GYymM11C3flXJt9fbkyspKCpf&#10;qw68qeTGkFzMj49mfSjNKTTQ1QYFg3gq+1DJJsZQFgXpxjhFIwjGc9MCOhX5iKuiRtUzuuuK0/F4&#10;WvSAdUDQhoirN19NOc/41hodn6wlE0VXSeYWc8QclykW85kqV6hC0+otDfUHFk61nofuoW5UVOID&#10;219QrtUIBDaONLgCrG21yTvwNpPxj21eGhVM3oXFobCXif4PVj+uX8Izijhcw8AGJkH6QCVxMe0z&#10;WHTpy0wF91nCzV42M0Sh06PLy4vzKbc09ybT87OzqyxscXgekOKdASdSUklkX7Jcav1AkUfy1d2V&#10;NM3Dbdt1qX7gkrI4LIctwSXUG+bds3WVpPcPhUaK7t6zNsnnXYK7ZLlNdqCsZx679T4Z9v2cRx/+&#10;0PknAAAA//8DAFBLAwQUAAYACAAAACEA9eqXOdwAAAAJAQAADwAAAGRycy9kb3ducmV2LnhtbEyP&#10;zU7DMBCE70i8g7VI3KjdUCIIcaqqKickRBoOHJ1km1iN1yF22/D2LCc4fprR/OTr2Q3ijFOwnjQs&#10;FwoEUuNbS52Gj+rl7hFEiIZaM3hCDd8YYF1cX+Uma/2FSjzvYyc4hEJmNPQxjpmUoenRmbDwIxJr&#10;Bz85ExmnTraTuXC4G2SiVCqdscQNvRlx22Nz3J+chs0nlTv79Va/l4fSVtWTotf0qPXtzbx5BhFx&#10;jn9m+J3P06HgTbU/URvEwPywTNiqIVmBYH11r/hKzZyyIItc/n9Q/AAAAP//AwBQSwECLQAUAAYA&#10;CAAAACEAtoM4kv4AAADhAQAAEwAAAAAAAAAAAAAAAAAAAAAAW0NvbnRlbnRfVHlwZXNdLnhtbFBL&#10;AQItABQABgAIAAAAIQA4/SH/1gAAAJQBAAALAAAAAAAAAAAAAAAAAC8BAABfcmVscy8ucmVsc1BL&#10;AQItABQABgAIAAAAIQC6TptSeQEAAOkCAAAOAAAAAAAAAAAAAAAAAC4CAABkcnMvZTJvRG9jLnht&#10;bFBLAQItABQABgAIAAAAIQD16pc53AAAAAkBAAAPAAAAAAAAAAAAAAAAANMDAABkcnMvZG93bnJl&#10;di54bWxQSwUGAAAAAAQABADzAAAA3AQAAAAA&#10;" filled="f" stroked="f">
                <v:textbox inset="0,0,0,0">
                  <w:txbxContent>
                    <w:p w14:paraId="52DBBA74" w14:textId="77777777" w:rsidR="00F524F4" w:rsidRDefault="006A01CF" w:rsidP="009D6B2F">
                      <w:pPr>
                        <w:pStyle w:val="Zkladntext1"/>
                        <w:spacing w:after="0" w:line="240" w:lineRule="auto"/>
                        <w:ind w:left="284"/>
                      </w:pPr>
                      <w:r>
                        <w:t>Objednatel:</w:t>
                      </w:r>
                    </w:p>
                    <w:p w14:paraId="528CCBCE" w14:textId="77777777" w:rsidR="00F524F4" w:rsidRDefault="006A01CF" w:rsidP="009D6B2F">
                      <w:pPr>
                        <w:pStyle w:val="Zkladntext1"/>
                        <w:spacing w:after="0" w:line="240" w:lineRule="auto"/>
                        <w:ind w:left="284"/>
                      </w:pPr>
                      <w:r>
                        <w:t>Sídlo/místo podnikání:</w:t>
                      </w:r>
                    </w:p>
                    <w:p w14:paraId="7E738B9A" w14:textId="77777777" w:rsidR="00F524F4" w:rsidRDefault="006A01CF" w:rsidP="009D6B2F">
                      <w:pPr>
                        <w:pStyle w:val="Zkladntext1"/>
                        <w:spacing w:after="0" w:line="240" w:lineRule="auto"/>
                        <w:ind w:left="284"/>
                      </w:pPr>
                      <w:r>
                        <w:t>IČ:</w:t>
                      </w:r>
                    </w:p>
                    <w:p w14:paraId="31BF971F" w14:textId="77777777" w:rsidR="00F524F4" w:rsidRDefault="006A01CF" w:rsidP="009D6B2F">
                      <w:pPr>
                        <w:pStyle w:val="Zkladntext1"/>
                        <w:spacing w:after="0" w:line="240" w:lineRule="auto"/>
                        <w:ind w:left="284"/>
                      </w:pPr>
                      <w:r>
                        <w:t>DIČ:</w:t>
                      </w:r>
                    </w:p>
                    <w:p w14:paraId="1E1543A0" w14:textId="77777777" w:rsidR="00F524F4" w:rsidRDefault="006A01CF" w:rsidP="009D6B2F">
                      <w:pPr>
                        <w:pStyle w:val="Zkladntext1"/>
                        <w:spacing w:after="260" w:line="240" w:lineRule="auto"/>
                        <w:ind w:left="284"/>
                      </w:pPr>
                      <w:r>
                        <w:t>Jednající osoba: ve věcech technických:</w:t>
                      </w:r>
                    </w:p>
                    <w:p w14:paraId="30D00FEB" w14:textId="77777777" w:rsidR="00F524F4" w:rsidRDefault="006A01CF">
                      <w:pPr>
                        <w:pStyle w:val="Zkladntext1"/>
                        <w:spacing w:after="260" w:line="240" w:lineRule="auto"/>
                      </w:pPr>
                      <w:r>
                        <w:t>e-maily:</w:t>
                      </w:r>
                    </w:p>
                    <w:p w14:paraId="38FF6617" w14:textId="77777777" w:rsidR="00F524F4" w:rsidRDefault="006A01CF">
                      <w:pPr>
                        <w:pStyle w:val="Zkladntext1"/>
                        <w:spacing w:after="0" w:line="240" w:lineRule="auto"/>
                      </w:pPr>
                      <w:r>
                        <w:t>(dále jen „objednatel")</w:t>
                      </w:r>
                    </w:p>
                  </w:txbxContent>
                </v:textbox>
                <w10:wrap type="square" side="right" anchorx="page"/>
              </v:shape>
            </w:pict>
          </mc:Fallback>
        </mc:AlternateContent>
      </w:r>
      <w:r>
        <w:t xml:space="preserve">Centrum dopravního výzkumu, </w:t>
      </w:r>
      <w:proofErr w:type="spellStart"/>
      <w:r>
        <w:t>v.v.i</w:t>
      </w:r>
      <w:proofErr w:type="spellEnd"/>
      <w:r>
        <w:t>.</w:t>
      </w:r>
    </w:p>
    <w:p w14:paraId="0AD5056B" w14:textId="77777777" w:rsidR="00F524F4" w:rsidRDefault="006A01CF" w:rsidP="009D6B2F">
      <w:pPr>
        <w:pStyle w:val="Zkladntext1"/>
        <w:spacing w:after="0" w:line="240" w:lineRule="auto"/>
        <w:ind w:left="4253"/>
      </w:pPr>
      <w:r>
        <w:t>Líšeňská 2657/</w:t>
      </w:r>
      <w:proofErr w:type="gramStart"/>
      <w:r>
        <w:t>33a</w:t>
      </w:r>
      <w:proofErr w:type="gramEnd"/>
      <w:r>
        <w:t>, 636 00 Brno - Líšeň 44994575</w:t>
      </w:r>
    </w:p>
    <w:p w14:paraId="293D8E8A" w14:textId="77777777" w:rsidR="00F524F4" w:rsidRDefault="006A01CF" w:rsidP="009D6B2F">
      <w:pPr>
        <w:pStyle w:val="Zkladntext1"/>
        <w:spacing w:after="0" w:line="240" w:lineRule="auto"/>
        <w:ind w:left="4253"/>
      </w:pPr>
      <w:r>
        <w:t>CZ44994575</w:t>
      </w:r>
    </w:p>
    <w:p w14:paraId="399202F4" w14:textId="77777777" w:rsidR="00F524F4" w:rsidRDefault="006A01CF" w:rsidP="009D6B2F">
      <w:pPr>
        <w:pStyle w:val="Zkladntext1"/>
        <w:spacing w:after="0" w:line="240" w:lineRule="auto"/>
        <w:ind w:left="4253"/>
      </w:pPr>
      <w:r>
        <w:t>Ing. Jindřich Frič, Ph.D., ředitel</w:t>
      </w:r>
    </w:p>
    <w:p w14:paraId="31880DC7" w14:textId="2DEFB898" w:rsidR="00F524F4" w:rsidRDefault="009D6B2F" w:rsidP="009D6B2F">
      <w:pPr>
        <w:pStyle w:val="Zkladntext1"/>
        <w:spacing w:after="0" w:line="240" w:lineRule="auto"/>
        <w:ind w:left="4253"/>
      </w:pPr>
      <w:proofErr w:type="spellStart"/>
      <w:r>
        <w:t>xxxxxxxxxx</w:t>
      </w:r>
      <w:proofErr w:type="spellEnd"/>
    </w:p>
    <w:p w14:paraId="4B855B8A" w14:textId="55510E1E" w:rsidR="00F524F4" w:rsidRDefault="009D6B2F" w:rsidP="009D6B2F">
      <w:pPr>
        <w:pStyle w:val="Zkladntext1"/>
        <w:pBdr>
          <w:bottom w:val="single" w:sz="4" w:space="0" w:color="auto"/>
        </w:pBdr>
        <w:spacing w:after="800" w:line="240" w:lineRule="auto"/>
        <w:ind w:left="4253"/>
      </w:pPr>
      <w:proofErr w:type="spellStart"/>
      <w:r>
        <w:t>xxxxxxxx</w:t>
      </w:r>
      <w:proofErr w:type="spellEnd"/>
    </w:p>
    <w:tbl>
      <w:tblPr>
        <w:tblOverlap w:val="never"/>
        <w:tblW w:w="0" w:type="auto"/>
        <w:jc w:val="center"/>
        <w:tblLayout w:type="fixed"/>
        <w:tblCellMar>
          <w:left w:w="10" w:type="dxa"/>
          <w:right w:w="10" w:type="dxa"/>
        </w:tblCellMar>
        <w:tblLook w:val="04A0" w:firstRow="1" w:lastRow="0" w:firstColumn="1" w:lastColumn="0" w:noHBand="0" w:noVBand="1"/>
      </w:tblPr>
      <w:tblGrid>
        <w:gridCol w:w="3013"/>
        <w:gridCol w:w="4691"/>
      </w:tblGrid>
      <w:tr w:rsidR="00F524F4" w14:paraId="53A8AB4F" w14:textId="77777777">
        <w:trPr>
          <w:trHeight w:hRule="exact" w:val="234"/>
          <w:jc w:val="center"/>
        </w:trPr>
        <w:tc>
          <w:tcPr>
            <w:tcW w:w="3013" w:type="dxa"/>
            <w:shd w:val="clear" w:color="auto" w:fill="auto"/>
          </w:tcPr>
          <w:p w14:paraId="5615AB93" w14:textId="77777777" w:rsidR="00F524F4" w:rsidRDefault="006A01CF">
            <w:pPr>
              <w:pStyle w:val="Jin0"/>
              <w:spacing w:after="0" w:line="240" w:lineRule="auto"/>
            </w:pPr>
            <w:r>
              <w:t>Zhotovitel:</w:t>
            </w:r>
          </w:p>
        </w:tc>
        <w:tc>
          <w:tcPr>
            <w:tcW w:w="4691" w:type="dxa"/>
            <w:shd w:val="clear" w:color="auto" w:fill="auto"/>
          </w:tcPr>
          <w:p w14:paraId="18641C91" w14:textId="77777777" w:rsidR="00F524F4" w:rsidRDefault="006A01CF">
            <w:pPr>
              <w:pStyle w:val="Jin0"/>
              <w:spacing w:after="0" w:line="240" w:lineRule="auto"/>
              <w:ind w:firstLine="400"/>
            </w:pPr>
            <w:r>
              <w:rPr>
                <w:b/>
                <w:bCs/>
              </w:rPr>
              <w:t>ELMAT Brno s.r.o.</w:t>
            </w:r>
          </w:p>
        </w:tc>
      </w:tr>
      <w:tr w:rsidR="00F524F4" w14:paraId="064F74CD" w14:textId="77777777">
        <w:trPr>
          <w:trHeight w:hRule="exact" w:val="270"/>
          <w:jc w:val="center"/>
        </w:trPr>
        <w:tc>
          <w:tcPr>
            <w:tcW w:w="3013" w:type="dxa"/>
            <w:shd w:val="clear" w:color="auto" w:fill="auto"/>
            <w:vAlign w:val="bottom"/>
          </w:tcPr>
          <w:p w14:paraId="08C0DE3A" w14:textId="77777777" w:rsidR="00F524F4" w:rsidRDefault="006A01CF">
            <w:pPr>
              <w:pStyle w:val="Jin0"/>
              <w:spacing w:after="0" w:line="240" w:lineRule="auto"/>
            </w:pPr>
            <w:r>
              <w:t>Sídlo/místo podnikání:</w:t>
            </w:r>
          </w:p>
        </w:tc>
        <w:tc>
          <w:tcPr>
            <w:tcW w:w="4691" w:type="dxa"/>
            <w:shd w:val="clear" w:color="auto" w:fill="auto"/>
            <w:vAlign w:val="bottom"/>
          </w:tcPr>
          <w:p w14:paraId="6A1A1974" w14:textId="77777777" w:rsidR="00F524F4" w:rsidRDefault="006A01CF">
            <w:pPr>
              <w:pStyle w:val="Jin0"/>
              <w:spacing w:after="0" w:line="240" w:lineRule="auto"/>
              <w:ind w:firstLine="400"/>
            </w:pPr>
            <w:r>
              <w:t>Hlavní 33, Vojkovice 667 01</w:t>
            </w:r>
          </w:p>
        </w:tc>
      </w:tr>
      <w:tr w:rsidR="00F524F4" w14:paraId="185CA96D" w14:textId="77777777">
        <w:trPr>
          <w:trHeight w:hRule="exact" w:val="252"/>
          <w:jc w:val="center"/>
        </w:trPr>
        <w:tc>
          <w:tcPr>
            <w:tcW w:w="3013" w:type="dxa"/>
            <w:shd w:val="clear" w:color="auto" w:fill="auto"/>
          </w:tcPr>
          <w:p w14:paraId="3140810A" w14:textId="77777777" w:rsidR="00F524F4" w:rsidRDefault="006A01CF">
            <w:pPr>
              <w:pStyle w:val="Jin0"/>
              <w:spacing w:after="0" w:line="240" w:lineRule="auto"/>
            </w:pPr>
            <w:r>
              <w:t>IČ/rodné číslo:</w:t>
            </w:r>
          </w:p>
        </w:tc>
        <w:tc>
          <w:tcPr>
            <w:tcW w:w="4691" w:type="dxa"/>
            <w:shd w:val="clear" w:color="auto" w:fill="auto"/>
          </w:tcPr>
          <w:p w14:paraId="12A328B0" w14:textId="77777777" w:rsidR="00F524F4" w:rsidRDefault="006A01CF">
            <w:pPr>
              <w:pStyle w:val="Jin0"/>
              <w:spacing w:after="0" w:line="240" w:lineRule="auto"/>
              <w:ind w:firstLine="400"/>
            </w:pPr>
            <w:r>
              <w:t>06227112</w:t>
            </w:r>
          </w:p>
        </w:tc>
      </w:tr>
      <w:tr w:rsidR="00F524F4" w14:paraId="2283AA97" w14:textId="77777777">
        <w:trPr>
          <w:trHeight w:hRule="exact" w:val="248"/>
          <w:jc w:val="center"/>
        </w:trPr>
        <w:tc>
          <w:tcPr>
            <w:tcW w:w="3013" w:type="dxa"/>
            <w:shd w:val="clear" w:color="auto" w:fill="auto"/>
          </w:tcPr>
          <w:p w14:paraId="35DC8AFF" w14:textId="77777777" w:rsidR="00F524F4" w:rsidRDefault="006A01CF">
            <w:pPr>
              <w:pStyle w:val="Jin0"/>
              <w:spacing w:after="0" w:line="240" w:lineRule="auto"/>
            </w:pPr>
            <w:r>
              <w:t>DIČ:</w:t>
            </w:r>
          </w:p>
        </w:tc>
        <w:tc>
          <w:tcPr>
            <w:tcW w:w="4691" w:type="dxa"/>
            <w:shd w:val="clear" w:color="auto" w:fill="auto"/>
          </w:tcPr>
          <w:p w14:paraId="68CD2EA7" w14:textId="77777777" w:rsidR="00F524F4" w:rsidRDefault="006A01CF">
            <w:pPr>
              <w:pStyle w:val="Jin0"/>
              <w:spacing w:after="0" w:line="240" w:lineRule="auto"/>
              <w:ind w:firstLine="400"/>
            </w:pPr>
            <w:r>
              <w:t>CZ06227112</w:t>
            </w:r>
          </w:p>
        </w:tc>
      </w:tr>
      <w:tr w:rsidR="00F524F4" w14:paraId="695EB27A" w14:textId="77777777">
        <w:trPr>
          <w:trHeight w:hRule="exact" w:val="274"/>
          <w:jc w:val="center"/>
        </w:trPr>
        <w:tc>
          <w:tcPr>
            <w:tcW w:w="3013" w:type="dxa"/>
            <w:shd w:val="clear" w:color="auto" w:fill="auto"/>
            <w:vAlign w:val="bottom"/>
          </w:tcPr>
          <w:p w14:paraId="3034283E" w14:textId="77777777" w:rsidR="00F524F4" w:rsidRDefault="006A01CF">
            <w:pPr>
              <w:pStyle w:val="Jin0"/>
              <w:spacing w:after="0" w:line="240" w:lineRule="auto"/>
            </w:pPr>
            <w:r>
              <w:t>Bankovní spojení:</w:t>
            </w:r>
          </w:p>
        </w:tc>
        <w:tc>
          <w:tcPr>
            <w:tcW w:w="4691" w:type="dxa"/>
            <w:shd w:val="clear" w:color="auto" w:fill="auto"/>
            <w:vAlign w:val="bottom"/>
          </w:tcPr>
          <w:p w14:paraId="5BF88DA4" w14:textId="77777777" w:rsidR="00F524F4" w:rsidRDefault="006A01CF">
            <w:pPr>
              <w:pStyle w:val="Jin0"/>
              <w:spacing w:after="0" w:line="240" w:lineRule="auto"/>
              <w:ind w:firstLine="400"/>
            </w:pPr>
            <w:r>
              <w:t>2301263532/2010</w:t>
            </w:r>
          </w:p>
        </w:tc>
      </w:tr>
      <w:tr w:rsidR="00F524F4" w14:paraId="1839847D" w14:textId="77777777">
        <w:trPr>
          <w:trHeight w:hRule="exact" w:val="263"/>
          <w:jc w:val="center"/>
        </w:trPr>
        <w:tc>
          <w:tcPr>
            <w:tcW w:w="3013" w:type="dxa"/>
            <w:shd w:val="clear" w:color="auto" w:fill="auto"/>
            <w:vAlign w:val="bottom"/>
          </w:tcPr>
          <w:p w14:paraId="70F1F3B8" w14:textId="77777777" w:rsidR="00F524F4" w:rsidRDefault="006A01CF">
            <w:pPr>
              <w:pStyle w:val="Jin0"/>
              <w:spacing w:after="0" w:line="240" w:lineRule="auto"/>
            </w:pPr>
            <w:r>
              <w:t>Jednající osoba:</w:t>
            </w:r>
          </w:p>
        </w:tc>
        <w:tc>
          <w:tcPr>
            <w:tcW w:w="4691" w:type="dxa"/>
            <w:shd w:val="clear" w:color="auto" w:fill="auto"/>
            <w:vAlign w:val="bottom"/>
          </w:tcPr>
          <w:p w14:paraId="0D1FCE49" w14:textId="77777777" w:rsidR="00F524F4" w:rsidRDefault="006A01CF">
            <w:pPr>
              <w:pStyle w:val="Jin0"/>
              <w:spacing w:after="0" w:line="240" w:lineRule="auto"/>
              <w:ind w:firstLine="400"/>
            </w:pPr>
            <w:r>
              <w:t xml:space="preserve">Ing. Miroslav </w:t>
            </w:r>
            <w:proofErr w:type="spellStart"/>
            <w:r>
              <w:t>Matějík</w:t>
            </w:r>
            <w:proofErr w:type="spellEnd"/>
          </w:p>
        </w:tc>
      </w:tr>
      <w:tr w:rsidR="00F524F4" w14:paraId="0584B20C" w14:textId="77777777">
        <w:trPr>
          <w:trHeight w:hRule="exact" w:val="256"/>
          <w:jc w:val="center"/>
        </w:trPr>
        <w:tc>
          <w:tcPr>
            <w:tcW w:w="3013" w:type="dxa"/>
            <w:shd w:val="clear" w:color="auto" w:fill="auto"/>
            <w:vAlign w:val="bottom"/>
          </w:tcPr>
          <w:p w14:paraId="719C6B33" w14:textId="77777777" w:rsidR="00F524F4" w:rsidRDefault="006A01CF">
            <w:pPr>
              <w:pStyle w:val="Jin0"/>
              <w:spacing w:after="0" w:line="240" w:lineRule="auto"/>
            </w:pPr>
            <w:r>
              <w:t>Osoba odpovědná za realizaci:</w:t>
            </w:r>
          </w:p>
        </w:tc>
        <w:tc>
          <w:tcPr>
            <w:tcW w:w="4691" w:type="dxa"/>
            <w:shd w:val="clear" w:color="auto" w:fill="auto"/>
            <w:vAlign w:val="bottom"/>
          </w:tcPr>
          <w:p w14:paraId="18C981C9" w14:textId="77777777" w:rsidR="00F524F4" w:rsidRDefault="006A01CF">
            <w:pPr>
              <w:pStyle w:val="Jin0"/>
              <w:spacing w:after="0" w:line="240" w:lineRule="auto"/>
              <w:ind w:firstLine="400"/>
            </w:pPr>
            <w:r>
              <w:t xml:space="preserve">Ing. Miroslav </w:t>
            </w:r>
            <w:proofErr w:type="spellStart"/>
            <w:r>
              <w:t>Matějík</w:t>
            </w:r>
            <w:proofErr w:type="spellEnd"/>
          </w:p>
        </w:tc>
      </w:tr>
      <w:tr w:rsidR="00F524F4" w14:paraId="24AF87FA" w14:textId="77777777">
        <w:trPr>
          <w:trHeight w:hRule="exact" w:val="263"/>
          <w:jc w:val="center"/>
        </w:trPr>
        <w:tc>
          <w:tcPr>
            <w:tcW w:w="3013" w:type="dxa"/>
            <w:shd w:val="clear" w:color="auto" w:fill="auto"/>
            <w:vAlign w:val="bottom"/>
          </w:tcPr>
          <w:p w14:paraId="4EAF2869" w14:textId="77777777" w:rsidR="00F524F4" w:rsidRDefault="006A01CF">
            <w:pPr>
              <w:pStyle w:val="Jin0"/>
              <w:spacing w:after="0" w:line="240" w:lineRule="auto"/>
            </w:pPr>
            <w:r>
              <w:t>Zapsaný v OR:</w:t>
            </w:r>
          </w:p>
        </w:tc>
        <w:tc>
          <w:tcPr>
            <w:tcW w:w="4691" w:type="dxa"/>
            <w:shd w:val="clear" w:color="auto" w:fill="auto"/>
            <w:vAlign w:val="bottom"/>
          </w:tcPr>
          <w:p w14:paraId="30AE2ADF" w14:textId="77777777" w:rsidR="00F524F4" w:rsidRDefault="006A01CF">
            <w:pPr>
              <w:pStyle w:val="Jin0"/>
              <w:spacing w:after="0" w:line="240" w:lineRule="auto"/>
              <w:ind w:firstLine="400"/>
            </w:pPr>
            <w:r>
              <w:t xml:space="preserve">C 100838/SL1/KSBR notářský zápis </w:t>
            </w:r>
            <w:r>
              <w:rPr>
                <w:color w:val="292D49"/>
                <w:u w:val="single"/>
              </w:rPr>
              <w:t>[NZ 484/2017]</w:t>
            </w:r>
          </w:p>
        </w:tc>
      </w:tr>
      <w:tr w:rsidR="00F524F4" w14:paraId="3E1BE0E6" w14:textId="77777777">
        <w:trPr>
          <w:trHeight w:hRule="exact" w:val="241"/>
          <w:jc w:val="center"/>
        </w:trPr>
        <w:tc>
          <w:tcPr>
            <w:tcW w:w="3013" w:type="dxa"/>
            <w:shd w:val="clear" w:color="auto" w:fill="auto"/>
          </w:tcPr>
          <w:p w14:paraId="7D0048ED" w14:textId="77777777" w:rsidR="00F524F4" w:rsidRDefault="006A01CF">
            <w:pPr>
              <w:pStyle w:val="Jin0"/>
              <w:spacing w:after="0" w:line="240" w:lineRule="auto"/>
            </w:pPr>
            <w:r>
              <w:t>Telefon:</w:t>
            </w:r>
          </w:p>
        </w:tc>
        <w:tc>
          <w:tcPr>
            <w:tcW w:w="4691" w:type="dxa"/>
            <w:tcBorders>
              <w:top w:val="single" w:sz="4" w:space="0" w:color="auto"/>
            </w:tcBorders>
            <w:shd w:val="clear" w:color="auto" w:fill="auto"/>
          </w:tcPr>
          <w:p w14:paraId="0EFA9467" w14:textId="5B59BD51" w:rsidR="00F524F4" w:rsidRDefault="009D6B2F">
            <w:pPr>
              <w:pStyle w:val="Jin0"/>
              <w:spacing w:after="0" w:line="240" w:lineRule="auto"/>
              <w:ind w:firstLine="400"/>
            </w:pPr>
            <w:proofErr w:type="spellStart"/>
            <w:r>
              <w:t>xxxxx</w:t>
            </w:r>
            <w:proofErr w:type="spellEnd"/>
          </w:p>
        </w:tc>
      </w:tr>
      <w:tr w:rsidR="00F524F4" w14:paraId="5C0195DA" w14:textId="77777777">
        <w:trPr>
          <w:trHeight w:hRule="exact" w:val="266"/>
          <w:jc w:val="center"/>
        </w:trPr>
        <w:tc>
          <w:tcPr>
            <w:tcW w:w="3013" w:type="dxa"/>
            <w:shd w:val="clear" w:color="auto" w:fill="auto"/>
            <w:vAlign w:val="bottom"/>
          </w:tcPr>
          <w:p w14:paraId="4E8FBB35" w14:textId="77777777" w:rsidR="00F524F4" w:rsidRDefault="006A01CF">
            <w:pPr>
              <w:pStyle w:val="Jin0"/>
              <w:spacing w:after="0" w:line="240" w:lineRule="auto"/>
            </w:pPr>
            <w:r>
              <w:rPr>
                <w:b/>
                <w:bCs/>
              </w:rPr>
              <w:t>Email:</w:t>
            </w:r>
          </w:p>
        </w:tc>
        <w:tc>
          <w:tcPr>
            <w:tcW w:w="4691" w:type="dxa"/>
            <w:tcBorders>
              <w:bottom w:val="single" w:sz="4" w:space="0" w:color="auto"/>
            </w:tcBorders>
            <w:shd w:val="clear" w:color="auto" w:fill="auto"/>
            <w:vAlign w:val="bottom"/>
          </w:tcPr>
          <w:p w14:paraId="7B0DD06B" w14:textId="5C70DABC" w:rsidR="00F524F4" w:rsidRDefault="00000000">
            <w:pPr>
              <w:pStyle w:val="Jin0"/>
              <w:spacing w:after="0" w:line="240" w:lineRule="auto"/>
              <w:ind w:firstLine="400"/>
            </w:pPr>
            <w:hyperlink r:id="rId7" w:history="1">
              <w:proofErr w:type="spellStart"/>
              <w:r w:rsidR="009D6B2F">
                <w:rPr>
                  <w:b/>
                  <w:bCs/>
                  <w:color w:val="292D49"/>
                  <w:u w:val="single"/>
                  <w:lang w:val="en-US" w:eastAsia="en-US" w:bidi="en-US"/>
                </w:rPr>
                <w:t>xxxxx</w:t>
              </w:r>
              <w:proofErr w:type="spellEnd"/>
            </w:hyperlink>
          </w:p>
        </w:tc>
      </w:tr>
    </w:tbl>
    <w:p w14:paraId="43DEA523" w14:textId="77777777" w:rsidR="00F524F4" w:rsidRDefault="00F524F4">
      <w:pPr>
        <w:spacing w:after="259" w:line="1" w:lineRule="exact"/>
      </w:pPr>
    </w:p>
    <w:p w14:paraId="4F71FA7E" w14:textId="77777777" w:rsidR="00F524F4" w:rsidRDefault="006A01CF">
      <w:pPr>
        <w:pStyle w:val="Zkladntext1"/>
        <w:spacing w:after="0" w:line="240" w:lineRule="auto"/>
        <w:ind w:firstLine="520"/>
      </w:pPr>
      <w:r>
        <w:t>(dále jen „zhotovitel")</w:t>
      </w:r>
    </w:p>
    <w:p w14:paraId="62A39840" w14:textId="77777777" w:rsidR="00F524F4" w:rsidRDefault="006A01CF">
      <w:pPr>
        <w:pStyle w:val="Zkladntext1"/>
        <w:spacing w:after="320" w:line="240" w:lineRule="auto"/>
        <w:ind w:firstLine="520"/>
      </w:pPr>
      <w:r>
        <w:t>(dále též společně jako „smluvní strany", nebo jednotlivě jako „smluvní strana'"</w:t>
      </w:r>
    </w:p>
    <w:p w14:paraId="3914BF58" w14:textId="77777777" w:rsidR="00F524F4" w:rsidRDefault="006A01CF">
      <w:pPr>
        <w:pStyle w:val="Zkladntext1"/>
        <w:spacing w:line="286" w:lineRule="auto"/>
        <w:ind w:left="520" w:firstLine="20"/>
      </w:pPr>
      <w:r>
        <w:t xml:space="preserve">uzavírají ve smyslu příslušných ustanovení zákona č. 89/2012 Sb., občanský zákoník, v platném znění (dále též </w:t>
      </w:r>
      <w:r>
        <w:rPr>
          <w:b/>
          <w:bCs/>
        </w:rPr>
        <w:t xml:space="preserve">„občanský zákoník"), </w:t>
      </w:r>
      <w:r>
        <w:t>tento</w:t>
      </w:r>
    </w:p>
    <w:p w14:paraId="6BFD629D" w14:textId="77777777" w:rsidR="00F524F4" w:rsidRDefault="006A01CF">
      <w:pPr>
        <w:pStyle w:val="Zkladntext1"/>
        <w:spacing w:after="0" w:line="286" w:lineRule="auto"/>
        <w:ind w:firstLine="920"/>
      </w:pPr>
      <w:r>
        <w:t xml:space="preserve">Dodatek č. 1 ke Smlouvě o dílo č. </w:t>
      </w:r>
      <w:r>
        <w:rPr>
          <w:b/>
          <w:bCs/>
        </w:rPr>
        <w:t xml:space="preserve">č. SML/10381/2022 </w:t>
      </w:r>
      <w:r>
        <w:t>ze dne 14.8.2022 (dále jen „Smlouva"),</w:t>
      </w:r>
    </w:p>
    <w:p w14:paraId="72BD2475" w14:textId="77777777" w:rsidR="00F524F4" w:rsidRDefault="006A01CF">
      <w:pPr>
        <w:pStyle w:val="Zkladntext1"/>
        <w:spacing w:after="400" w:line="286" w:lineRule="auto"/>
        <w:jc w:val="center"/>
      </w:pPr>
      <w:r>
        <w:t xml:space="preserve">(dále jen </w:t>
      </w:r>
      <w:r>
        <w:rPr>
          <w:b/>
          <w:bCs/>
        </w:rPr>
        <w:t>„Dodatek č. 1"):</w:t>
      </w:r>
    </w:p>
    <w:p w14:paraId="5D2C8D6B" w14:textId="77777777" w:rsidR="00F524F4" w:rsidRDefault="006A01CF">
      <w:pPr>
        <w:pStyle w:val="Zkladntext1"/>
        <w:spacing w:line="264" w:lineRule="auto"/>
        <w:jc w:val="center"/>
      </w:pPr>
      <w:r>
        <w:rPr>
          <w:b/>
          <w:bCs/>
        </w:rPr>
        <w:t>Článek 1.</w:t>
      </w:r>
    </w:p>
    <w:p w14:paraId="113A37E3" w14:textId="77777777" w:rsidR="00F524F4" w:rsidRDefault="006A01CF">
      <w:pPr>
        <w:pStyle w:val="Zkladntext1"/>
        <w:spacing w:line="264" w:lineRule="auto"/>
        <w:jc w:val="center"/>
      </w:pPr>
      <w:r>
        <w:rPr>
          <w:b/>
          <w:bCs/>
        </w:rPr>
        <w:t>Úvodní ustanovení dodatku</w:t>
      </w:r>
    </w:p>
    <w:p w14:paraId="017EB62B" w14:textId="77777777" w:rsidR="00F524F4" w:rsidRDefault="006A01CF">
      <w:pPr>
        <w:pStyle w:val="Zkladntext1"/>
        <w:numPr>
          <w:ilvl w:val="0"/>
          <w:numId w:val="1"/>
        </w:numPr>
        <w:tabs>
          <w:tab w:val="left" w:pos="533"/>
        </w:tabs>
        <w:spacing w:after="0" w:line="264" w:lineRule="auto"/>
        <w:ind w:left="520" w:hanging="520"/>
        <w:jc w:val="both"/>
      </w:pPr>
      <w:r>
        <w:t>Smluvní strany shodně prohlašují, že dne 14. 8. 2022 mezi sebou uzavřely Smlouvu, jejímž předmětem je závazek zhotovitele realizovat výběrové řízení malého rozsahu s názvem VR-02-2022: „Dodávka a instalace FVE na budovu 3" (dále jen „veřejná zakázka") spočívající ve zhotovení, dodávce a montáži fotovoltaické elektrárny dle přiložené projektové dokumentace a provedené s odbornou péčí, dále jen „Pokročilá FVE", která bude umístěna na budově objednatele.</w:t>
      </w:r>
    </w:p>
    <w:p w14:paraId="751F33A9" w14:textId="77777777" w:rsidR="00F524F4" w:rsidRDefault="006A01CF">
      <w:pPr>
        <w:pStyle w:val="Zkladntext1"/>
        <w:numPr>
          <w:ilvl w:val="0"/>
          <w:numId w:val="1"/>
        </w:numPr>
        <w:tabs>
          <w:tab w:val="left" w:pos="533"/>
        </w:tabs>
        <w:spacing w:line="264" w:lineRule="auto"/>
        <w:ind w:left="520" w:hanging="520"/>
        <w:jc w:val="both"/>
      </w:pPr>
      <w:r>
        <w:t xml:space="preserve">V průběhu plnění Díla vyšlo najevo, že realizace díla nebude možná ve Smlouvou dohodnutém </w:t>
      </w:r>
      <w:proofErr w:type="gramStart"/>
      <w:r>
        <w:t>termínu</w:t>
      </w:r>
      <w:proofErr w:type="gramEnd"/>
      <w:r>
        <w:t xml:space="preserve"> a to z důvodu, který nemohl být Smluvním stranám při podpisu Smlouvy ani při vynaložení veškeré péče znám, neboť není odvislý od vůle ani jedné Smluvní strany. Důvodem nutnosti posunutí plnění termínu Díla je, že státní orgány, které vydávají potřebná závazná stanoviska dotčených orgánů pro umístění Díla na budovu objednatele vyzvali objednatele k odstranění vad žádosti datované dne 23. 11. 2022. A nebyly tak dodrženy předpokládané termíny dané zákonem pro vydání stanoviska a nedošlo tedy k vydání příslušného povolení k umístění Díla ve Smluvními stranami předpokládaném termínu.</w:t>
      </w:r>
      <w:r>
        <w:br w:type="page"/>
      </w:r>
    </w:p>
    <w:p w14:paraId="490DC265" w14:textId="77777777" w:rsidR="00F524F4" w:rsidRDefault="006A01CF">
      <w:pPr>
        <w:pStyle w:val="Zkladntext1"/>
        <w:numPr>
          <w:ilvl w:val="0"/>
          <w:numId w:val="1"/>
        </w:numPr>
        <w:tabs>
          <w:tab w:val="left" w:pos="535"/>
        </w:tabs>
        <w:spacing w:after="0"/>
        <w:ind w:left="560" w:hanging="560"/>
        <w:jc w:val="both"/>
      </w:pPr>
      <w:r>
        <w:lastRenderedPageBreak/>
        <w:t xml:space="preserve">S ohledem na výše uvedené se Smluvní strany dohodly na úpravě termínu provedení </w:t>
      </w:r>
      <w:proofErr w:type="gramStart"/>
      <w:r>
        <w:t>díla</w:t>
      </w:r>
      <w:proofErr w:type="gramEnd"/>
      <w:r>
        <w:t xml:space="preserve"> a to </w:t>
      </w:r>
      <w:r>
        <w:rPr>
          <w:b/>
          <w:bCs/>
        </w:rPr>
        <w:t>do 15ti pracovních dnů po nabytí právní moci příslušného stavebního povolení.</w:t>
      </w:r>
    </w:p>
    <w:p w14:paraId="2FE78691" w14:textId="77777777" w:rsidR="00F524F4" w:rsidRDefault="006A01CF">
      <w:pPr>
        <w:pStyle w:val="Zkladntext1"/>
        <w:numPr>
          <w:ilvl w:val="0"/>
          <w:numId w:val="1"/>
        </w:numPr>
        <w:tabs>
          <w:tab w:val="left" w:pos="535"/>
        </w:tabs>
        <w:spacing w:after="240"/>
        <w:ind w:left="560" w:hanging="560"/>
        <w:jc w:val="both"/>
      </w:pPr>
      <w:r>
        <w:t>Vzhledem ke skutečnosti, že není možné realizovat dílo v daném termínu a je nutné na základě stanoviska státního orgánu termín dodání prodloužit, vyzval dne 29. 11. 2022 dodavatel objednatele k převzetí již naskladněného materiálu pro realizaci FVE na budově 3. Materiál bude naskladněn do budovy 3 objednatele. Smluvní strany se dohodly, že za tento materiál je dodavatel oprávněn vystavit fakturu odpovídající vlastním prostředkům CDV ve výši: 244 336,66 Kč vč. DPH, a to na základě předávacího protokolu. Ujednání o ceně díla a fakturaci tímto není dotčeno.</w:t>
      </w:r>
    </w:p>
    <w:p w14:paraId="60223567" w14:textId="77777777" w:rsidR="00F524F4" w:rsidRDefault="006A01CF">
      <w:pPr>
        <w:pStyle w:val="Zkladntext1"/>
        <w:numPr>
          <w:ilvl w:val="0"/>
          <w:numId w:val="1"/>
        </w:numPr>
        <w:tabs>
          <w:tab w:val="left" w:pos="535"/>
        </w:tabs>
        <w:spacing w:after="320" w:line="259" w:lineRule="auto"/>
        <w:ind w:left="560" w:hanging="560"/>
        <w:jc w:val="both"/>
      </w:pPr>
      <w:r>
        <w:t>Jelikož došlo ke změně data dodání Díla, a tudíž i samotné Smlouvy, a to po straně obsahové, dohodly se Smluvní strany na uzavření tohoto Dodatku č. 1 v následujícím znění:</w:t>
      </w:r>
    </w:p>
    <w:p w14:paraId="1B678A42" w14:textId="77777777" w:rsidR="00F524F4" w:rsidRDefault="006A01CF">
      <w:pPr>
        <w:pStyle w:val="Zkladntext1"/>
        <w:jc w:val="center"/>
      </w:pPr>
      <w:r>
        <w:rPr>
          <w:b/>
          <w:bCs/>
        </w:rPr>
        <w:t>Článek 2.</w:t>
      </w:r>
    </w:p>
    <w:p w14:paraId="6E2FD7A5" w14:textId="77777777" w:rsidR="00F524F4" w:rsidRDefault="006A01CF">
      <w:pPr>
        <w:pStyle w:val="Zkladntext1"/>
        <w:spacing w:after="420"/>
        <w:jc w:val="center"/>
      </w:pPr>
      <w:r>
        <w:rPr>
          <w:b/>
          <w:bCs/>
        </w:rPr>
        <w:t>Předmět dodatku</w:t>
      </w:r>
    </w:p>
    <w:p w14:paraId="3C70D4B2" w14:textId="77777777" w:rsidR="00F524F4" w:rsidRDefault="006A01CF">
      <w:pPr>
        <w:pStyle w:val="Nadpis40"/>
        <w:keepNext/>
        <w:keepLines/>
        <w:spacing w:line="262" w:lineRule="auto"/>
        <w:ind w:firstLine="560"/>
        <w:jc w:val="both"/>
      </w:pPr>
      <w:bookmarkStart w:id="1" w:name="bookmark3"/>
      <w:r>
        <w:t>ČI. IV odst. 2 se doplňuje a mění následovně:</w:t>
      </w:r>
      <w:bookmarkEnd w:id="1"/>
    </w:p>
    <w:p w14:paraId="4F9C7EF7" w14:textId="77777777" w:rsidR="00F524F4" w:rsidRDefault="006A01CF">
      <w:pPr>
        <w:pStyle w:val="Nadpis40"/>
        <w:keepNext/>
        <w:keepLines/>
        <w:spacing w:line="262" w:lineRule="auto"/>
        <w:ind w:firstLine="560"/>
        <w:jc w:val="both"/>
      </w:pPr>
      <w:r>
        <w:t>Nové znění čl. IV. odst. 2 Smlouvy:</w:t>
      </w:r>
    </w:p>
    <w:p w14:paraId="41BF9C74" w14:textId="77777777" w:rsidR="00F524F4" w:rsidRDefault="006A01CF">
      <w:pPr>
        <w:pStyle w:val="Zkladntext1"/>
        <w:numPr>
          <w:ilvl w:val="0"/>
          <w:numId w:val="2"/>
        </w:numPr>
        <w:tabs>
          <w:tab w:val="left" w:pos="535"/>
        </w:tabs>
        <w:spacing w:after="420" w:line="240" w:lineRule="auto"/>
        <w:ind w:left="560" w:hanging="560"/>
        <w:jc w:val="both"/>
      </w:pPr>
      <w:r>
        <w:t>Zhotovitel je povinen dílo bez vad a nedodělků dodat nejpozději do 15 pracovních dnů ode dne nabytí právní moci příslušného stavebního povolení pro umístění předmětu díla na budovu objednatele.</w:t>
      </w:r>
    </w:p>
    <w:p w14:paraId="6EE1D5FF" w14:textId="77777777" w:rsidR="00F524F4" w:rsidRDefault="006A01CF">
      <w:pPr>
        <w:pStyle w:val="Zkladntext1"/>
        <w:jc w:val="center"/>
      </w:pPr>
      <w:r>
        <w:rPr>
          <w:b/>
          <w:bCs/>
        </w:rPr>
        <w:t>Článek 3.</w:t>
      </w:r>
    </w:p>
    <w:p w14:paraId="68DB78E4" w14:textId="77777777" w:rsidR="00F524F4" w:rsidRDefault="006A01CF">
      <w:pPr>
        <w:pStyle w:val="Nadpis40"/>
        <w:keepNext/>
        <w:keepLines/>
        <w:spacing w:line="262" w:lineRule="auto"/>
        <w:ind w:left="3900" w:firstLine="0"/>
        <w:jc w:val="both"/>
      </w:pPr>
      <w:bookmarkStart w:id="2" w:name="bookmark6"/>
      <w:r>
        <w:t>Závěrečná ustanovení dodatku</w:t>
      </w:r>
      <w:bookmarkEnd w:id="2"/>
    </w:p>
    <w:p w14:paraId="46B9BA57" w14:textId="5D13655E" w:rsidR="00F524F4" w:rsidRDefault="006A01CF" w:rsidP="00384BAF">
      <w:pPr>
        <w:pStyle w:val="Zkladntext1"/>
        <w:numPr>
          <w:ilvl w:val="1"/>
          <w:numId w:val="3"/>
        </w:numPr>
        <w:tabs>
          <w:tab w:val="left" w:pos="1104"/>
        </w:tabs>
        <w:jc w:val="both"/>
      </w:pPr>
      <w:r>
        <w:t>Ostatní ustanovení Smlouvy nedotčená tímto Dodatkem č. 1 zůstávají beze změn.</w:t>
      </w:r>
    </w:p>
    <w:p w14:paraId="5E2E6A94" w14:textId="3326149B" w:rsidR="00F524F4" w:rsidRDefault="006A01CF" w:rsidP="00384BAF">
      <w:pPr>
        <w:pStyle w:val="Zkladntext1"/>
        <w:numPr>
          <w:ilvl w:val="1"/>
          <w:numId w:val="3"/>
        </w:numPr>
        <w:tabs>
          <w:tab w:val="left" w:pos="1104"/>
        </w:tabs>
        <w:jc w:val="both"/>
      </w:pPr>
      <w:r>
        <w:t>Každá ze Smluvních stran prohlašuje, že tento dodatek č. 1 ke Smlouvě uzavírá svobodně a vážně, že považuje obsah tohoto dodatku č. 1 ke Smlouvě za určitý a srozumitelný, a že jsou jí známy všechny skutečnosti, jež jsou pro uzavření tohoto dodatku č. 1 ke Smlouvě rozhodující. Na uzavření tohoto dodatku č. 1 se Smluvní strany shodly a byly s ním srozuměny.</w:t>
      </w:r>
    </w:p>
    <w:p w14:paraId="35BB9AD7" w14:textId="713BE8C2" w:rsidR="00F524F4" w:rsidRDefault="006A01CF" w:rsidP="00384BAF">
      <w:pPr>
        <w:pStyle w:val="Zkladntext1"/>
        <w:numPr>
          <w:ilvl w:val="1"/>
          <w:numId w:val="3"/>
        </w:numPr>
        <w:tabs>
          <w:tab w:val="left" w:pos="1104"/>
        </w:tabs>
        <w:jc w:val="both"/>
      </w:pPr>
      <w:r>
        <w:t>Tento dodatek č.</w:t>
      </w:r>
      <w:r w:rsidR="00384BAF">
        <w:t xml:space="preserve">1 </w:t>
      </w:r>
      <w:r>
        <w:t xml:space="preserve">se vyhotovuje ve třech vyhotoveních s platností originálu, kdy objednatel </w:t>
      </w:r>
      <w:proofErr w:type="gramStart"/>
      <w:r>
        <w:t>obdrží</w:t>
      </w:r>
      <w:proofErr w:type="gramEnd"/>
      <w:r>
        <w:t xml:space="preserve"> dvě a zhotovitel jedno vyhotovení.</w:t>
      </w:r>
    </w:p>
    <w:p w14:paraId="792FF33B" w14:textId="77777777" w:rsidR="00F524F4" w:rsidRDefault="006A01CF" w:rsidP="00384BAF">
      <w:pPr>
        <w:pStyle w:val="Zkladntext1"/>
        <w:numPr>
          <w:ilvl w:val="1"/>
          <w:numId w:val="3"/>
        </w:numPr>
        <w:tabs>
          <w:tab w:val="left" w:pos="1104"/>
        </w:tabs>
        <w:jc w:val="both"/>
      </w:pPr>
      <w:r>
        <w:t>Tento dodatek ke Smlouvě nabývá platnosti dnem podpisu a účinnosti dnem uveřejnění v registru smluv.</w:t>
      </w:r>
    </w:p>
    <w:p w14:paraId="5E5AD761" w14:textId="77777777" w:rsidR="00384BAF" w:rsidRDefault="00384BAF" w:rsidP="00384BAF">
      <w:pPr>
        <w:pStyle w:val="Nadpis30"/>
        <w:keepNext/>
        <w:keepLines/>
        <w:framePr w:w="2966" w:h="637" w:wrap="none" w:vAnchor="text" w:hAnchor="page" w:x="6424" w:y="14"/>
        <w:spacing w:line="0" w:lineRule="atLeast"/>
        <w:rPr>
          <w:vertAlign w:val="superscript"/>
        </w:rPr>
      </w:pPr>
      <w:bookmarkStart w:id="3" w:name="bookmark10"/>
      <w:r>
        <w:t xml:space="preserve">Ing. Jindřich </w:t>
      </w:r>
      <w:r>
        <w:rPr>
          <w:vertAlign w:val="superscript"/>
        </w:rPr>
        <w:t>Digitálně podepsal</w:t>
      </w:r>
      <w:bookmarkEnd w:id="3"/>
      <w:r>
        <w:rPr>
          <w:vertAlign w:val="superscript"/>
        </w:rPr>
        <w:t xml:space="preserve"> Ing.               </w:t>
      </w:r>
    </w:p>
    <w:p w14:paraId="4D8DB06F" w14:textId="247D8428" w:rsidR="00384BAF" w:rsidRDefault="00384BAF" w:rsidP="00384BAF">
      <w:pPr>
        <w:pStyle w:val="Nadpis30"/>
        <w:keepNext/>
        <w:keepLines/>
        <w:framePr w:w="2966" w:h="637" w:wrap="none" w:vAnchor="text" w:hAnchor="page" w:x="6424" w:y="14"/>
        <w:spacing w:line="0" w:lineRule="atLeast"/>
      </w:pPr>
      <w:r>
        <w:rPr>
          <w:vertAlign w:val="superscript"/>
        </w:rPr>
        <w:t xml:space="preserve">                                 Jindřich Frič Ph.D.</w:t>
      </w:r>
    </w:p>
    <w:p w14:paraId="4FB660D9" w14:textId="223FBAEF" w:rsidR="00384BAF" w:rsidRDefault="00384BAF" w:rsidP="00384BAF">
      <w:pPr>
        <w:pStyle w:val="Zkladntext20"/>
        <w:framePr w:w="2966" w:h="637" w:wrap="none" w:vAnchor="text" w:hAnchor="page" w:x="6424" w:y="14"/>
        <w:spacing w:line="72" w:lineRule="exact"/>
      </w:pPr>
    </w:p>
    <w:p w14:paraId="3F93296D" w14:textId="77777777" w:rsidR="00F524F4" w:rsidRDefault="006A01CF">
      <w:pPr>
        <w:pStyle w:val="Zkladntext1"/>
        <w:spacing w:after="0" w:line="240" w:lineRule="auto"/>
        <w:ind w:left="3600"/>
        <w:jc w:val="both"/>
        <w:sectPr w:rsidR="00F524F4">
          <w:pgSz w:w="11900" w:h="16840"/>
          <w:pgMar w:top="1632" w:right="1610" w:bottom="1768" w:left="958" w:header="1204" w:footer="1340" w:gutter="0"/>
          <w:pgNumType w:start="1"/>
          <w:cols w:space="720"/>
          <w:noEndnote/>
          <w:docGrid w:linePitch="360"/>
        </w:sectPr>
      </w:pPr>
      <w:r>
        <w:rPr>
          <w:noProof/>
        </w:rPr>
        <mc:AlternateContent>
          <mc:Choice Requires="wps">
            <w:drawing>
              <wp:anchor distT="0" distB="0" distL="114300" distR="114300" simplePos="0" relativeHeight="125829380" behindDoc="0" locked="0" layoutInCell="1" allowOverlap="1" wp14:anchorId="22C97911" wp14:editId="26363840">
                <wp:simplePos x="0" y="0"/>
                <wp:positionH relativeFrom="page">
                  <wp:posOffset>956310</wp:posOffset>
                </wp:positionH>
                <wp:positionV relativeFrom="paragraph">
                  <wp:posOffset>12700</wp:posOffset>
                </wp:positionV>
                <wp:extent cx="626110" cy="171450"/>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626110" cy="171450"/>
                        </a:xfrm>
                        <a:prstGeom prst="rect">
                          <a:avLst/>
                        </a:prstGeom>
                        <a:noFill/>
                      </wps:spPr>
                      <wps:txbx>
                        <w:txbxContent>
                          <w:p w14:paraId="42C6F13A" w14:textId="77777777" w:rsidR="00F524F4" w:rsidRDefault="006A01CF">
                            <w:pPr>
                              <w:pStyle w:val="Zkladntext1"/>
                              <w:spacing w:after="0" w:line="240" w:lineRule="auto"/>
                              <w:jc w:val="both"/>
                            </w:pPr>
                            <w:r>
                              <w:t>V Brně dne</w:t>
                            </w:r>
                          </w:p>
                        </w:txbxContent>
                      </wps:txbx>
                      <wps:bodyPr wrap="none" lIns="0" tIns="0" rIns="0" bIns="0"/>
                    </wps:wsp>
                  </a:graphicData>
                </a:graphic>
              </wp:anchor>
            </w:drawing>
          </mc:Choice>
          <mc:Fallback>
            <w:pict>
              <v:shape w14:anchorId="22C97911" id="Shape 3" o:spid="_x0000_s1027" type="#_x0000_t202" style="position:absolute;left:0;text-align:left;margin-left:75.3pt;margin-top:1pt;width:49.3pt;height:13.5pt;z-index:12582938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gkXdwEAAOwCAAAOAAAAZHJzL2Uyb0RvYy54bWysUlFLwzAQfhf8DyHvru3QKWXtQMZEEBXU&#10;H5CmyRpociGJa/fvvcR1G/omvlwvd+l3331flqtR92QnnFdgKlrMckqE4dAqs63ox/vm6o4SH5hp&#10;WQ9GVHQvPF3VlxfLwZZiDh30rXAEQYwvB1vRLgRbZpnnndDMz8AKg00JTrOAR7fNWscGRNd9Ns/z&#10;RTaAa60DLrzH6vq7SeuEL6Xg4UVKLwLpK4rcQoouxSbGrF6ycuuY7RQ/0GB/YKGZMjj0CLVmgZFP&#10;p35BacUdeJBhxkFnIKXiIu2A2xT5j23eOmZF2gXF8fYok/8/WP68e7OvjoTxHkY0MAoyWF96LMZ9&#10;Rul0/CJTgn2UcH+UTYyBcCwu5ouiwA7HVnFbXN8kWbPTz9b58CBAk5hU1KErSSy2e/IBB+LV6Uqc&#10;ZWCj+j7WT0xiFsZmJKo9Y9lAu0fyA/pXUYMPjJL+0aA80eopcVPSHJIJGSVNsw/2R8/Oz2n+6ZHW&#10;XwAAAP//AwBQSwMEFAAGAAgAAAAhAEgAcLzcAAAACAEAAA8AAABkcnMvZG93bnJldi54bWxMj8FO&#10;wzAQRO9I/IO1SNyonQiqNsSpEIIjldpy4ebE2yRtvI5spw1/z3KC245mNPum3MxuEBcMsfekIVso&#10;EEiNtz21Gj4P7w8rEDEZsmbwhBq+McKmur0pTWH9lXZ42adWcAnFwmjoUhoLKWPToTNx4Uck9o4+&#10;OJNYhlbaYK5c7gaZK7WUzvTEHzoz4muHzXk/OQ3Hj+359Dbt1KlVK/zKAs51ttX6/m5+eQaRcE5/&#10;YfjFZ3SomKn2E9koBtZPaslRDTlPYj9/XOcgaj7WCmRVyv8Dqh8AAAD//wMAUEsBAi0AFAAGAAgA&#10;AAAhALaDOJL+AAAA4QEAABMAAAAAAAAAAAAAAAAAAAAAAFtDb250ZW50X1R5cGVzXS54bWxQSwEC&#10;LQAUAAYACAAAACEAOP0h/9YAAACUAQAACwAAAAAAAAAAAAAAAAAvAQAAX3JlbHMvLnJlbHNQSwEC&#10;LQAUAAYACAAAACEADNIJF3cBAADsAgAADgAAAAAAAAAAAAAAAAAuAgAAZHJzL2Uyb0RvYy54bWxQ&#10;SwECLQAUAAYACAAAACEASABwvNwAAAAIAQAADwAAAAAAAAAAAAAAAADRAwAAZHJzL2Rvd25yZXYu&#10;eG1sUEsFBgAAAAAEAAQA8wAAANoEAAAAAA==&#10;" filled="f" stroked="f">
                <v:textbox inset="0,0,0,0">
                  <w:txbxContent>
                    <w:p w14:paraId="42C6F13A" w14:textId="77777777" w:rsidR="00F524F4" w:rsidRDefault="006A01CF">
                      <w:pPr>
                        <w:pStyle w:val="Zkladntext1"/>
                        <w:spacing w:after="0" w:line="240" w:lineRule="auto"/>
                        <w:jc w:val="both"/>
                      </w:pPr>
                      <w:r>
                        <w:t>V Brně dne</w:t>
                      </w:r>
                    </w:p>
                  </w:txbxContent>
                </v:textbox>
                <w10:wrap type="square" side="right" anchorx="page"/>
              </v:shape>
            </w:pict>
          </mc:Fallback>
        </mc:AlternateContent>
      </w:r>
      <w:r>
        <w:t>V Brně dne</w:t>
      </w:r>
    </w:p>
    <w:p w14:paraId="0BA91258" w14:textId="77777777" w:rsidR="00F524F4" w:rsidRDefault="006A01CF">
      <w:pPr>
        <w:pStyle w:val="Nadpis10"/>
        <w:keepNext/>
        <w:keepLines/>
        <w:framePr w:w="1145" w:h="774" w:wrap="none" w:vAnchor="text" w:hAnchor="page" w:x="1546" w:y="21"/>
      </w:pPr>
      <w:bookmarkStart w:id="4" w:name="bookmark8"/>
      <w:r>
        <w:t xml:space="preserve">Miroslav </w:t>
      </w:r>
      <w:proofErr w:type="spellStart"/>
      <w:r>
        <w:t>Matějík</w:t>
      </w:r>
      <w:bookmarkEnd w:id="4"/>
      <w:proofErr w:type="spellEnd"/>
    </w:p>
    <w:p w14:paraId="703161FA" w14:textId="77777777" w:rsidR="00F524F4" w:rsidRDefault="006A01CF">
      <w:pPr>
        <w:pStyle w:val="Zkladntext30"/>
        <w:framePr w:w="1130" w:h="720" w:wrap="none" w:vAnchor="text" w:hAnchor="page" w:x="2673" w:y="62"/>
      </w:pPr>
      <w:r>
        <w:t xml:space="preserve">Digitálně podepsal Miroslav </w:t>
      </w:r>
      <w:proofErr w:type="spellStart"/>
      <w:r>
        <w:t>Matějík</w:t>
      </w:r>
      <w:proofErr w:type="spellEnd"/>
    </w:p>
    <w:p w14:paraId="3188B3E0" w14:textId="77777777" w:rsidR="00F524F4" w:rsidRDefault="006A01CF">
      <w:pPr>
        <w:pStyle w:val="Zkladntext30"/>
        <w:framePr w:w="1130" w:h="720" w:wrap="none" w:vAnchor="text" w:hAnchor="page" w:x="2673" w:y="62"/>
      </w:pPr>
      <w:r>
        <w:t>Datum: 2022.11.30 12:29:38 +01'00'</w:t>
      </w:r>
    </w:p>
    <w:p w14:paraId="2B1D3934" w14:textId="77777777" w:rsidR="00F524F4" w:rsidRDefault="006A01CF">
      <w:pPr>
        <w:pStyle w:val="Nadpis20"/>
        <w:keepNext/>
        <w:keepLines/>
        <w:framePr w:w="1206" w:h="367" w:wrap="none" w:vAnchor="text" w:hAnchor="page" w:x="6424" w:y="401"/>
      </w:pPr>
      <w:bookmarkStart w:id="5" w:name="bookmark12"/>
      <w:r>
        <w:t>Frič, Ph.D.</w:t>
      </w:r>
      <w:bookmarkEnd w:id="5"/>
    </w:p>
    <w:p w14:paraId="1B285310" w14:textId="77777777" w:rsidR="00F524F4" w:rsidRDefault="006A01CF">
      <w:pPr>
        <w:pStyle w:val="Zkladntext20"/>
        <w:framePr w:w="1202" w:h="367" w:wrap="none" w:vAnchor="text" w:hAnchor="page" w:x="7904" w:y="415"/>
      </w:pPr>
      <w:r>
        <w:t>Datum: 2022.11.30 14:44:36 +01’00'</w:t>
      </w:r>
    </w:p>
    <w:p w14:paraId="7507581D" w14:textId="77777777" w:rsidR="00F524F4" w:rsidRDefault="00F524F4">
      <w:pPr>
        <w:spacing w:line="360" w:lineRule="exact"/>
      </w:pPr>
    </w:p>
    <w:p w14:paraId="35CC3F6E" w14:textId="77777777" w:rsidR="00F524F4" w:rsidRDefault="00F524F4">
      <w:pPr>
        <w:spacing w:after="420" w:line="1" w:lineRule="exact"/>
      </w:pPr>
    </w:p>
    <w:p w14:paraId="77AA3234" w14:textId="77777777" w:rsidR="00F524F4" w:rsidRDefault="00F524F4">
      <w:pPr>
        <w:spacing w:line="1" w:lineRule="exact"/>
        <w:sectPr w:rsidR="00F524F4">
          <w:type w:val="continuous"/>
          <w:pgSz w:w="11900" w:h="16840"/>
          <w:pgMar w:top="1627" w:right="1555" w:bottom="2709" w:left="1013" w:header="0" w:footer="3" w:gutter="0"/>
          <w:cols w:space="720"/>
          <w:noEndnote/>
          <w:docGrid w:linePitch="360"/>
        </w:sectPr>
      </w:pPr>
    </w:p>
    <w:p w14:paraId="5754ED86" w14:textId="77777777" w:rsidR="00F524F4" w:rsidRDefault="006A01CF">
      <w:pPr>
        <w:spacing w:line="1" w:lineRule="exact"/>
      </w:pPr>
      <w:r>
        <w:rPr>
          <w:noProof/>
        </w:rPr>
        <mc:AlternateContent>
          <mc:Choice Requires="wps">
            <w:drawing>
              <wp:anchor distT="0" distB="0" distL="0" distR="0" simplePos="0" relativeHeight="125829382" behindDoc="0" locked="0" layoutInCell="1" allowOverlap="1" wp14:anchorId="0918B623" wp14:editId="141009C0">
                <wp:simplePos x="0" y="0"/>
                <wp:positionH relativeFrom="page">
                  <wp:posOffset>3893820</wp:posOffset>
                </wp:positionH>
                <wp:positionV relativeFrom="paragraph">
                  <wp:posOffset>12700</wp:posOffset>
                </wp:positionV>
                <wp:extent cx="2107565" cy="509905"/>
                <wp:effectExtent l="0" t="0" r="0" b="0"/>
                <wp:wrapSquare wrapText="bothSides"/>
                <wp:docPr id="5" name="Shape 5"/>
                <wp:cNvGraphicFramePr/>
                <a:graphic xmlns:a="http://schemas.openxmlformats.org/drawingml/2006/main">
                  <a:graphicData uri="http://schemas.microsoft.com/office/word/2010/wordprocessingShape">
                    <wps:wsp>
                      <wps:cNvSpPr txBox="1"/>
                      <wps:spPr>
                        <a:xfrm>
                          <a:off x="0" y="0"/>
                          <a:ext cx="2107565" cy="509905"/>
                        </a:xfrm>
                        <a:prstGeom prst="rect">
                          <a:avLst/>
                        </a:prstGeom>
                        <a:noFill/>
                      </wps:spPr>
                      <wps:txbx>
                        <w:txbxContent>
                          <w:p w14:paraId="404EC673" w14:textId="77777777" w:rsidR="00F524F4" w:rsidRDefault="006A01CF">
                            <w:pPr>
                              <w:pStyle w:val="Zkladntext1"/>
                              <w:spacing w:after="0" w:line="254" w:lineRule="auto"/>
                              <w:jc w:val="center"/>
                            </w:pPr>
                            <w:r>
                              <w:rPr>
                                <w:b/>
                                <w:bCs/>
                              </w:rPr>
                              <w:t>Centrum dopravního výzkumu, v. v. i.</w:t>
                            </w:r>
                          </w:p>
                          <w:p w14:paraId="291FF29C" w14:textId="77777777" w:rsidR="00F524F4" w:rsidRDefault="006A01CF">
                            <w:pPr>
                              <w:pStyle w:val="Zkladntext1"/>
                              <w:spacing w:after="0" w:line="254" w:lineRule="auto"/>
                              <w:jc w:val="center"/>
                            </w:pPr>
                            <w:r>
                              <w:t>Ing. Jindřich Frič, Ph.D.,</w:t>
                            </w:r>
                            <w:r>
                              <w:br/>
                              <w:t>ředitel</w:t>
                            </w:r>
                          </w:p>
                        </w:txbxContent>
                      </wps:txbx>
                      <wps:bodyPr lIns="0" tIns="0" rIns="0" bIns="0"/>
                    </wps:wsp>
                  </a:graphicData>
                </a:graphic>
              </wp:anchor>
            </w:drawing>
          </mc:Choice>
          <mc:Fallback>
            <w:pict>
              <v:shape w14:anchorId="0918B623" id="Shape 5" o:spid="_x0000_s1028" type="#_x0000_t202" style="position:absolute;margin-left:306.6pt;margin-top:1pt;width:165.95pt;height:40.15pt;z-index:12582938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F8JcgEAAOECAAAOAAAAZHJzL2Uyb0RvYy54bWysUlFLwzAQfhf8DyHvrt1gU8vagYyJICpM&#10;f0CaJmsgyYUkrt2/99Ktm+ib+HL9cpd89913Xa56o8le+KDAlnQ6ySkRlkOj7K6kH++bmztKQmS2&#10;YRqsKOlBBLqqrq+WnSvEDFrQjfAESWwoOlfSNkZXZFngrTAsTMAJi0UJ3rCIR7/LGs86ZDc6m+X5&#10;IuvAN84DFyFgdn0s0mrgl1Lw+CplEJHokqK2OEQ/xDrFrFqyYueZaxU/yWB/UGGYstj0TLVmkZFP&#10;r35RGcU9BJBxwsFkIKXiYpgBp5nmP6bZtsyJYRY0J7izTeH/aPnLfuvePIn9A/S4wGRI50IRMJnm&#10;6aU36YtKCdbRwsPZNtFHwjE5m+a388WcEo61eX5/n88TTXZ57XyIjwIMSaCkHtcyuMX2zyEer45X&#10;UjMLG6V1yl+kJBT7uieqwY6jzBqaA6rXTxY9SfsdgR9BfQIjG/o4SDvtPC3q+3noefkzqy8AAAD/&#10;/wMAUEsDBBQABgAIAAAAIQA6tw4F3gAAAAgBAAAPAAAAZHJzL2Rvd25yZXYueG1sTI9BT4NAFITv&#10;Jv6HzWvizS5QJS1laRqjJxMjxYPHhX0FUvYtstsW/73Pkx4nM5n5Jt/NdhAXnHzvSEG8jEAgNc70&#10;1Cr4qF7u1yB80GT04AgVfKOHXXF7k+vMuCuVeDmEVnAJ+Uwr6EIYMyl906HVfulGJPaObrI6sJxa&#10;aSZ95XI7yCSKUml1T7zQ6RGfOmxOh7NVsP+k8rn/eqvfy2PZV9Umotf0pNTdYt5vQQScw18YfvEZ&#10;HQpmqt2ZjBeDgjReJRxVkPAl9jcPjzGIWsE6WYEscvn/QPEDAAD//wMAUEsBAi0AFAAGAAgAAAAh&#10;ALaDOJL+AAAA4QEAABMAAAAAAAAAAAAAAAAAAAAAAFtDb250ZW50X1R5cGVzXS54bWxQSwECLQAU&#10;AAYACAAAACEAOP0h/9YAAACUAQAACwAAAAAAAAAAAAAAAAAvAQAAX3JlbHMvLnJlbHNQSwECLQAU&#10;AAYACAAAACEAyLBfCXIBAADhAgAADgAAAAAAAAAAAAAAAAAuAgAAZHJzL2Uyb0RvYy54bWxQSwEC&#10;LQAUAAYACAAAACEAOrcOBd4AAAAIAQAADwAAAAAAAAAAAAAAAADMAwAAZHJzL2Rvd25yZXYueG1s&#10;UEsFBgAAAAAEAAQA8wAAANcEAAAAAA==&#10;" filled="f" stroked="f">
                <v:textbox inset="0,0,0,0">
                  <w:txbxContent>
                    <w:p w14:paraId="404EC673" w14:textId="77777777" w:rsidR="00F524F4" w:rsidRDefault="006A01CF">
                      <w:pPr>
                        <w:pStyle w:val="Zkladntext1"/>
                        <w:spacing w:after="0" w:line="254" w:lineRule="auto"/>
                        <w:jc w:val="center"/>
                      </w:pPr>
                      <w:r>
                        <w:rPr>
                          <w:b/>
                          <w:bCs/>
                        </w:rPr>
                        <w:t>Centrum dopravního výzkumu, v. v. i.</w:t>
                      </w:r>
                    </w:p>
                    <w:p w14:paraId="291FF29C" w14:textId="77777777" w:rsidR="00F524F4" w:rsidRDefault="006A01CF">
                      <w:pPr>
                        <w:pStyle w:val="Zkladntext1"/>
                        <w:spacing w:after="0" w:line="254" w:lineRule="auto"/>
                        <w:jc w:val="center"/>
                      </w:pPr>
                      <w:r>
                        <w:t>Ing. Jindřich Frič, Ph.D.,</w:t>
                      </w:r>
                      <w:r>
                        <w:br/>
                        <w:t>ředitel</w:t>
                      </w:r>
                    </w:p>
                  </w:txbxContent>
                </v:textbox>
                <w10:wrap type="square" anchorx="page"/>
              </v:shape>
            </w:pict>
          </mc:Fallback>
        </mc:AlternateContent>
      </w:r>
    </w:p>
    <w:p w14:paraId="7029189A" w14:textId="77777777" w:rsidR="00F524F4" w:rsidRDefault="006A01CF">
      <w:pPr>
        <w:pStyle w:val="Nadpis40"/>
        <w:keepNext/>
        <w:keepLines/>
        <w:spacing w:after="0" w:line="252" w:lineRule="auto"/>
        <w:ind w:firstLine="540"/>
      </w:pPr>
      <w:bookmarkStart w:id="6" w:name="bookmark14"/>
      <w:r>
        <w:t>ELMAT Brno s.r.o.</w:t>
      </w:r>
      <w:bookmarkEnd w:id="6"/>
    </w:p>
    <w:p w14:paraId="73A1AD80" w14:textId="79C997CE" w:rsidR="00F524F4" w:rsidRDefault="006A01CF">
      <w:pPr>
        <w:pStyle w:val="Zkladntext1"/>
        <w:spacing w:after="0" w:line="252" w:lineRule="auto"/>
        <w:ind w:left="540" w:firstLine="20"/>
      </w:pPr>
      <w:r>
        <w:t xml:space="preserve">Ing. Miroslav </w:t>
      </w:r>
      <w:proofErr w:type="spellStart"/>
      <w:r>
        <w:t>Matějík</w:t>
      </w:r>
      <w:proofErr w:type="spellEnd"/>
      <w:r>
        <w:t xml:space="preserve"> jednatel</w:t>
      </w:r>
    </w:p>
    <w:p w14:paraId="45D1BCD0" w14:textId="1A453E86" w:rsidR="006A01CF" w:rsidRDefault="006A01CF">
      <w:pPr>
        <w:pStyle w:val="Zkladntext1"/>
        <w:spacing w:after="0" w:line="252" w:lineRule="auto"/>
        <w:ind w:left="540" w:firstLine="20"/>
      </w:pPr>
    </w:p>
    <w:p w14:paraId="6D7C4EAD" w14:textId="54E3454C" w:rsidR="006A01CF" w:rsidRDefault="006A01CF">
      <w:pPr>
        <w:pStyle w:val="Zkladntext1"/>
        <w:spacing w:after="0" w:line="252" w:lineRule="auto"/>
        <w:ind w:left="540" w:firstLine="20"/>
      </w:pPr>
    </w:p>
    <w:p w14:paraId="2DE65797" w14:textId="78BB13AB" w:rsidR="006A01CF" w:rsidRDefault="006A01CF">
      <w:pPr>
        <w:pStyle w:val="Zkladntext1"/>
        <w:spacing w:after="0" w:line="252" w:lineRule="auto"/>
        <w:ind w:left="540" w:firstLine="20"/>
      </w:pPr>
    </w:p>
    <w:p w14:paraId="3BEE82D4" w14:textId="6C1287B7" w:rsidR="006A01CF" w:rsidRDefault="006A01CF">
      <w:pPr>
        <w:pStyle w:val="Zkladntext1"/>
        <w:spacing w:after="0" w:line="252" w:lineRule="auto"/>
        <w:ind w:left="540" w:firstLine="20"/>
      </w:pPr>
    </w:p>
    <w:sectPr w:rsidR="006A01CF">
      <w:type w:val="continuous"/>
      <w:pgSz w:w="11900" w:h="16840"/>
      <w:pgMar w:top="1627" w:right="5713" w:bottom="1627" w:left="101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CDC3C" w14:textId="77777777" w:rsidR="00A27508" w:rsidRDefault="00A27508">
      <w:r>
        <w:separator/>
      </w:r>
    </w:p>
  </w:endnote>
  <w:endnote w:type="continuationSeparator" w:id="0">
    <w:p w14:paraId="40F6933E" w14:textId="77777777" w:rsidR="00A27508" w:rsidRDefault="00A27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739A0" w14:textId="77777777" w:rsidR="00A27508" w:rsidRDefault="00A27508"/>
  </w:footnote>
  <w:footnote w:type="continuationSeparator" w:id="0">
    <w:p w14:paraId="4C1E893B" w14:textId="77777777" w:rsidR="00A27508" w:rsidRDefault="00A2750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5E52"/>
    <w:multiLevelType w:val="multilevel"/>
    <w:tmpl w:val="8E0A8E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31E01AE5"/>
    <w:multiLevelType w:val="multilevel"/>
    <w:tmpl w:val="D452ED4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D581BEE"/>
    <w:multiLevelType w:val="multilevel"/>
    <w:tmpl w:val="7176344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46885027">
    <w:abstractNumId w:val="2"/>
  </w:num>
  <w:num w:numId="2" w16cid:durableId="622612080">
    <w:abstractNumId w:val="1"/>
  </w:num>
  <w:num w:numId="3" w16cid:durableId="1979069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4F4"/>
    <w:rsid w:val="00384BAF"/>
    <w:rsid w:val="00590889"/>
    <w:rsid w:val="006A01CF"/>
    <w:rsid w:val="009D6B2F"/>
    <w:rsid w:val="00A27508"/>
    <w:rsid w:val="00B75A11"/>
    <w:rsid w:val="00F524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CDBEE"/>
  <w15:docId w15:val="{D6E23A62-28B6-4696-8632-50C16A84A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0"/>
      <w:szCs w:val="20"/>
      <w:u w:val="none"/>
    </w:rPr>
  </w:style>
  <w:style w:type="character" w:customStyle="1" w:styleId="Nadpis4">
    <w:name w:val="Nadpis #4_"/>
    <w:basedOn w:val="Standardnpsmoodstavce"/>
    <w:link w:val="Nadpis40"/>
    <w:rPr>
      <w:rFonts w:ascii="Calibri" w:eastAsia="Calibri" w:hAnsi="Calibri" w:cs="Calibri"/>
      <w:b/>
      <w:bCs/>
      <w:i w:val="0"/>
      <w:iCs w:val="0"/>
      <w:smallCaps w:val="0"/>
      <w:strike w:val="0"/>
      <w:sz w:val="20"/>
      <w:szCs w:val="20"/>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20"/>
      <w:szCs w:val="20"/>
      <w:u w:val="none"/>
    </w:rPr>
  </w:style>
  <w:style w:type="character" w:customStyle="1" w:styleId="Nadpis1">
    <w:name w:val="Nadpis #1_"/>
    <w:basedOn w:val="Standardnpsmoodstavce"/>
    <w:link w:val="Nadpis10"/>
    <w:rPr>
      <w:rFonts w:ascii="Segoe UI" w:eastAsia="Segoe UI" w:hAnsi="Segoe UI" w:cs="Segoe UI"/>
      <w:b w:val="0"/>
      <w:bCs w:val="0"/>
      <w:i w:val="0"/>
      <w:iCs w:val="0"/>
      <w:smallCaps w:val="0"/>
      <w:strike w:val="0"/>
      <w:sz w:val="28"/>
      <w:szCs w:val="28"/>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2"/>
      <w:szCs w:val="12"/>
      <w:u w:val="none"/>
    </w:rPr>
  </w:style>
  <w:style w:type="character" w:customStyle="1" w:styleId="Nadpis3">
    <w:name w:val="Nadpis #3_"/>
    <w:basedOn w:val="Standardnpsmoodstavce"/>
    <w:link w:val="Nadpis30"/>
    <w:rPr>
      <w:rFonts w:ascii="Segoe UI" w:eastAsia="Segoe UI" w:hAnsi="Segoe UI" w:cs="Segoe UI"/>
      <w:b w:val="0"/>
      <w:bCs w:val="0"/>
      <w:i w:val="0"/>
      <w:iCs w:val="0"/>
      <w:smallCaps w:val="0"/>
      <w:strike w:val="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3"/>
      <w:szCs w:val="13"/>
      <w:u w:val="none"/>
    </w:rPr>
  </w:style>
  <w:style w:type="character" w:customStyle="1" w:styleId="Nadpis2">
    <w:name w:val="Nadpis #2_"/>
    <w:basedOn w:val="Standardnpsmoodstavce"/>
    <w:link w:val="Nadpis20"/>
    <w:rPr>
      <w:rFonts w:ascii="Segoe UI" w:eastAsia="Segoe UI" w:hAnsi="Segoe UI" w:cs="Segoe UI"/>
      <w:b w:val="0"/>
      <w:bCs w:val="0"/>
      <w:i w:val="0"/>
      <w:iCs w:val="0"/>
      <w:smallCaps w:val="0"/>
      <w:strike w:val="0"/>
      <w:sz w:val="26"/>
      <w:szCs w:val="26"/>
      <w:u w:val="none"/>
    </w:rPr>
  </w:style>
  <w:style w:type="paragraph" w:customStyle="1" w:styleId="Zkladntext1">
    <w:name w:val="Základní text1"/>
    <w:basedOn w:val="Normln"/>
    <w:link w:val="Zkladntext"/>
    <w:pPr>
      <w:spacing w:after="60" w:line="262" w:lineRule="auto"/>
    </w:pPr>
    <w:rPr>
      <w:rFonts w:ascii="Calibri" w:eastAsia="Calibri" w:hAnsi="Calibri" w:cs="Calibri"/>
      <w:sz w:val="20"/>
      <w:szCs w:val="20"/>
    </w:rPr>
  </w:style>
  <w:style w:type="paragraph" w:customStyle="1" w:styleId="Nadpis40">
    <w:name w:val="Nadpis #4"/>
    <w:basedOn w:val="Normln"/>
    <w:link w:val="Nadpis4"/>
    <w:pPr>
      <w:spacing w:after="60" w:line="257" w:lineRule="auto"/>
      <w:ind w:firstLine="270"/>
      <w:outlineLvl w:val="3"/>
    </w:pPr>
    <w:rPr>
      <w:rFonts w:ascii="Calibri" w:eastAsia="Calibri" w:hAnsi="Calibri" w:cs="Calibri"/>
      <w:b/>
      <w:bCs/>
      <w:sz w:val="20"/>
      <w:szCs w:val="20"/>
    </w:rPr>
  </w:style>
  <w:style w:type="paragraph" w:customStyle="1" w:styleId="Jin0">
    <w:name w:val="Jiné"/>
    <w:basedOn w:val="Normln"/>
    <w:link w:val="Jin"/>
    <w:pPr>
      <w:spacing w:after="60" w:line="262" w:lineRule="auto"/>
    </w:pPr>
    <w:rPr>
      <w:rFonts w:ascii="Calibri" w:eastAsia="Calibri" w:hAnsi="Calibri" w:cs="Calibri"/>
      <w:sz w:val="20"/>
      <w:szCs w:val="20"/>
    </w:rPr>
  </w:style>
  <w:style w:type="paragraph" w:customStyle="1" w:styleId="Nadpis10">
    <w:name w:val="Nadpis #1"/>
    <w:basedOn w:val="Normln"/>
    <w:link w:val="Nadpis1"/>
    <w:pPr>
      <w:outlineLvl w:val="0"/>
    </w:pPr>
    <w:rPr>
      <w:rFonts w:ascii="Segoe UI" w:eastAsia="Segoe UI" w:hAnsi="Segoe UI" w:cs="Segoe UI"/>
      <w:sz w:val="28"/>
      <w:szCs w:val="28"/>
    </w:rPr>
  </w:style>
  <w:style w:type="paragraph" w:customStyle="1" w:styleId="Zkladntext30">
    <w:name w:val="Základní text (3)"/>
    <w:basedOn w:val="Normln"/>
    <w:link w:val="Zkladntext3"/>
    <w:pPr>
      <w:spacing w:line="295" w:lineRule="auto"/>
    </w:pPr>
    <w:rPr>
      <w:rFonts w:ascii="Arial" w:eastAsia="Arial" w:hAnsi="Arial" w:cs="Arial"/>
      <w:sz w:val="12"/>
      <w:szCs w:val="12"/>
    </w:rPr>
  </w:style>
  <w:style w:type="paragraph" w:customStyle="1" w:styleId="Nadpis30">
    <w:name w:val="Nadpis #3"/>
    <w:basedOn w:val="Normln"/>
    <w:link w:val="Nadpis3"/>
    <w:pPr>
      <w:spacing w:line="72" w:lineRule="exact"/>
      <w:outlineLvl w:val="2"/>
    </w:pPr>
    <w:rPr>
      <w:rFonts w:ascii="Segoe UI" w:eastAsia="Segoe UI" w:hAnsi="Segoe UI" w:cs="Segoe UI"/>
    </w:rPr>
  </w:style>
  <w:style w:type="paragraph" w:customStyle="1" w:styleId="Zkladntext20">
    <w:name w:val="Základní text (2)"/>
    <w:basedOn w:val="Normln"/>
    <w:link w:val="Zkladntext2"/>
    <w:pPr>
      <w:spacing w:line="276" w:lineRule="auto"/>
    </w:pPr>
    <w:rPr>
      <w:rFonts w:ascii="Arial" w:eastAsia="Arial" w:hAnsi="Arial" w:cs="Arial"/>
      <w:sz w:val="13"/>
      <w:szCs w:val="13"/>
    </w:rPr>
  </w:style>
  <w:style w:type="paragraph" w:customStyle="1" w:styleId="Nadpis20">
    <w:name w:val="Nadpis #2"/>
    <w:basedOn w:val="Normln"/>
    <w:link w:val="Nadpis2"/>
    <w:pPr>
      <w:jc w:val="right"/>
      <w:outlineLvl w:val="1"/>
    </w:pPr>
    <w:rPr>
      <w:rFonts w:ascii="Segoe UI" w:eastAsia="Segoe UI" w:hAnsi="Segoe UI" w:cs="Segoe U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elmatbrno.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634</Words>
  <Characters>3744</Characters>
  <Application>Microsoft Office Word</Application>
  <DocSecurity>0</DocSecurity>
  <Lines>31</Lines>
  <Paragraphs>8</Paragraphs>
  <ScaleCrop>false</ScaleCrop>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Ibrmajerová</dc:creator>
  <cp:lastModifiedBy>Klára Ibrmajerová</cp:lastModifiedBy>
  <cp:revision>4</cp:revision>
  <dcterms:created xsi:type="dcterms:W3CDTF">2022-11-30T14:04:00Z</dcterms:created>
  <dcterms:modified xsi:type="dcterms:W3CDTF">2022-11-30T14:13:00Z</dcterms:modified>
</cp:coreProperties>
</file>