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D" w14:textId="4C506612" w:rsidR="005D16F9" w:rsidRDefault="00FE7EAC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Městská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Lysá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Labem</w:t>
      </w:r>
    </w:p>
    <w:p w14:paraId="0000000E" w14:textId="3705D51C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FE7EAC">
        <w:t>Husovo</w:t>
      </w:r>
      <w:proofErr w:type="spellEnd"/>
      <w:r w:rsidR="00FE7EAC">
        <w:t xml:space="preserve"> </w:t>
      </w:r>
      <w:proofErr w:type="spellStart"/>
      <w:r w:rsidR="00FE7EAC">
        <w:t>nám</w:t>
      </w:r>
      <w:proofErr w:type="spellEnd"/>
      <w:r w:rsidR="00FE7EAC">
        <w:t>. 23</w:t>
      </w:r>
    </w:p>
    <w:p w14:paraId="0000000F" w14:textId="18FEA756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FE7EAC">
        <w:t>49534467</w:t>
      </w:r>
    </w:p>
    <w:p w14:paraId="00000010" w14:textId="61CA2A56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  <w:r w:rsidR="00FE7EAC">
        <w:t>CZ49534467</w:t>
      </w:r>
    </w:p>
    <w:p w14:paraId="00000011" w14:textId="174FDC15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FE7EAC">
        <w:t>501684359/0800</w:t>
      </w:r>
    </w:p>
    <w:p w14:paraId="00000012" w14:textId="6C7A3C04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  <w:t xml:space="preserve">Mgr. </w:t>
      </w:r>
      <w:proofErr w:type="spellStart"/>
      <w:r w:rsidR="00FE7EAC">
        <w:t>Janou</w:t>
      </w:r>
      <w:proofErr w:type="spellEnd"/>
      <w:r w:rsidR="00FE7EAC">
        <w:t xml:space="preserve"> </w:t>
      </w:r>
      <w:proofErr w:type="spellStart"/>
      <w:r w:rsidR="00FE7EAC">
        <w:t>Bajerovou</w:t>
      </w:r>
      <w:proofErr w:type="spellEnd"/>
      <w:r w:rsidR="00FE7EAC">
        <w:t xml:space="preserve">, </w:t>
      </w:r>
      <w:proofErr w:type="spellStart"/>
      <w:r w:rsidR="00FE7EAC">
        <w:t>ředitelkou</w:t>
      </w:r>
      <w:proofErr w:type="spellEnd"/>
      <w:r w:rsidR="00FE7EAC">
        <w:t xml:space="preserve"> </w:t>
      </w:r>
      <w:proofErr w:type="spellStart"/>
      <w:r w:rsidR="00FE7EAC">
        <w:t>knihovny</w:t>
      </w:r>
      <w:proofErr w:type="spellEnd"/>
    </w:p>
    <w:p w14:paraId="00000013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pro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5D16F9" w:rsidRDefault="00B55B93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do 31. 8. 2023.</w:t>
      </w:r>
    </w:p>
    <w:p w14:paraId="0000001E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F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5D16F9" w:rsidRDefault="00B55B93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5D16F9" w:rsidRDefault="00B55B93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5D16F9" w:rsidRDefault="00B55B93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 </w:t>
      </w:r>
      <w:proofErr w:type="spellStart"/>
      <w:r>
        <w:t>pandemií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COVID-19)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5D16F9" w:rsidRDefault="00B55B93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>.</w:t>
      </w:r>
    </w:p>
    <w:p w14:paraId="00000035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15. 11. 2022</w:t>
      </w:r>
    </w:p>
    <w:p w14:paraId="0000003D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15. 2. 2023</w:t>
      </w:r>
    </w:p>
    <w:p w14:paraId="0000003E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15. 5. 2023</w:t>
      </w:r>
    </w:p>
    <w:p w14:paraId="0000003F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lastRenderedPageBreak/>
        <w:t>31. 7. 2023</w:t>
      </w:r>
    </w:p>
    <w:p w14:paraId="00000040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1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2" w14:textId="77777777" w:rsidR="005D16F9" w:rsidRDefault="00B55B93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5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6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>:</w:t>
      </w:r>
    </w:p>
    <w:p w14:paraId="00000047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>tablet Lenovo M10 HD (2nd Gen) </w:t>
      </w:r>
    </w:p>
    <w:p w14:paraId="00000048" w14:textId="77777777" w:rsidR="005D16F9" w:rsidRDefault="00B55B93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telefon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Tecno</w:t>
      </w:r>
      <w:proofErr w:type="spellEnd"/>
      <w:r>
        <w:rPr>
          <w:highlight w:val="white"/>
        </w:rPr>
        <w:t xml:space="preserve"> Spark 8</w:t>
      </w:r>
    </w:p>
    <w:p w14:paraId="00000049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5D16F9" w:rsidRDefault="00B55B93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E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5D16F9" w:rsidRDefault="00B55B93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5D16F9" w:rsidRDefault="00B55B93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5D16F9" w:rsidRDefault="00B55B93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5D16F9" w:rsidRDefault="00B55B93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5D16F9" w:rsidRDefault="00B55B93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61E32FB9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 w:rsidR="00FE7EAC">
        <w:t xml:space="preserve"> 28. 11. 2022</w:t>
      </w:r>
      <w:r>
        <w:tab/>
      </w:r>
      <w:r>
        <w:tab/>
      </w:r>
      <w:r w:rsidRPr="00B55B93">
        <w:t>V </w:t>
      </w:r>
      <w:proofErr w:type="spellStart"/>
      <w:r w:rsidR="00FE7EAC">
        <w:t>Lysé</w:t>
      </w:r>
      <w:proofErr w:type="spellEnd"/>
      <w:r w:rsidR="00FE7EAC">
        <w:t xml:space="preserve"> </w:t>
      </w:r>
      <w:proofErr w:type="spellStart"/>
      <w:proofErr w:type="gramStart"/>
      <w:r w:rsidR="00FE7EAC">
        <w:t>nad</w:t>
      </w:r>
      <w:proofErr w:type="spellEnd"/>
      <w:proofErr w:type="gramEnd"/>
      <w:r w:rsidR="00FE7EAC">
        <w:t xml:space="preserve"> Labem </w:t>
      </w:r>
      <w:proofErr w:type="spellStart"/>
      <w:r w:rsidR="00FE7EAC">
        <w:t>dne</w:t>
      </w:r>
      <w:proofErr w:type="spellEnd"/>
      <w:r w:rsidR="00FE7EAC">
        <w:t xml:space="preserve"> 17. 10</w:t>
      </w:r>
      <w:r w:rsidRPr="00B55B93">
        <w:t>. 2022</w:t>
      </w:r>
    </w:p>
    <w:p w14:paraId="00000065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224ED279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</w:t>
      </w:r>
      <w:r>
        <w:tab/>
      </w:r>
      <w:r>
        <w:tab/>
        <w:t xml:space="preserve">Mgr. </w:t>
      </w:r>
      <w:r w:rsidR="00FE7EAC">
        <w:t xml:space="preserve">Jana </w:t>
      </w:r>
      <w:proofErr w:type="spellStart"/>
      <w:r w:rsidR="00FE7EAC">
        <w:t>Bajerová</w:t>
      </w:r>
      <w:proofErr w:type="spellEnd"/>
    </w:p>
    <w:p w14:paraId="0000006A" w14:textId="43710689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proofErr w:type="spellStart"/>
      <w:r w:rsidR="00FE7EAC">
        <w:t>Městská</w:t>
      </w:r>
      <w:proofErr w:type="spellEnd"/>
      <w:r w:rsidR="00FE7EAC">
        <w:t xml:space="preserve"> </w:t>
      </w:r>
      <w:proofErr w:type="spellStart"/>
      <w:r w:rsidR="00FE7EAC">
        <w:t>knihovna</w:t>
      </w:r>
      <w:proofErr w:type="spellEnd"/>
      <w:r w:rsidR="00FE7EAC">
        <w:t xml:space="preserve"> </w:t>
      </w:r>
      <w:proofErr w:type="spellStart"/>
      <w:r w:rsidR="00FE7EAC">
        <w:t>Lysá</w:t>
      </w:r>
      <w:proofErr w:type="spellEnd"/>
      <w:r w:rsidR="00FE7EAC">
        <w:t xml:space="preserve"> </w:t>
      </w:r>
      <w:proofErr w:type="spellStart"/>
      <w:r w:rsidR="00FE7EAC">
        <w:t>nad</w:t>
      </w:r>
      <w:proofErr w:type="spellEnd"/>
      <w:r w:rsidR="00FE7EAC">
        <w:t xml:space="preserve"> Labem</w:t>
      </w:r>
      <w:bookmarkStart w:id="1" w:name="_GoBack"/>
      <w:bookmarkEnd w:id="1"/>
    </w:p>
    <w:p w14:paraId="0000006B" w14:textId="77777777" w:rsidR="005D16F9" w:rsidRDefault="005D16F9"/>
    <w:sectPr w:rsidR="005D16F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FB"/>
    <w:multiLevelType w:val="multilevel"/>
    <w:tmpl w:val="758E220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795"/>
    <w:multiLevelType w:val="multilevel"/>
    <w:tmpl w:val="24AE6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833EE"/>
    <w:multiLevelType w:val="multilevel"/>
    <w:tmpl w:val="BEEE53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A4A"/>
    <w:multiLevelType w:val="multilevel"/>
    <w:tmpl w:val="0EFAFB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0BD"/>
    <w:multiLevelType w:val="multilevel"/>
    <w:tmpl w:val="C83E9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5B"/>
    <w:multiLevelType w:val="multilevel"/>
    <w:tmpl w:val="06D0D02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709"/>
    <w:multiLevelType w:val="multilevel"/>
    <w:tmpl w:val="9A7871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7DD6"/>
    <w:multiLevelType w:val="multilevel"/>
    <w:tmpl w:val="77BAB4B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E47"/>
    <w:multiLevelType w:val="multilevel"/>
    <w:tmpl w:val="9296265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1AD1"/>
    <w:multiLevelType w:val="multilevel"/>
    <w:tmpl w:val="EFEA7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112"/>
    <w:multiLevelType w:val="multilevel"/>
    <w:tmpl w:val="3E2ECE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08C"/>
    <w:multiLevelType w:val="multilevel"/>
    <w:tmpl w:val="83BAF32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9"/>
    <w:rsid w:val="005D16F9"/>
    <w:rsid w:val="00B55B93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F09"/>
  <w15:docId w15:val="{7188677F-FFAA-4D96-A543-780BDD1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2022-11-30T13:41:00Z</dcterms:created>
  <dcterms:modified xsi:type="dcterms:W3CDTF">2022-11-30T13:41:00Z</dcterms:modified>
</cp:coreProperties>
</file>