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FA" w:rsidRDefault="00E97BFA" w:rsidP="00E97BFA">
      <w:pPr>
        <w:pStyle w:val="Nzev"/>
        <w:spacing w:line="276" w:lineRule="auto"/>
        <w:rPr>
          <w:rFonts w:ascii="Arial" w:eastAsia="Arial" w:hAnsi="Arial" w:cs="Arial"/>
          <w:sz w:val="20"/>
          <w:szCs w:val="20"/>
        </w:rPr>
      </w:pPr>
      <w:bookmarkStart w:id="0" w:name="_GoBack"/>
      <w:bookmarkEnd w:id="0"/>
    </w:p>
    <w:p w:rsidR="00E97BFA" w:rsidRDefault="00240FF7" w:rsidP="00E97BFA">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46544"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E97BFA" w:rsidRDefault="00E97BFA" w:rsidP="00E97BFA">
      <w:pPr>
        <w:pStyle w:val="Nzev"/>
        <w:spacing w:line="276" w:lineRule="auto"/>
        <w:rPr>
          <w:rFonts w:ascii="Arial" w:eastAsia="Arial" w:hAnsi="Arial" w:cs="Arial"/>
          <w:sz w:val="20"/>
          <w:szCs w:val="20"/>
        </w:rPr>
      </w:pPr>
    </w:p>
    <w:p w:rsidR="00240FF7" w:rsidRDefault="00240FF7" w:rsidP="00E97BFA">
      <w:pPr>
        <w:pStyle w:val="Nzev"/>
        <w:spacing w:line="276" w:lineRule="auto"/>
        <w:rPr>
          <w:rFonts w:ascii="Arial" w:eastAsia="Arial" w:hAnsi="Arial" w:cs="Arial"/>
          <w:sz w:val="20"/>
          <w:szCs w:val="20"/>
        </w:rPr>
      </w:pPr>
    </w:p>
    <w:p w:rsidR="00E97BFA" w:rsidRDefault="00240FF7" w:rsidP="00E97BFA">
      <w:pPr>
        <w:pStyle w:val="Nzev"/>
        <w:spacing w:line="276" w:lineRule="auto"/>
        <w:rPr>
          <w:rFonts w:ascii="Arial" w:eastAsia="Arial" w:hAnsi="Arial" w:cs="Arial"/>
          <w:sz w:val="20"/>
          <w:szCs w:val="20"/>
        </w:rPr>
      </w:pPr>
      <w:r>
        <w:rPr>
          <w:rFonts w:ascii="Arial" w:eastAsia="Arial" w:hAnsi="Arial" w:cs="Arial"/>
          <w:sz w:val="20"/>
          <w:szCs w:val="20"/>
        </w:rPr>
        <w:t xml:space="preserve">Smlouva o dílo – PDPS </w:t>
      </w:r>
    </w:p>
    <w:p w:rsidR="00E97BFA" w:rsidRDefault="00240FF7" w:rsidP="00E97BFA">
      <w:pPr>
        <w:pStyle w:val="Nzev"/>
        <w:spacing w:line="276" w:lineRule="auto"/>
        <w:rPr>
          <w:rFonts w:ascii="Arial" w:eastAsia="Arial" w:hAnsi="Arial" w:cs="Arial"/>
          <w:sz w:val="20"/>
          <w:szCs w:val="20"/>
        </w:rPr>
      </w:pPr>
      <w:r w:rsidRPr="00CF7A4E">
        <w:rPr>
          <w:rFonts w:ascii="Arial" w:eastAsia="Arial" w:hAnsi="Arial" w:cs="Arial"/>
          <w:sz w:val="22"/>
          <w:szCs w:val="22"/>
        </w:rPr>
        <w:t>"</w:t>
      </w:r>
      <w:r w:rsidR="003241EE">
        <w:rPr>
          <w:rFonts w:ascii="Arial" w:eastAsia="Arial" w:hAnsi="Arial" w:cs="Arial"/>
          <w:sz w:val="22"/>
          <w:szCs w:val="22"/>
        </w:rPr>
        <w:t>II/18</w:t>
      </w:r>
      <w:r w:rsidR="00E97BFA">
        <w:rPr>
          <w:rFonts w:ascii="Arial" w:eastAsia="Arial" w:hAnsi="Arial" w:cs="Arial"/>
          <w:sz w:val="22"/>
          <w:szCs w:val="22"/>
        </w:rPr>
        <w:t>5</w:t>
      </w:r>
      <w:r w:rsidR="003241EE">
        <w:rPr>
          <w:rFonts w:ascii="Arial" w:eastAsia="Arial" w:hAnsi="Arial" w:cs="Arial"/>
          <w:sz w:val="22"/>
          <w:szCs w:val="22"/>
        </w:rPr>
        <w:t xml:space="preserve"> </w:t>
      </w:r>
      <w:r w:rsidR="00E97BFA">
        <w:rPr>
          <w:rFonts w:ascii="Arial" w:eastAsia="Arial" w:hAnsi="Arial" w:cs="Arial"/>
          <w:sz w:val="22"/>
          <w:szCs w:val="22"/>
        </w:rPr>
        <w:t>Svrčovec - Dolany</w:t>
      </w:r>
      <w:r w:rsidRPr="00CF7A4E">
        <w:rPr>
          <w:rFonts w:ascii="Arial" w:eastAsia="Arial" w:hAnsi="Arial" w:cs="Arial"/>
          <w:sz w:val="22"/>
          <w:szCs w:val="22"/>
        </w:rPr>
        <w:t>"</w:t>
      </w:r>
    </w:p>
    <w:p w:rsidR="00E97BFA" w:rsidRDefault="00240FF7" w:rsidP="00E97BF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E97BFA" w:rsidRPr="00295F90" w:rsidRDefault="00240FF7" w:rsidP="00E97BFA">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E97BFA" w:rsidRPr="00295F90" w:rsidRDefault="00E97BFA" w:rsidP="00E97BFA">
      <w:pPr>
        <w:pStyle w:val="Nzev"/>
        <w:spacing w:line="276" w:lineRule="auto"/>
        <w:rPr>
          <w:rFonts w:ascii="Arial" w:hAnsi="Arial" w:cs="Arial"/>
          <w:b w:val="0"/>
          <w:bCs w:val="0"/>
          <w:sz w:val="20"/>
          <w:szCs w:val="20"/>
        </w:rPr>
      </w:pPr>
    </w:p>
    <w:p w:rsidR="00E97BFA" w:rsidRPr="00CA4897" w:rsidRDefault="00240FF7" w:rsidP="00E97BFA">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r w:rsidRPr="00CA4897">
        <w:rPr>
          <w:rFonts w:ascii="Arial" w:eastAsia="Arial" w:hAnsi="Arial" w:cs="Arial"/>
          <w:b w:val="0"/>
          <w:bCs w:val="0"/>
          <w:sz w:val="20"/>
          <w:szCs w:val="20"/>
        </w:rPr>
        <w:fldChar w:fldCharType="begin">
          <w:ffData>
            <w:name w:val="Text41"/>
            <w:enabled/>
            <w:calcOnExit w:val="0"/>
            <w:textInput>
              <w:format w:val="None"/>
            </w:textInput>
          </w:ffData>
        </w:fldChar>
      </w:r>
      <w:r w:rsidRPr="00CA4897">
        <w:rPr>
          <w:rFonts w:ascii="Arial" w:eastAsia="Arial" w:hAnsi="Arial" w:cs="Arial"/>
          <w:b w:val="0"/>
          <w:bCs w:val="0"/>
          <w:sz w:val="20"/>
          <w:szCs w:val="20"/>
        </w:rPr>
        <w:instrText>FORMTEXT</w:instrText>
      </w:r>
      <w:r w:rsidRPr="00CA4897">
        <w:rPr>
          <w:rFonts w:ascii="Arial" w:eastAsia="Arial" w:hAnsi="Arial" w:cs="Arial"/>
          <w:b w:val="0"/>
          <w:bCs w:val="0"/>
          <w:sz w:val="20"/>
          <w:szCs w:val="20"/>
        </w:rPr>
      </w:r>
      <w:r w:rsidRPr="00CA4897">
        <w:rPr>
          <w:rFonts w:ascii="Arial" w:eastAsia="Arial" w:hAnsi="Arial" w:cs="Arial"/>
          <w:b w:val="0"/>
          <w:bCs w:val="0"/>
          <w:sz w:val="20"/>
          <w:szCs w:val="20"/>
        </w:rPr>
        <w:fldChar w:fldCharType="separate"/>
      </w:r>
      <w:r w:rsidR="00EC53C9">
        <w:rPr>
          <w:rFonts w:ascii="Arial" w:eastAsia="Arial" w:hAnsi="Arial" w:cs="Arial"/>
          <w:b w:val="0"/>
          <w:bCs w:val="0"/>
          <w:sz w:val="20"/>
          <w:szCs w:val="20"/>
        </w:rPr>
        <w:t>8500000</w:t>
      </w:r>
      <w:r w:rsidRPr="00CA4897">
        <w:rPr>
          <w:rFonts w:ascii="Arial" w:eastAsia="Arial" w:hAnsi="Arial" w:cs="Arial"/>
          <w:b w:val="0"/>
          <w:bCs w:val="0"/>
          <w:sz w:val="20"/>
          <w:szCs w:val="20"/>
        </w:rPr>
        <w:fldChar w:fldCharType="end"/>
      </w:r>
      <w:bookmarkEnd w:id="1"/>
    </w:p>
    <w:p w:rsidR="00E97BFA" w:rsidRPr="00CA4897" w:rsidRDefault="00240FF7" w:rsidP="00E97BFA">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004F10C1">
        <w:rPr>
          <w:rFonts w:ascii="Arial" w:eastAsia="Arial" w:hAnsi="Arial" w:cs="Arial"/>
          <w:b w:val="0"/>
          <w:bCs w:val="0"/>
          <w:sz w:val="20"/>
          <w:szCs w:val="20"/>
        </w:rPr>
        <w:t xml:space="preserve"> .................</w:t>
      </w:r>
    </w:p>
    <w:p w:rsidR="00E97BFA" w:rsidRDefault="00240FF7" w:rsidP="00E97BFA">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 VZMR I. skupiny</w:t>
      </w:r>
    </w:p>
    <w:p w:rsidR="00240FF7" w:rsidRPr="00F669C7" w:rsidRDefault="00240FF7" w:rsidP="00E97BFA">
      <w:pPr>
        <w:rPr>
          <w:rFonts w:ascii="Arial" w:hAnsi="Arial" w:cs="Arial"/>
          <w:sz w:val="20"/>
          <w:szCs w:val="20"/>
        </w:rPr>
      </w:pPr>
    </w:p>
    <w:p w:rsidR="00E97BFA" w:rsidRDefault="00240FF7" w:rsidP="00E97BFA">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E97BFA" w:rsidRPr="000865A2" w:rsidRDefault="00240FF7" w:rsidP="00E97BFA">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E97BFA" w:rsidRDefault="00240FF7" w:rsidP="00E97BFA">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E97BFA" w:rsidRPr="00C521EC" w:rsidRDefault="00240FF7" w:rsidP="00E97BFA">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E97BFA" w:rsidRDefault="00240FF7" w:rsidP="00E97BFA">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Škroupova 18, 306 13 Plzeň</w:t>
      </w:r>
    </w:p>
    <w:p w:rsidR="00E97BFA" w:rsidRDefault="00240FF7" w:rsidP="00E97BFA">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Bc. Pavel Panuška, generální ředitel</w:t>
      </w:r>
    </w:p>
    <w:p w:rsidR="00240FF7" w:rsidRDefault="00240FF7" w:rsidP="00E97BFA">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720 53 119</w:t>
      </w:r>
      <w:r>
        <w:rPr>
          <w:rFonts w:ascii="Arial" w:eastAsia="Arial" w:hAnsi="Arial" w:cs="Arial"/>
          <w:sz w:val="20"/>
          <w:szCs w:val="20"/>
        </w:rPr>
        <w:tab/>
      </w:r>
      <w:r>
        <w:rPr>
          <w:rFonts w:ascii="Arial" w:eastAsia="Arial" w:hAnsi="Arial" w:cs="Arial"/>
          <w:sz w:val="20"/>
          <w:szCs w:val="20"/>
        </w:rPr>
        <w:tab/>
      </w:r>
    </w:p>
    <w:p w:rsidR="00E97BFA" w:rsidRDefault="00240FF7" w:rsidP="00E97BFA">
      <w:pPr>
        <w:rPr>
          <w:rFonts w:ascii="Arial" w:eastAsia="Arial" w:hAnsi="Arial" w:cs="Arial"/>
          <w:sz w:val="20"/>
          <w:szCs w:val="20"/>
        </w:rPr>
      </w:pPr>
      <w:r>
        <w:rPr>
          <w:rFonts w:ascii="Arial" w:eastAsia="Arial" w:hAnsi="Arial" w:cs="Arial"/>
          <w:sz w:val="20"/>
          <w:szCs w:val="20"/>
        </w:rPr>
        <w:t xml:space="preserve">DIČ: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CZ72053119</w:t>
      </w:r>
    </w:p>
    <w:p w:rsidR="00E97BFA" w:rsidRDefault="00240FF7" w:rsidP="00E97BFA">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r w:rsidR="003241EE">
        <w:rPr>
          <w:rFonts w:ascii="Arial" w:eastAsia="Arial" w:hAnsi="Arial" w:cs="Arial"/>
          <w:sz w:val="20"/>
          <w:szCs w:val="20"/>
        </w:rPr>
        <w:tab/>
      </w:r>
      <w:hyperlink r:id="rId10" w:history="1">
        <w:r w:rsidRPr="00E95587">
          <w:rPr>
            <w:rStyle w:val="Hypertextovodkaz"/>
            <w:rFonts w:ascii="Arial" w:eastAsia="Arial" w:hAnsi="Arial" w:cs="Arial"/>
            <w:bCs/>
            <w:sz w:val="20"/>
            <w:szCs w:val="20"/>
          </w:rPr>
          <w:t>posta@suspk.eu</w:t>
        </w:r>
      </w:hyperlink>
    </w:p>
    <w:p w:rsidR="00E97BFA" w:rsidRDefault="00240FF7" w:rsidP="00E97BFA">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qbep485</w:t>
      </w:r>
    </w:p>
    <w:p w:rsidR="00E97BFA" w:rsidRDefault="00240FF7" w:rsidP="00E97BFA">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41EE">
        <w:rPr>
          <w:rFonts w:ascii="Arial" w:eastAsia="Arial" w:hAnsi="Arial" w:cs="Arial"/>
          <w:sz w:val="20"/>
          <w:szCs w:val="20"/>
        </w:rPr>
        <w:tab/>
      </w:r>
      <w:r>
        <w:rPr>
          <w:rFonts w:ascii="Arial" w:eastAsia="Arial" w:hAnsi="Arial" w:cs="Arial"/>
          <w:sz w:val="20"/>
          <w:szCs w:val="20"/>
        </w:rPr>
        <w:t>377 172 101</w:t>
      </w:r>
    </w:p>
    <w:p w:rsidR="00E97BFA" w:rsidRPr="00A30F3A" w:rsidRDefault="00240FF7" w:rsidP="00E97BFA">
      <w:pPr>
        <w:rPr>
          <w:rFonts w:ascii="Arial" w:hAnsi="Arial" w:cs="Arial"/>
          <w:sz w:val="20"/>
          <w:szCs w:val="20"/>
        </w:rPr>
      </w:pPr>
      <w:r>
        <w:rPr>
          <w:rFonts w:ascii="Arial" w:hAnsi="Arial" w:cs="Arial"/>
          <w:sz w:val="20"/>
          <w:szCs w:val="20"/>
        </w:rPr>
        <w:t>Kontaktní osoba: Radek Kadlec</w:t>
      </w:r>
      <w:r w:rsidRPr="00CA4897">
        <w:rPr>
          <w:rFonts w:ascii="Arial" w:hAnsi="Arial" w:cs="Arial"/>
          <w:sz w:val="20"/>
          <w:szCs w:val="20"/>
        </w:rPr>
        <w:t>, tel. +420</w:t>
      </w:r>
      <w:r>
        <w:rPr>
          <w:rFonts w:ascii="Arial" w:hAnsi="Arial" w:cs="Arial"/>
          <w:sz w:val="20"/>
          <w:szCs w:val="20"/>
        </w:rPr>
        <w:t> 376 333 920</w:t>
      </w:r>
      <w:r w:rsidRPr="00CA4897">
        <w:rPr>
          <w:rFonts w:ascii="Arial" w:hAnsi="Arial" w:cs="Arial"/>
          <w:sz w:val="20"/>
          <w:szCs w:val="20"/>
        </w:rPr>
        <w:t xml:space="preserve">, e-mail: </w:t>
      </w:r>
      <w:r w:rsidR="003241EE">
        <w:rPr>
          <w:rStyle w:val="Hypertextovodkaz"/>
          <w:rFonts w:ascii="Arial" w:eastAsia="Arial" w:hAnsi="Arial" w:cs="Arial"/>
          <w:bCs/>
          <w:sz w:val="20"/>
          <w:szCs w:val="20"/>
        </w:rPr>
        <w:t>radek.kadlec</w:t>
      </w:r>
      <w:r w:rsidRPr="00F15651">
        <w:rPr>
          <w:rStyle w:val="Hypertextovodkaz"/>
          <w:rFonts w:ascii="Arial" w:eastAsia="Arial" w:hAnsi="Arial" w:cs="Arial"/>
          <w:bCs/>
          <w:sz w:val="20"/>
          <w:szCs w:val="20"/>
        </w:rPr>
        <w:t>@suspk.eu</w:t>
      </w:r>
    </w:p>
    <w:p w:rsidR="00E97BFA" w:rsidRPr="0086754D" w:rsidRDefault="00240FF7" w:rsidP="00E97BFA">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Koterovská 162, 326 00 Plzeň</w:t>
      </w:r>
    </w:p>
    <w:p w:rsidR="00E97BFA" w:rsidRPr="00F15651" w:rsidRDefault="00240FF7" w:rsidP="00E97BFA">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E97BFA" w:rsidRDefault="00E97BFA" w:rsidP="00E97BFA">
      <w:pPr>
        <w:pStyle w:val="Header0"/>
        <w:tabs>
          <w:tab w:val="clear" w:pos="4536"/>
          <w:tab w:val="clear" w:pos="9072"/>
        </w:tabs>
        <w:spacing w:line="276" w:lineRule="auto"/>
        <w:rPr>
          <w:rFonts w:ascii="Arial" w:eastAsia="Arial" w:hAnsi="Arial" w:cs="Arial"/>
          <w:b/>
          <w:bCs/>
          <w:sz w:val="20"/>
          <w:szCs w:val="20"/>
        </w:rPr>
      </w:pPr>
    </w:p>
    <w:p w:rsidR="00240FF7" w:rsidRDefault="00240FF7" w:rsidP="00E97BFA">
      <w:pPr>
        <w:pStyle w:val="Header0"/>
        <w:tabs>
          <w:tab w:val="clear" w:pos="4536"/>
          <w:tab w:val="clear" w:pos="9072"/>
        </w:tabs>
        <w:spacing w:line="276" w:lineRule="auto"/>
        <w:rPr>
          <w:rFonts w:ascii="Arial" w:eastAsia="Arial" w:hAnsi="Arial" w:cs="Arial"/>
          <w:b/>
          <w:bCs/>
          <w:sz w:val="20"/>
          <w:szCs w:val="20"/>
        </w:rPr>
      </w:pPr>
    </w:p>
    <w:p w:rsidR="00E97BFA" w:rsidRDefault="00240FF7" w:rsidP="00E97BFA">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E97BFA" w:rsidRPr="00591A01" w:rsidRDefault="003241EE" w:rsidP="00E97BFA">
      <w:pPr>
        <w:tabs>
          <w:tab w:val="left" w:pos="284"/>
          <w:tab w:val="left" w:pos="2835"/>
        </w:tabs>
        <w:spacing w:line="276" w:lineRule="auto"/>
        <w:rPr>
          <w:rFonts w:ascii="Arial" w:eastAsia="Arial" w:hAnsi="Arial" w:cs="Arial"/>
          <w:b/>
          <w:sz w:val="20"/>
          <w:szCs w:val="20"/>
        </w:rPr>
      </w:pPr>
      <w:r>
        <w:rPr>
          <w:rFonts w:ascii="Arial" w:eastAsia="Arial" w:hAnsi="Arial" w:cs="Arial"/>
          <w:b/>
          <w:sz w:val="20"/>
          <w:szCs w:val="20"/>
        </w:rPr>
        <w:t>MACÁN PROJEKCE DS s.r.o.</w:t>
      </w:r>
      <w:r w:rsidR="00240FF7" w:rsidRPr="00591A01">
        <w:rPr>
          <w:rFonts w:ascii="Arial" w:eastAsia="Arial" w:hAnsi="Arial" w:cs="Arial"/>
          <w:b/>
          <w:sz w:val="20"/>
          <w:szCs w:val="20"/>
        </w:rPr>
        <w:t xml:space="preserve"> </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zapsaná v obchodním rejstříku vedeném u Krajského soudu v Plzni  pod. sp. zn.: C 22979</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 xml:space="preserve">sídlo: </w:t>
      </w:r>
      <w:r>
        <w:rPr>
          <w:rFonts w:ascii="Arial" w:hAnsi="Arial" w:cs="Arial"/>
          <w:sz w:val="20"/>
        </w:rPr>
        <w:tab/>
        <w:t>Tyršova 273, Chudenice, 339 01 Klatovy</w:t>
      </w:r>
    </w:p>
    <w:p w:rsidR="003241EE" w:rsidRDefault="003241EE" w:rsidP="003241EE">
      <w:pPr>
        <w:tabs>
          <w:tab w:val="left" w:pos="284"/>
          <w:tab w:val="left" w:pos="2835"/>
        </w:tabs>
        <w:spacing w:line="276" w:lineRule="auto"/>
        <w:rPr>
          <w:rFonts w:ascii="Arial" w:hAnsi="Arial" w:cs="Arial"/>
          <w:sz w:val="20"/>
        </w:rPr>
      </w:pPr>
      <w:r>
        <w:rPr>
          <w:rFonts w:ascii="Arial" w:hAnsi="Arial" w:cs="Arial"/>
          <w:sz w:val="20"/>
        </w:rPr>
        <w:t xml:space="preserve">jednající (jméno, funkce): </w:t>
      </w:r>
      <w:r>
        <w:rPr>
          <w:rFonts w:ascii="Arial" w:hAnsi="Arial" w:cs="Arial"/>
          <w:sz w:val="20"/>
        </w:rPr>
        <w:tab/>
        <w:t>Ing. Tomáš Macán</w:t>
      </w:r>
    </w:p>
    <w:p w:rsidR="003241EE" w:rsidRDefault="003241EE" w:rsidP="003241EE">
      <w:pPr>
        <w:spacing w:line="276" w:lineRule="auto"/>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28057198</w:t>
      </w:r>
      <w:r>
        <w:rPr>
          <w:rFonts w:ascii="Arial" w:hAnsi="Arial" w:cs="Arial"/>
          <w:sz w:val="20"/>
        </w:rPr>
        <w:tab/>
      </w:r>
      <w:r>
        <w:rPr>
          <w:rFonts w:ascii="Arial" w:hAnsi="Arial" w:cs="Arial"/>
          <w:sz w:val="20"/>
        </w:rPr>
        <w:tab/>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CZ28057198</w:t>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bankovní spojení: </w:t>
      </w:r>
      <w:r>
        <w:rPr>
          <w:rFonts w:ascii="Arial" w:hAnsi="Arial" w:cs="Arial"/>
          <w:sz w:val="20"/>
        </w:rPr>
        <w:tab/>
      </w:r>
      <w:r>
        <w:rPr>
          <w:rFonts w:ascii="Arial" w:hAnsi="Arial" w:cs="Arial"/>
          <w:sz w:val="20"/>
        </w:rPr>
        <w:tab/>
        <w:t>ČSOB a.s.</w:t>
      </w:r>
    </w:p>
    <w:p w:rsidR="003241EE" w:rsidRDefault="003241EE" w:rsidP="003241EE">
      <w:pPr>
        <w:spacing w:line="276" w:lineRule="auto"/>
        <w:rPr>
          <w:rFonts w:ascii="Arial" w:hAnsi="Arial" w:cs="Arial"/>
          <w:sz w:val="20"/>
        </w:rPr>
      </w:pPr>
      <w:r>
        <w:rPr>
          <w:rFonts w:ascii="Arial" w:hAnsi="Arial" w:cs="Arial"/>
          <w:sz w:val="20"/>
        </w:rPr>
        <w:t xml:space="preserve">číslo účtu: </w:t>
      </w:r>
      <w:r>
        <w:rPr>
          <w:rFonts w:ascii="Arial" w:hAnsi="Arial" w:cs="Arial"/>
          <w:sz w:val="20"/>
        </w:rPr>
        <w:tab/>
      </w:r>
      <w:r>
        <w:rPr>
          <w:rFonts w:ascii="Arial" w:hAnsi="Arial" w:cs="Arial"/>
          <w:sz w:val="20"/>
        </w:rPr>
        <w:tab/>
      </w:r>
      <w:r>
        <w:rPr>
          <w:rFonts w:ascii="Arial" w:hAnsi="Arial" w:cs="Arial"/>
          <w:sz w:val="20"/>
        </w:rPr>
        <w:tab/>
        <w:t>228003451/0300</w:t>
      </w:r>
    </w:p>
    <w:p w:rsidR="003241EE" w:rsidRDefault="003241EE" w:rsidP="003241EE">
      <w:pPr>
        <w:spacing w:line="276" w:lineRule="auto"/>
        <w:rPr>
          <w:rFonts w:ascii="Arial" w:hAnsi="Arial" w:cs="Arial"/>
          <w:sz w:val="20"/>
        </w:rPr>
      </w:pPr>
      <w:r>
        <w:rPr>
          <w:rFonts w:ascii="Arial" w:hAnsi="Arial" w:cs="Arial"/>
          <w:sz w:val="20"/>
        </w:rPr>
        <w:t xml:space="preserve">tel: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724 169 170</w:t>
      </w:r>
      <w:r>
        <w:rPr>
          <w:rFonts w:ascii="Arial" w:hAnsi="Arial" w:cs="Arial"/>
          <w:sz w:val="20"/>
        </w:rPr>
        <w:tab/>
      </w:r>
    </w:p>
    <w:p w:rsidR="003241EE" w:rsidRDefault="003241EE" w:rsidP="003241EE">
      <w:pPr>
        <w:tabs>
          <w:tab w:val="left" w:pos="-4678"/>
          <w:tab w:val="left" w:pos="2115"/>
        </w:tabs>
        <w:spacing w:line="276" w:lineRule="auto"/>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r>
      <w:r>
        <w:rPr>
          <w:rFonts w:ascii="Arial" w:hAnsi="Arial" w:cs="Arial"/>
          <w:sz w:val="20"/>
        </w:rPr>
        <w:tab/>
        <w:t>ujpjm2cb</w:t>
      </w:r>
    </w:p>
    <w:p w:rsidR="003241EE" w:rsidRDefault="003241EE" w:rsidP="003241EE">
      <w:pPr>
        <w:tabs>
          <w:tab w:val="left" w:pos="-4678"/>
        </w:tabs>
        <w:spacing w:line="276" w:lineRule="auto"/>
        <w:rPr>
          <w:rFonts w:ascii="Arial" w:hAnsi="Arial" w:cs="Arial"/>
          <w:sz w:val="20"/>
        </w:rPr>
      </w:pPr>
      <w:r>
        <w:rPr>
          <w:rFonts w:ascii="Arial" w:hAnsi="Arial" w:cs="Arial"/>
          <w:sz w:val="20"/>
        </w:rPr>
        <w:t xml:space="preserve">e-mail: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tomas@projekceds.cz</w:t>
      </w:r>
      <w:r>
        <w:rPr>
          <w:rFonts w:ascii="Arial" w:hAnsi="Arial" w:cs="Arial"/>
          <w:sz w:val="20"/>
        </w:rPr>
        <w:tab/>
      </w:r>
      <w:r>
        <w:rPr>
          <w:rFonts w:ascii="Arial" w:hAnsi="Arial" w:cs="Arial"/>
          <w:sz w:val="20"/>
        </w:rPr>
        <w:tab/>
      </w:r>
      <w:r>
        <w:rPr>
          <w:rFonts w:ascii="Arial" w:hAnsi="Arial" w:cs="Arial"/>
          <w:sz w:val="20"/>
        </w:rPr>
        <w:tab/>
      </w:r>
    </w:p>
    <w:p w:rsidR="003241EE" w:rsidRDefault="003241EE" w:rsidP="003241EE">
      <w:pPr>
        <w:spacing w:line="276" w:lineRule="auto"/>
        <w:rPr>
          <w:rFonts w:ascii="Arial" w:hAnsi="Arial" w:cs="Arial"/>
          <w:sz w:val="20"/>
        </w:rPr>
      </w:pPr>
      <w:r>
        <w:rPr>
          <w:rFonts w:ascii="Arial" w:hAnsi="Arial" w:cs="Arial"/>
          <w:sz w:val="20"/>
        </w:rPr>
        <w:t xml:space="preserve">Kontaktní osoba: Ing. Tomáš Macán, tel. 724 169 170, e-mail: </w:t>
      </w:r>
      <w:hyperlink r:id="rId11" w:history="1">
        <w:r w:rsidRPr="00BA6E32">
          <w:rPr>
            <w:rStyle w:val="Hypertextovodkaz"/>
            <w:rFonts w:ascii="Arial" w:hAnsi="Arial" w:cs="Arial"/>
            <w:sz w:val="20"/>
          </w:rPr>
          <w:t>tomas@projekceds.cz</w:t>
        </w:r>
      </w:hyperlink>
    </w:p>
    <w:p w:rsidR="00240FF7" w:rsidRDefault="00240FF7" w:rsidP="00E97BFA">
      <w:pPr>
        <w:pStyle w:val="Header0"/>
        <w:tabs>
          <w:tab w:val="clear" w:pos="4536"/>
          <w:tab w:val="clear" w:pos="9072"/>
        </w:tabs>
        <w:spacing w:line="276" w:lineRule="auto"/>
        <w:rPr>
          <w:rFonts w:ascii="Arial" w:eastAsia="Arial" w:hAnsi="Arial" w:cs="Arial"/>
          <w:sz w:val="20"/>
          <w:szCs w:val="20"/>
        </w:rPr>
      </w:pPr>
    </w:p>
    <w:p w:rsidR="00E97BFA" w:rsidRDefault="00240FF7" w:rsidP="00E97BFA">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240FF7" w:rsidRDefault="00240FF7" w:rsidP="00E97BFA">
      <w:pPr>
        <w:pStyle w:val="Header0"/>
        <w:tabs>
          <w:tab w:val="clear" w:pos="4536"/>
          <w:tab w:val="clear" w:pos="9072"/>
        </w:tabs>
        <w:spacing w:line="276" w:lineRule="auto"/>
        <w:rPr>
          <w:rFonts w:ascii="Arial" w:eastAsia="Arial" w:hAnsi="Arial" w:cs="Arial"/>
          <w:b/>
          <w:bCs/>
          <w:sz w:val="20"/>
          <w:szCs w:val="20"/>
        </w:rPr>
      </w:pPr>
    </w:p>
    <w:p w:rsidR="00240FF7" w:rsidRDefault="00240FF7" w:rsidP="00E97BFA">
      <w:pPr>
        <w:pStyle w:val="Header0"/>
        <w:tabs>
          <w:tab w:val="clear" w:pos="4536"/>
          <w:tab w:val="clear" w:pos="9072"/>
        </w:tabs>
        <w:spacing w:line="276" w:lineRule="auto"/>
        <w:rPr>
          <w:rFonts w:ascii="Arial" w:eastAsia="Arial" w:hAnsi="Arial" w:cs="Arial"/>
          <w:b/>
          <w:bCs/>
          <w:sz w:val="20"/>
          <w:szCs w:val="20"/>
        </w:rPr>
      </w:pPr>
    </w:p>
    <w:p w:rsidR="00240FF7" w:rsidRDefault="00240FF7" w:rsidP="00E97BFA">
      <w:pPr>
        <w:pStyle w:val="Header0"/>
        <w:tabs>
          <w:tab w:val="clear" w:pos="4536"/>
          <w:tab w:val="clear" w:pos="9072"/>
        </w:tabs>
        <w:spacing w:line="276" w:lineRule="auto"/>
        <w:rPr>
          <w:rFonts w:ascii="Arial" w:eastAsia="Arial" w:hAnsi="Arial" w:cs="Arial"/>
          <w:b/>
          <w:bCs/>
          <w:sz w:val="20"/>
          <w:szCs w:val="20"/>
        </w:rPr>
      </w:pP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lastRenderedPageBreak/>
        <w:t>PŘEDMĚT</w:t>
      </w:r>
      <w:r w:rsidRPr="00295F90">
        <w:rPr>
          <w:rFonts w:ascii="Arial" w:hAnsi="Arial" w:cs="Arial"/>
          <w:b/>
          <w:bCs/>
          <w:i/>
          <w:iCs/>
          <w:sz w:val="20"/>
          <w:szCs w:val="20"/>
          <w:u w:val="single"/>
        </w:rPr>
        <w:t xml:space="preserve"> DÍLA</w:t>
      </w:r>
    </w:p>
    <w:p w:rsidR="00E97BFA" w:rsidRPr="00295F90" w:rsidRDefault="00240FF7" w:rsidP="00E97BF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zhotovit pro objednatele dílo pod názvem veřejné zakázky </w:t>
      </w:r>
      <w:r w:rsidRPr="003241EE">
        <w:rPr>
          <w:rFonts w:ascii="Arial" w:eastAsia="Arial" w:hAnsi="Arial" w:cs="Arial"/>
          <w:b/>
          <w:bCs/>
          <w:sz w:val="20"/>
          <w:szCs w:val="20"/>
        </w:rPr>
        <w:t>"</w:t>
      </w:r>
      <w:bookmarkStart w:id="2" w:name="Text65"/>
      <w:r w:rsidR="003241EE" w:rsidRPr="003241EE">
        <w:rPr>
          <w:rFonts w:ascii="Arial" w:eastAsia="Arial" w:hAnsi="Arial" w:cs="Arial"/>
          <w:b/>
          <w:bCs/>
          <w:sz w:val="20"/>
          <w:szCs w:val="20"/>
        </w:rPr>
        <w:t>II/18</w:t>
      </w:r>
      <w:r w:rsidR="00E97BFA">
        <w:rPr>
          <w:rFonts w:ascii="Arial" w:eastAsia="Arial" w:hAnsi="Arial" w:cs="Arial"/>
          <w:b/>
          <w:bCs/>
          <w:sz w:val="20"/>
          <w:szCs w:val="20"/>
        </w:rPr>
        <w:t>5</w:t>
      </w:r>
      <w:r w:rsidR="003241EE" w:rsidRPr="003241EE">
        <w:rPr>
          <w:rFonts w:ascii="Arial" w:eastAsia="Arial" w:hAnsi="Arial" w:cs="Arial"/>
          <w:b/>
          <w:bCs/>
          <w:sz w:val="20"/>
          <w:szCs w:val="20"/>
        </w:rPr>
        <w:t xml:space="preserve"> </w:t>
      </w:r>
      <w:r w:rsidR="00E97BFA">
        <w:rPr>
          <w:rFonts w:ascii="Arial" w:eastAsia="Arial" w:hAnsi="Arial" w:cs="Arial"/>
          <w:b/>
          <w:bCs/>
          <w:sz w:val="20"/>
          <w:szCs w:val="20"/>
        </w:rPr>
        <w:t>Svrčovec - Dolany</w:t>
      </w:r>
      <w:bookmarkEnd w:id="2"/>
      <w:r w:rsidRPr="003241EE">
        <w:rPr>
          <w:rFonts w:ascii="Arial" w:eastAsia="Arial" w:hAnsi="Arial" w:cs="Arial"/>
          <w:b/>
          <w:bCs/>
          <w:sz w:val="20"/>
          <w:szCs w:val="20"/>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r w:rsidRPr="00295F90">
        <w:rPr>
          <w:rFonts w:ascii="Arial" w:hAnsi="Arial" w:cs="Arial"/>
          <w:sz w:val="20"/>
          <w:szCs w:val="20"/>
        </w:rPr>
        <w:t>spočívající v provedení těchto činností s hmotným či nehmotným výsledkem:</w:t>
      </w:r>
    </w:p>
    <w:p w:rsidR="00E97BFA" w:rsidRPr="00295F90" w:rsidRDefault="00240FF7" w:rsidP="00E97BFA">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E97BFA" w:rsidRPr="00295F90" w:rsidRDefault="00240FF7" w:rsidP="00E97BFA">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E97BFA" w:rsidRPr="00295F90" w:rsidRDefault="00240FF7" w:rsidP="00E97BFA">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E97BFA" w:rsidRPr="00295F90" w:rsidRDefault="00240FF7" w:rsidP="00E97BFA">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E97BFA" w:rsidRDefault="00240FF7" w:rsidP="00E97BFA">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2 vyhotovení v listinné podobě a v počtu 6 vyhotovení v elektronické podobě (na CD).</w:t>
      </w:r>
    </w:p>
    <w:p w:rsidR="00E97BFA" w:rsidRPr="000865A2" w:rsidRDefault="00240FF7" w:rsidP="00E97BFA">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E97BFA" w:rsidRPr="00295F90" w:rsidRDefault="00240FF7" w:rsidP="00E97BFA">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E97BFA" w:rsidRPr="00295F90" w:rsidRDefault="00240FF7" w:rsidP="00E97BFA">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E97BFA" w:rsidRPr="00295F90" w:rsidRDefault="00240FF7" w:rsidP="00E97BF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2 vyhotovení v elektronické podobě na samostatném CD ve formátu MS excel.</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134/2016 Sb., o zadávání veřejných zakázek (dále jen „ZZVZ“) a vyhl. č. 169/2016 Sb</w:t>
      </w:r>
      <w:r w:rsidRPr="00295F90">
        <w:rPr>
          <w:rFonts w:ascii="Arial" w:hAnsi="Arial" w:cs="Arial"/>
          <w:sz w:val="20"/>
          <w:szCs w:val="20"/>
        </w:rPr>
        <w:t>.</w:t>
      </w:r>
    </w:p>
    <w:p w:rsidR="00E97BFA" w:rsidRPr="00295F90" w:rsidRDefault="00240FF7" w:rsidP="00E97BF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E97BFA" w:rsidRPr="00295F90" w:rsidRDefault="00240FF7" w:rsidP="00E97BF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E97BFA" w:rsidRPr="00295F90" w:rsidRDefault="00240FF7" w:rsidP="00E97BF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E97BFA" w:rsidRPr="00295F90" w:rsidRDefault="00240FF7" w:rsidP="00E97BF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Dílo bude provedeno za podmínek stanovených touto smlouvou, zadávací dokumentací a pokynů ze strany objednatele a v souladu s nabídkou zhotovitele.</w:t>
      </w:r>
    </w:p>
    <w:p w:rsidR="00E97BFA" w:rsidRPr="00295F90" w:rsidRDefault="00240FF7" w:rsidP="00E97BF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E97BFA" w:rsidRPr="00295F90" w:rsidRDefault="00240FF7" w:rsidP="00E97BF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E97BFA" w:rsidRPr="00295F90" w:rsidRDefault="00240FF7" w:rsidP="00E97BF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E97BFA" w:rsidRPr="000865A2" w:rsidRDefault="00240FF7" w:rsidP="00E97BFA">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E97BFA" w:rsidRPr="00185D8D" w:rsidRDefault="00240FF7" w:rsidP="00E97BFA">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 xml:space="preserve">Cena za řádně a včas dokončené dílo, definované v čl. 2. této smlouvy, byla stanovena na základě nabídky zhotovitele a činí celkem:  </w:t>
      </w:r>
      <w:r w:rsidRPr="00E97BFA">
        <w:rPr>
          <w:rStyle w:val="Zstupntext1"/>
          <w:rFonts w:ascii="Arial" w:eastAsia="Arial" w:hAnsi="Arial" w:cs="Arial"/>
          <w:b/>
          <w:color w:val="auto"/>
          <w:sz w:val="20"/>
          <w:szCs w:val="20"/>
        </w:rPr>
        <w:fldChar w:fldCharType="begin">
          <w:ffData>
            <w:name w:val="Text42"/>
            <w:enabled/>
            <w:calcOnExit w:val="0"/>
            <w:textInput>
              <w:format w:val="None"/>
            </w:textInput>
          </w:ffData>
        </w:fldChar>
      </w:r>
      <w:r w:rsidRPr="00E97BFA">
        <w:rPr>
          <w:rStyle w:val="Zstupntext1"/>
          <w:rFonts w:ascii="Arial" w:eastAsia="Arial" w:hAnsi="Arial" w:cs="Arial"/>
          <w:b/>
          <w:color w:val="auto"/>
          <w:sz w:val="20"/>
          <w:szCs w:val="20"/>
        </w:rPr>
        <w:instrText>FORMTEXT</w:instrText>
      </w:r>
      <w:r w:rsidRPr="00E97BFA">
        <w:rPr>
          <w:rStyle w:val="Zstupntext1"/>
          <w:rFonts w:ascii="Arial" w:eastAsia="Arial" w:hAnsi="Arial" w:cs="Arial"/>
          <w:b/>
          <w:color w:val="auto"/>
          <w:sz w:val="20"/>
          <w:szCs w:val="20"/>
        </w:rPr>
      </w:r>
      <w:r w:rsidRPr="00E97BFA">
        <w:rPr>
          <w:rStyle w:val="Zstupntext1"/>
          <w:rFonts w:ascii="Arial" w:eastAsia="Arial" w:hAnsi="Arial" w:cs="Arial"/>
          <w:b/>
          <w:color w:val="auto"/>
          <w:sz w:val="20"/>
          <w:szCs w:val="20"/>
        </w:rPr>
        <w:fldChar w:fldCharType="separate"/>
      </w:r>
      <w:r w:rsidR="00E97BFA" w:rsidRPr="00E97BFA">
        <w:rPr>
          <w:rStyle w:val="Zstupntext1"/>
          <w:rFonts w:ascii="Arial" w:eastAsia="Arial" w:hAnsi="Arial" w:cs="Arial"/>
          <w:b/>
          <w:noProof/>
          <w:color w:val="auto"/>
          <w:sz w:val="20"/>
          <w:szCs w:val="20"/>
        </w:rPr>
        <w:t>210</w:t>
      </w:r>
      <w:r w:rsidR="00A10ABF" w:rsidRPr="00E97BFA">
        <w:rPr>
          <w:rStyle w:val="Zstupntext1"/>
          <w:rFonts w:ascii="Arial" w:eastAsia="Arial" w:hAnsi="Arial" w:cs="Arial"/>
          <w:b/>
          <w:noProof/>
          <w:color w:val="auto"/>
          <w:sz w:val="20"/>
          <w:szCs w:val="20"/>
        </w:rPr>
        <w:t>.000,-</w:t>
      </w:r>
      <w:r w:rsidRPr="00E97BFA">
        <w:rPr>
          <w:rStyle w:val="Zstupntext1"/>
          <w:rFonts w:ascii="Arial" w:eastAsia="Arial" w:hAnsi="Arial" w:cs="Arial"/>
          <w:b/>
          <w:color w:val="auto"/>
          <w:sz w:val="20"/>
          <w:szCs w:val="20"/>
        </w:rPr>
        <w:fldChar w:fldCharType="end"/>
      </w:r>
      <w:r w:rsidRPr="00185D8D">
        <w:rPr>
          <w:rFonts w:ascii="Arial" w:eastAsia="Arial" w:hAnsi="Arial" w:cs="Arial"/>
          <w:b/>
          <w:sz w:val="20"/>
          <w:szCs w:val="20"/>
        </w:rPr>
        <w:t xml:space="preserve"> Kč 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E97BFA" w:rsidRPr="002021A6" w:rsidRDefault="00240FF7" w:rsidP="00E97BFA">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E97BFA" w:rsidRDefault="00240FF7" w:rsidP="00E97BF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E97BFA" w:rsidRPr="00295F90" w:rsidRDefault="00240FF7" w:rsidP="00E97BF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E97BFA" w:rsidRPr="00295F90" w:rsidRDefault="00240FF7" w:rsidP="00E97BF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E97BFA" w:rsidRPr="00295F90" w:rsidRDefault="00240FF7" w:rsidP="00E97BFA">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9F4A1C">
            <w:rPr>
              <w:rFonts w:ascii="Arial" w:eastAsia="Arial" w:hAnsi="Arial" w:cs="Arial"/>
              <w:b/>
              <w:bCs/>
              <w:sz w:val="20"/>
              <w:szCs w:val="20"/>
            </w:rPr>
            <w:t>16</w:t>
          </w:r>
          <w:r>
            <w:rPr>
              <w:rFonts w:ascii="Arial" w:eastAsia="Arial" w:hAnsi="Arial" w:cs="Arial"/>
              <w:b/>
              <w:bCs/>
              <w:sz w:val="20"/>
              <w:szCs w:val="20"/>
            </w:rPr>
            <w:t xml:space="preserve">. </w:t>
          </w:r>
          <w:r w:rsidR="009F4A1C">
            <w:rPr>
              <w:rFonts w:ascii="Arial" w:eastAsia="Arial" w:hAnsi="Arial" w:cs="Arial"/>
              <w:b/>
              <w:bCs/>
              <w:sz w:val="20"/>
              <w:szCs w:val="20"/>
            </w:rPr>
            <w:t>10</w:t>
          </w:r>
          <w:r>
            <w:rPr>
              <w:rFonts w:ascii="Arial" w:eastAsia="Arial" w:hAnsi="Arial" w:cs="Arial"/>
              <w:b/>
              <w:bCs/>
              <w:sz w:val="20"/>
              <w:szCs w:val="20"/>
            </w:rPr>
            <w:t>. 2017</w:t>
          </w:r>
        </w:sdtContent>
      </w:sdt>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E97BFA" w:rsidRPr="00295F90" w:rsidRDefault="00240FF7" w:rsidP="00E97BFA">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E97BFA" w:rsidRDefault="00240FF7" w:rsidP="00E97BFA">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Místo předání díla: Koterovská 162, 326 00 Plzeň</w:t>
      </w:r>
      <w:r>
        <w:rPr>
          <w:rFonts w:ascii="Arial" w:hAnsi="Arial" w:cs="Arial"/>
          <w:sz w:val="20"/>
          <w:szCs w:val="20"/>
        </w:rPr>
        <w:t>.</w:t>
      </w:r>
    </w:p>
    <w:p w:rsidR="00E97BFA" w:rsidRPr="002A7DD5" w:rsidRDefault="00240FF7" w:rsidP="00E97BFA">
      <w:pPr>
        <w:pStyle w:val="Bezseznamu1"/>
        <w:numPr>
          <w:ilvl w:val="1"/>
          <w:numId w:val="9"/>
        </w:numPr>
        <w:spacing w:after="120"/>
        <w:jc w:val="both"/>
        <w:rPr>
          <w:rFonts w:ascii="Arial" w:eastAsia="Arial" w:hAnsi="Arial" w:cs="Arial"/>
        </w:rPr>
      </w:pPr>
      <w:r w:rsidRPr="002A7DD5">
        <w:rPr>
          <w:rFonts w:ascii="Arial" w:eastAsia="Arial" w:hAnsi="Arial" w:cs="Arial"/>
        </w:rPr>
        <w:t>O předání a převzetí díla bude stranami sepsán předávací protokol.</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E97BFA" w:rsidRPr="00295F90" w:rsidRDefault="00240FF7" w:rsidP="00E97BF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E97BFA" w:rsidRPr="00295F90" w:rsidRDefault="00240FF7" w:rsidP="00E97BF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E97BFA" w:rsidRPr="00295F90" w:rsidRDefault="00240FF7" w:rsidP="00E97BF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E97BFA" w:rsidRPr="00295F90" w:rsidRDefault="00240FF7" w:rsidP="00E97BF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E97BFA" w:rsidRPr="00295F90" w:rsidRDefault="00240FF7" w:rsidP="00E97BF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w:t>
      </w:r>
      <w:r w:rsidRPr="00295F90">
        <w:rPr>
          <w:rFonts w:ascii="Arial" w:hAnsi="Arial" w:cs="Arial"/>
          <w:sz w:val="20"/>
          <w:szCs w:val="20"/>
        </w:rPr>
        <w:t xml:space="preserve"> 2.4. této smlouvy.</w:t>
      </w:r>
    </w:p>
    <w:p w:rsidR="00E97BFA" w:rsidRPr="00295F90" w:rsidRDefault="00240FF7" w:rsidP="00E97BFA">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E97BFA" w:rsidRPr="00295F90" w:rsidRDefault="00240FF7" w:rsidP="00E97BFA">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E97BFA" w:rsidRPr="00295F90" w:rsidRDefault="00240FF7" w:rsidP="00E97BF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E97BFA" w:rsidRPr="00295F90" w:rsidRDefault="00240FF7" w:rsidP="00E97BFA">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E97BFA" w:rsidRPr="00295F90" w:rsidRDefault="00240FF7" w:rsidP="00E97BF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E97BFA" w:rsidRPr="00295F90" w:rsidRDefault="00240FF7" w:rsidP="00E97BF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E97BFA" w:rsidRPr="00295F90"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E97BFA" w:rsidRPr="00295F90"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E97BFA" w:rsidRPr="00295F90"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E97BFA"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E97BFA"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E97BFA" w:rsidRPr="00F97987"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E97BFA"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rsidR="00E97BFA" w:rsidRDefault="00240FF7" w:rsidP="00E97BF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ODPOVÉDNOST ZA ŠKODU</w:t>
      </w:r>
    </w:p>
    <w:p w:rsidR="00E97BFA" w:rsidRPr="00295F90" w:rsidRDefault="00240FF7" w:rsidP="00E97BF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E97BFA" w:rsidRPr="00295F90" w:rsidRDefault="00240FF7" w:rsidP="00E97BF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E97BFA" w:rsidRPr="00295F90" w:rsidRDefault="00240FF7" w:rsidP="00E97BF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E97BFA" w:rsidRPr="00295F90" w:rsidRDefault="00240FF7" w:rsidP="00E97BF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je povinen být pojištěn proti škodám způsobeným jeho činností včetně škod způsobených jeho pracovníky, a to s limitem pojistného plnění nejméně ve výši 2.000.000,- Kč.</w:t>
      </w:r>
    </w:p>
    <w:p w:rsidR="00E97BFA" w:rsidRPr="00295F90" w:rsidRDefault="00240FF7" w:rsidP="00E97BFA">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r w:rsidRPr="00295F90">
        <w:rPr>
          <w:rFonts w:ascii="Arial" w:hAnsi="Arial" w:cs="Arial"/>
          <w:snapToGrid w:val="0"/>
          <w:sz w:val="20"/>
          <w:szCs w:val="20"/>
        </w:rPr>
        <w:t xml:space="preserve">. </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společně a nerozdílně se zhotovitelem stavby, realizované na základě PDPS, za vady, které způsobila chyba ve stavební dokumentaci. </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E97BFA" w:rsidRPr="00295F90" w:rsidRDefault="00240FF7" w:rsidP="00E97BF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E97BFA" w:rsidRPr="00295F90" w:rsidRDefault="00240FF7" w:rsidP="00E97BFA">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E97BFA" w:rsidRPr="00BE6BAF" w:rsidRDefault="00240FF7" w:rsidP="00E97BFA">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I</w:t>
      </w:r>
      <w:r w:rsidRPr="006A2EB8">
        <w:rPr>
          <w:rFonts w:ascii="Arial" w:hAnsi="Arial" w:cs="Arial"/>
          <w:sz w:val="20"/>
          <w:szCs w:val="20"/>
        </w:rPr>
        <w:t xml:space="preserve">V.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E97BFA" w:rsidRPr="00295F90" w:rsidRDefault="00240FF7" w:rsidP="00E97BFA">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xml:space="preserve">, a zákona č. 563/1991 Sb., o účetnictví. Kromě náležitostí stanovených právními předpisy je poskytovatel povinen uvést v každé faktuře i tyto údaje: </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E97BFA" w:rsidRPr="00295F90" w:rsidRDefault="00240FF7" w:rsidP="00E97BF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E97BFA" w:rsidRPr="006A2EB8" w:rsidRDefault="00240FF7" w:rsidP="00E97BFA">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 xml:space="preserve">Splatnost faktury se stanovuje v délce 30-ti dnů ode dne doručení vystavené faktury mající všechny stanovené náležitosti objednateli. </w:t>
      </w:r>
    </w:p>
    <w:p w:rsidR="00E97BFA" w:rsidRPr="00A975FC" w:rsidRDefault="00240FF7" w:rsidP="00E97BFA">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E97BFA" w:rsidRPr="00295F90" w:rsidRDefault="00240FF7" w:rsidP="00E97BFA">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w:t>
      </w:r>
      <w:r w:rsidRPr="00295F90">
        <w:rPr>
          <w:rFonts w:ascii="Arial" w:hAnsi="Arial" w:cs="Arial"/>
          <w:sz w:val="20"/>
          <w:szCs w:val="20"/>
          <w:lang w:eastAsia="cs-CZ"/>
        </w:rPr>
        <w:lastRenderedPageBreak/>
        <w:t xml:space="preserve">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E97BFA" w:rsidRPr="00295F90" w:rsidRDefault="00240FF7" w:rsidP="00E97BFA">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E97BFA" w:rsidRPr="00295F90" w:rsidRDefault="00240FF7" w:rsidP="00E97BFA">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E97BFA" w:rsidRPr="00295F90" w:rsidRDefault="00240FF7" w:rsidP="00E97BFA">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E97BFA" w:rsidRPr="00295F90" w:rsidRDefault="00240FF7" w:rsidP="00E97BF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E97BFA" w:rsidRPr="00726887" w:rsidRDefault="00240FF7" w:rsidP="00E97BFA">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E97BFA" w:rsidRPr="00295F90" w:rsidRDefault="00240FF7" w:rsidP="00E97BFA">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E97BFA" w:rsidRPr="003D608A" w:rsidRDefault="00240FF7" w:rsidP="00E97BF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E97BFA" w:rsidRPr="003D608A" w:rsidRDefault="00240FF7" w:rsidP="00E97BF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E97BFA" w:rsidRDefault="00240FF7" w:rsidP="00E97BF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E97BFA" w:rsidRPr="00295F90" w:rsidRDefault="00240FF7" w:rsidP="00E97BFA">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E97BFA" w:rsidRPr="00726887" w:rsidRDefault="00240FF7" w:rsidP="00E97BFA">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E97BFA" w:rsidRDefault="00240FF7" w:rsidP="00E97BFA">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E97BFA" w:rsidRPr="006A2EB8" w:rsidRDefault="00240FF7" w:rsidP="00E97BFA">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E97BFA" w:rsidRPr="00791DD5" w:rsidRDefault="00240FF7" w:rsidP="00E97BFA">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E97BFA" w:rsidRPr="00791DD5" w:rsidRDefault="00240FF7" w:rsidP="00E97BFA">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E97BFA" w:rsidRDefault="00240FF7" w:rsidP="00E97BFA">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E97BFA" w:rsidRPr="00295F90" w:rsidRDefault="00240FF7" w:rsidP="00E97BFA">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ZÁVĚREČNÁ USTANOVENÍ</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E97BFA" w:rsidRPr="00A975FC" w:rsidRDefault="00240FF7" w:rsidP="00E97BF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E97BFA" w:rsidRPr="00A975FC" w:rsidRDefault="00240FF7" w:rsidP="00E97BF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E97BFA" w:rsidRPr="00A975FC" w:rsidRDefault="00240FF7" w:rsidP="00E97BF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E97BFA" w:rsidRDefault="00240FF7" w:rsidP="00E97BF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rsidR="00E97BFA" w:rsidRDefault="00240FF7" w:rsidP="00E97BFA">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E97BFA" w:rsidRDefault="00240FF7" w:rsidP="00E97BFA">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Smlouva</w:t>
      </w:r>
      <w:r w:rsidRPr="0019056B">
        <w:rPr>
          <w:rFonts w:ascii="Arial" w:hAnsi="Arial" w:cs="Arial"/>
          <w:sz w:val="20"/>
          <w:szCs w:val="20"/>
        </w:rPr>
        <w:t xml:space="preserve"> </w:t>
      </w:r>
      <w:r w:rsidRPr="007B6064">
        <w:rPr>
          <w:rFonts w:ascii="Arial" w:eastAsia="Arial" w:hAnsi="Arial" w:cs="Arial"/>
          <w:sz w:val="20"/>
          <w:szCs w:val="20"/>
        </w:rPr>
        <w:t>nabývá</w:t>
      </w:r>
      <w:r w:rsidRPr="0019056B">
        <w:rPr>
          <w:rFonts w:ascii="Arial" w:hAnsi="Arial" w:cs="Arial"/>
          <w:sz w:val="20"/>
          <w:szCs w:val="20"/>
        </w:rPr>
        <w:t xml:space="preserve"> platnosti a účinnosti dnem uzavření.</w:t>
      </w:r>
    </w:p>
    <w:p w:rsidR="00E97BFA" w:rsidRDefault="00E97BFA" w:rsidP="00E97BFA">
      <w:pPr>
        <w:spacing w:line="276" w:lineRule="auto"/>
        <w:rPr>
          <w:rFonts w:ascii="Arial" w:hAnsi="Arial" w:cs="Arial"/>
          <w:sz w:val="20"/>
          <w:szCs w:val="20"/>
        </w:rPr>
      </w:pPr>
    </w:p>
    <w:p w:rsidR="00E97BFA" w:rsidRPr="00D85621" w:rsidRDefault="00240FF7" w:rsidP="00E97BFA">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E97BFA" w:rsidRPr="00D85621" w:rsidRDefault="00E97BFA" w:rsidP="00E97BFA">
      <w:pPr>
        <w:spacing w:line="276" w:lineRule="auto"/>
        <w:rPr>
          <w:rFonts w:ascii="Arial" w:hAnsi="Arial" w:cs="Arial"/>
          <w:sz w:val="20"/>
          <w:szCs w:val="20"/>
        </w:rPr>
      </w:pPr>
    </w:p>
    <w:p w:rsidR="00E97BFA" w:rsidRPr="00D85621" w:rsidRDefault="00240FF7" w:rsidP="00E97BFA">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V</w:t>
      </w:r>
      <w:r>
        <w:rPr>
          <w:rFonts w:ascii="Arial" w:eastAsia="Arial" w:hAnsi="Arial" w:cs="Arial"/>
          <w:sz w:val="20"/>
          <w:szCs w:val="20"/>
        </w:rPr>
        <w:t xml:space="preserve"> </w:t>
      </w:r>
      <w:r w:rsidR="003241EE">
        <w:rPr>
          <w:rFonts w:ascii="Arial" w:eastAsia="Arial" w:hAnsi="Arial" w:cs="Arial"/>
          <w:sz w:val="20"/>
          <w:szCs w:val="20"/>
        </w:rPr>
        <w:t>Chudenicích</w:t>
      </w:r>
      <w:r w:rsidRPr="00D85621">
        <w:rPr>
          <w:rFonts w:ascii="Arial" w:eastAsia="Arial" w:hAnsi="Arial" w:cs="Arial"/>
          <w:sz w:val="20"/>
          <w:szCs w:val="20"/>
        </w:rPr>
        <w:t xml:space="preserve"> dne </w:t>
      </w:r>
      <w:r w:rsidRPr="00D85621">
        <w:rPr>
          <w:rFonts w:ascii="Arial" w:eastAsia="Arial" w:hAnsi="Arial" w:cs="Arial"/>
          <w:sz w:val="20"/>
          <w:szCs w:val="20"/>
        </w:rPr>
        <w:tab/>
      </w:r>
    </w:p>
    <w:p w:rsidR="00240FF7" w:rsidRDefault="00240FF7" w:rsidP="00E97BFA">
      <w:pPr>
        <w:tabs>
          <w:tab w:val="center" w:pos="2268"/>
          <w:tab w:val="center" w:pos="6804"/>
        </w:tabs>
        <w:rPr>
          <w:rFonts w:ascii="Arial" w:eastAsia="Arial" w:hAnsi="Arial" w:cs="Arial"/>
          <w:sz w:val="20"/>
          <w:szCs w:val="20"/>
        </w:rPr>
      </w:pPr>
    </w:p>
    <w:p w:rsidR="00240FF7" w:rsidRPr="00D85621" w:rsidRDefault="00240FF7" w:rsidP="00E97BFA">
      <w:pPr>
        <w:tabs>
          <w:tab w:val="center" w:pos="2268"/>
          <w:tab w:val="center" w:pos="6804"/>
        </w:tabs>
        <w:rPr>
          <w:rFonts w:ascii="Arial" w:eastAsia="Arial" w:hAnsi="Arial" w:cs="Arial"/>
          <w:sz w:val="20"/>
          <w:szCs w:val="20"/>
        </w:rPr>
      </w:pPr>
    </w:p>
    <w:p w:rsidR="00E97BFA" w:rsidRPr="00D85621" w:rsidRDefault="00E97BFA" w:rsidP="00E97BFA">
      <w:pPr>
        <w:tabs>
          <w:tab w:val="center" w:pos="2268"/>
          <w:tab w:val="center" w:pos="6804"/>
        </w:tabs>
        <w:rPr>
          <w:rFonts w:ascii="Arial" w:eastAsia="Arial" w:hAnsi="Arial" w:cs="Arial"/>
          <w:sz w:val="20"/>
          <w:szCs w:val="20"/>
        </w:rPr>
      </w:pPr>
    </w:p>
    <w:p w:rsidR="00E97BFA" w:rsidRPr="00D85621" w:rsidRDefault="00240FF7" w:rsidP="00E97BFA">
      <w:pPr>
        <w:rPr>
          <w:rFonts w:ascii="Arial" w:hAnsi="Arial" w:cs="Arial"/>
          <w:sz w:val="20"/>
          <w:szCs w:val="20"/>
        </w:rPr>
      </w:pPr>
      <w:r w:rsidRPr="00D85621">
        <w:rPr>
          <w:rFonts w:ascii="Arial" w:hAnsi="Arial" w:cs="Arial"/>
          <w:sz w:val="20"/>
          <w:szCs w:val="20"/>
        </w:rPr>
        <w:t>___________________________</w:t>
      </w:r>
      <w:r>
        <w:rPr>
          <w:rFonts w:ascii="Arial" w:hAnsi="Arial" w:cs="Arial"/>
          <w:sz w:val="20"/>
          <w:szCs w:val="20"/>
        </w:rPr>
        <w:t>____________</w:t>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E97BFA" w:rsidRPr="00D85621" w:rsidRDefault="00240FF7" w:rsidP="00E97BFA">
      <w:pPr>
        <w:tabs>
          <w:tab w:val="center" w:pos="2268"/>
          <w:tab w:val="center" w:pos="6804"/>
        </w:tabs>
        <w:rPr>
          <w:rFonts w:ascii="Arial" w:eastAsia="Arial" w:hAnsi="Arial" w:cs="Arial"/>
          <w:sz w:val="20"/>
          <w:szCs w:val="20"/>
        </w:rPr>
      </w:pPr>
      <w:r w:rsidRPr="00D85621">
        <w:rPr>
          <w:rFonts w:ascii="Arial" w:eastAsia="Arial" w:hAnsi="Arial" w:cs="Arial"/>
          <w:b/>
          <w:sz w:val="20"/>
          <w:szCs w:val="20"/>
        </w:rPr>
        <w:t>Správa a údržba silnic Plzeňského kraje, p.o</w:t>
      </w:r>
      <w:r w:rsidRPr="00D85621">
        <w:rPr>
          <w:rFonts w:ascii="Arial" w:eastAsia="Arial" w:hAnsi="Arial" w:cs="Arial"/>
          <w:sz w:val="20"/>
          <w:szCs w:val="20"/>
        </w:rPr>
        <w:t>.</w:t>
      </w:r>
      <w:r w:rsidRPr="00D85621">
        <w:rPr>
          <w:rFonts w:ascii="Arial" w:eastAsia="Arial" w:hAnsi="Arial" w:cs="Arial"/>
          <w:sz w:val="20"/>
          <w:szCs w:val="20"/>
        </w:rPr>
        <w:tab/>
      </w:r>
      <w:r w:rsidRPr="00D85621">
        <w:rPr>
          <w:rFonts w:ascii="Arial" w:eastAsia="Arial" w:hAnsi="Arial" w:cs="Arial"/>
          <w:b/>
          <w:sz w:val="20"/>
          <w:szCs w:val="20"/>
        </w:rPr>
        <w:fldChar w:fldCharType="begin">
          <w:ffData>
            <w:name w:val="Text55"/>
            <w:enabled/>
            <w:calcOnExit w:val="0"/>
            <w:textInput>
              <w:default w:val="název zhotovitele"/>
              <w:format w:val="None"/>
            </w:textInput>
          </w:ffData>
        </w:fldChar>
      </w:r>
      <w:bookmarkStart w:id="3" w:name="Text55"/>
      <w:r w:rsidRPr="00D85621">
        <w:rPr>
          <w:rFonts w:ascii="Arial" w:eastAsia="Arial" w:hAnsi="Arial" w:cs="Arial"/>
          <w:b/>
          <w:sz w:val="20"/>
          <w:szCs w:val="20"/>
        </w:rPr>
        <w:instrText xml:space="preserve"> FORMTEXT </w:instrText>
      </w:r>
      <w:r w:rsidRPr="00D85621">
        <w:rPr>
          <w:rFonts w:ascii="Arial" w:eastAsia="Arial" w:hAnsi="Arial" w:cs="Arial"/>
          <w:b/>
          <w:sz w:val="20"/>
          <w:szCs w:val="20"/>
        </w:rPr>
      </w:r>
      <w:r w:rsidRPr="00D85621">
        <w:rPr>
          <w:rFonts w:ascii="Arial" w:eastAsia="Arial" w:hAnsi="Arial" w:cs="Arial"/>
          <w:b/>
          <w:sz w:val="20"/>
          <w:szCs w:val="20"/>
        </w:rPr>
        <w:fldChar w:fldCharType="separate"/>
      </w:r>
      <w:r w:rsidR="003241EE">
        <w:rPr>
          <w:rFonts w:ascii="Arial" w:eastAsia="Arial" w:hAnsi="Arial" w:cs="Arial"/>
          <w:b/>
          <w:noProof/>
          <w:sz w:val="20"/>
          <w:szCs w:val="20"/>
        </w:rPr>
        <w:t>MACÁN PROJEKCE DS s.r.o.</w:t>
      </w:r>
      <w:r w:rsidRPr="00D85621">
        <w:rPr>
          <w:rFonts w:ascii="Arial" w:eastAsia="Arial" w:hAnsi="Arial" w:cs="Arial"/>
          <w:b/>
          <w:sz w:val="20"/>
          <w:szCs w:val="20"/>
        </w:rPr>
        <w:fldChar w:fldCharType="end"/>
      </w:r>
      <w:bookmarkEnd w:id="3"/>
    </w:p>
    <w:p w:rsidR="00E97BFA" w:rsidRPr="00D85621" w:rsidRDefault="00240FF7" w:rsidP="00E97BFA">
      <w:pPr>
        <w:tabs>
          <w:tab w:val="center" w:pos="2268"/>
          <w:tab w:val="center" w:pos="6804"/>
        </w:tabs>
        <w:rPr>
          <w:rFonts w:ascii="Arial" w:eastAsia="Arial" w:hAnsi="Arial" w:cs="Arial"/>
          <w:sz w:val="20"/>
          <w:szCs w:val="20"/>
        </w:rPr>
      </w:pPr>
      <w:r>
        <w:rPr>
          <w:rFonts w:ascii="Arial" w:eastAsia="Arial" w:hAnsi="Arial" w:cs="Arial"/>
          <w:sz w:val="20"/>
          <w:szCs w:val="20"/>
        </w:rPr>
        <w:tab/>
      </w:r>
      <w:r w:rsidRPr="00D85621">
        <w:rPr>
          <w:rFonts w:ascii="Arial" w:eastAsia="Arial" w:hAnsi="Arial" w:cs="Arial"/>
          <w:sz w:val="20"/>
          <w:szCs w:val="20"/>
        </w:rPr>
        <w:t>Bc. Pavel Panuška</w:t>
      </w:r>
      <w:r w:rsidRPr="00D85621">
        <w:rPr>
          <w:rFonts w:ascii="Arial" w:eastAsia="Arial" w:hAnsi="Arial" w:cs="Arial"/>
          <w:sz w:val="20"/>
          <w:szCs w:val="20"/>
        </w:rPr>
        <w:tab/>
      </w:r>
      <w:r>
        <w:rPr>
          <w:rFonts w:ascii="Arial" w:eastAsia="Arial" w:hAnsi="Arial" w:cs="Arial"/>
          <w:sz w:val="20"/>
          <w:szCs w:val="20"/>
        </w:rPr>
        <w:t xml:space="preserve">Ing. </w:t>
      </w:r>
      <w:r w:rsidR="003241EE">
        <w:rPr>
          <w:rFonts w:ascii="Arial" w:eastAsia="Arial" w:hAnsi="Arial" w:cs="Arial"/>
          <w:sz w:val="20"/>
          <w:szCs w:val="20"/>
        </w:rPr>
        <w:t>Tomáš Macán</w:t>
      </w:r>
    </w:p>
    <w:p w:rsidR="00E97BFA" w:rsidRPr="00D85621" w:rsidRDefault="00240FF7" w:rsidP="00E97BFA">
      <w:pPr>
        <w:tabs>
          <w:tab w:val="center" w:pos="2268"/>
          <w:tab w:val="center" w:pos="6804"/>
        </w:tabs>
        <w:rPr>
          <w:rFonts w:ascii="Arial" w:eastAsia="Arial" w:hAnsi="Arial" w:cs="Arial"/>
          <w:b/>
          <w:bCs/>
          <w:sz w:val="20"/>
          <w:szCs w:val="20"/>
        </w:rPr>
      </w:pPr>
      <w:r>
        <w:rPr>
          <w:rFonts w:ascii="Arial" w:eastAsia="Arial" w:hAnsi="Arial" w:cs="Arial"/>
          <w:sz w:val="20"/>
          <w:szCs w:val="20"/>
        </w:rPr>
        <w:tab/>
      </w:r>
      <w:r w:rsidRPr="00D85621">
        <w:rPr>
          <w:rFonts w:ascii="Arial" w:eastAsia="Arial" w:hAnsi="Arial" w:cs="Arial"/>
          <w:sz w:val="20"/>
          <w:szCs w:val="20"/>
        </w:rPr>
        <w:t>generální ředitel</w:t>
      </w:r>
      <w:r w:rsidRPr="00D85621">
        <w:rPr>
          <w:rFonts w:ascii="Arial" w:eastAsia="Arial" w:hAnsi="Arial" w:cs="Arial"/>
          <w:sz w:val="20"/>
          <w:szCs w:val="20"/>
        </w:rPr>
        <w:tab/>
      </w:r>
      <w:bookmarkStart w:id="4" w:name="Text56"/>
      <w:r>
        <w:rPr>
          <w:rFonts w:ascii="Arial" w:eastAsia="Arial" w:hAnsi="Arial" w:cs="Arial"/>
          <w:sz w:val="20"/>
          <w:szCs w:val="20"/>
        </w:rPr>
        <w:t xml:space="preserve"> </w:t>
      </w:r>
      <w:r w:rsidR="003241EE">
        <w:rPr>
          <w:rFonts w:ascii="Arial" w:eastAsia="Arial" w:hAnsi="Arial" w:cs="Arial"/>
          <w:sz w:val="20"/>
          <w:szCs w:val="20"/>
        </w:rPr>
        <w:t>jednatel</w:t>
      </w:r>
      <w:bookmarkEnd w:id="4"/>
    </w:p>
    <w:p w:rsidR="00240FF7" w:rsidRDefault="00240FF7" w:rsidP="00E97BFA">
      <w:pPr>
        <w:tabs>
          <w:tab w:val="num" w:pos="426"/>
        </w:tabs>
        <w:ind w:left="426" w:hanging="426"/>
        <w:rPr>
          <w:rFonts w:ascii="Arial" w:eastAsia="Arial" w:hAnsi="Arial" w:cs="Arial"/>
          <w:bCs/>
          <w:i/>
          <w:sz w:val="16"/>
          <w:szCs w:val="16"/>
        </w:rPr>
      </w:pPr>
    </w:p>
    <w:p w:rsidR="00E97BFA" w:rsidRPr="00240FF7" w:rsidRDefault="00240FF7" w:rsidP="00E97BFA">
      <w:pPr>
        <w:tabs>
          <w:tab w:val="num" w:pos="426"/>
        </w:tabs>
        <w:ind w:left="426" w:hanging="426"/>
        <w:rPr>
          <w:rFonts w:ascii="Arial" w:eastAsia="Arial" w:hAnsi="Arial" w:cs="Arial"/>
          <w:bCs/>
          <w:i/>
          <w:sz w:val="16"/>
          <w:szCs w:val="16"/>
        </w:rPr>
      </w:pPr>
      <w:r w:rsidRPr="00240FF7">
        <w:rPr>
          <w:rFonts w:ascii="Arial" w:eastAsia="Arial" w:hAnsi="Arial" w:cs="Arial"/>
          <w:bCs/>
          <w:i/>
          <w:sz w:val="16"/>
          <w:szCs w:val="16"/>
        </w:rPr>
        <w:t>Návrh smlouvy vyhotovil: Radek Kadlec</w:t>
      </w:r>
      <w:r w:rsidRPr="00240FF7">
        <w:rPr>
          <w:rFonts w:ascii="Arial" w:eastAsia="Arial" w:hAnsi="Arial" w:cs="Arial"/>
          <w:i/>
          <w:sz w:val="16"/>
          <w:szCs w:val="16"/>
        </w:rPr>
        <w:t xml:space="preserve"> dne </w:t>
      </w:r>
      <w:r w:rsidR="001A7023">
        <w:rPr>
          <w:rFonts w:ascii="Arial" w:eastAsia="Arial" w:hAnsi="Arial" w:cs="Arial"/>
          <w:i/>
          <w:sz w:val="16"/>
          <w:szCs w:val="16"/>
        </w:rPr>
        <w:t>21</w:t>
      </w:r>
      <w:r w:rsidRPr="00240FF7">
        <w:rPr>
          <w:rFonts w:ascii="Arial" w:eastAsia="Arial" w:hAnsi="Arial" w:cs="Arial"/>
          <w:i/>
          <w:sz w:val="16"/>
          <w:szCs w:val="16"/>
        </w:rPr>
        <w:t xml:space="preserve">. </w:t>
      </w:r>
      <w:r w:rsidR="001A7023">
        <w:rPr>
          <w:rFonts w:ascii="Arial" w:eastAsia="Arial" w:hAnsi="Arial" w:cs="Arial"/>
          <w:i/>
          <w:sz w:val="16"/>
          <w:szCs w:val="16"/>
        </w:rPr>
        <w:t>4</w:t>
      </w:r>
      <w:r w:rsidRPr="00240FF7">
        <w:rPr>
          <w:rFonts w:ascii="Arial" w:eastAsia="Arial" w:hAnsi="Arial" w:cs="Arial"/>
          <w:i/>
          <w:sz w:val="16"/>
          <w:szCs w:val="16"/>
        </w:rPr>
        <w:t>. 2017</w:t>
      </w:r>
    </w:p>
    <w:sectPr w:rsidR="00E97BFA" w:rsidRPr="00240FF7" w:rsidSect="00E97BFA">
      <w:footerReference w:type="default" r:id="rId12"/>
      <w:headerReference w:type="first" r:id="rId13"/>
      <w:footerReference w:type="first" r:id="rId14"/>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FA" w:rsidRDefault="00E97BFA">
      <w:pPr>
        <w:spacing w:line="240" w:lineRule="auto"/>
      </w:pPr>
      <w:r>
        <w:separator/>
      </w:r>
    </w:p>
  </w:endnote>
  <w:endnote w:type="continuationSeparator" w:id="0">
    <w:p w:rsidR="00E97BFA" w:rsidRDefault="00E9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E97BFA" w:rsidRDefault="00E97BFA" w:rsidP="00E97BFA">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3001C">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3001C">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FA" w:rsidRDefault="00E97BFA" w:rsidP="00E97BFA">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FA" w:rsidRDefault="00E97BFA">
      <w:pPr>
        <w:spacing w:line="240" w:lineRule="auto"/>
      </w:pPr>
      <w:r>
        <w:separator/>
      </w:r>
    </w:p>
  </w:footnote>
  <w:footnote w:type="continuationSeparator" w:id="0">
    <w:p w:rsidR="00E97BFA" w:rsidRDefault="00E97B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FA" w:rsidRPr="004847C0" w:rsidRDefault="00E97BFA" w:rsidP="00E97BF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F1029802">
      <w:start w:val="1"/>
      <w:numFmt w:val="bullet"/>
      <w:lvlText w:val=""/>
      <w:lvlJc w:val="left"/>
      <w:pPr>
        <w:tabs>
          <w:tab w:val="num" w:pos="720"/>
        </w:tabs>
        <w:ind w:left="720" w:hanging="360"/>
      </w:pPr>
      <w:rPr>
        <w:rFonts w:ascii="Symbol" w:hAnsi="Symbol" w:cs="Symbol" w:hint="default"/>
      </w:rPr>
    </w:lvl>
    <w:lvl w:ilvl="1" w:tplc="2088678C">
      <w:start w:val="1"/>
      <w:numFmt w:val="bullet"/>
      <w:lvlText w:val="o"/>
      <w:lvlJc w:val="left"/>
      <w:pPr>
        <w:tabs>
          <w:tab w:val="num" w:pos="1440"/>
        </w:tabs>
        <w:ind w:left="1440" w:hanging="360"/>
      </w:pPr>
      <w:rPr>
        <w:rFonts w:ascii="Courier New" w:hAnsi="Courier New" w:cs="Courier New" w:hint="default"/>
      </w:rPr>
    </w:lvl>
    <w:lvl w:ilvl="2" w:tplc="C43E0FA6">
      <w:start w:val="1"/>
      <w:numFmt w:val="bullet"/>
      <w:lvlText w:val=""/>
      <w:lvlJc w:val="left"/>
      <w:pPr>
        <w:tabs>
          <w:tab w:val="num" w:pos="2160"/>
        </w:tabs>
        <w:ind w:left="2160" w:hanging="360"/>
      </w:pPr>
      <w:rPr>
        <w:rFonts w:ascii="Wingdings" w:hAnsi="Wingdings" w:cs="Wingdings" w:hint="default"/>
      </w:rPr>
    </w:lvl>
    <w:lvl w:ilvl="3" w:tplc="8FCC1CD6">
      <w:start w:val="1"/>
      <w:numFmt w:val="bullet"/>
      <w:lvlText w:val=""/>
      <w:lvlJc w:val="left"/>
      <w:pPr>
        <w:tabs>
          <w:tab w:val="num" w:pos="2880"/>
        </w:tabs>
        <w:ind w:left="2880" w:hanging="360"/>
      </w:pPr>
      <w:rPr>
        <w:rFonts w:ascii="Symbol" w:hAnsi="Symbol" w:cs="Symbol" w:hint="default"/>
      </w:rPr>
    </w:lvl>
    <w:lvl w:ilvl="4" w:tplc="C496286A">
      <w:start w:val="1"/>
      <w:numFmt w:val="bullet"/>
      <w:lvlText w:val="o"/>
      <w:lvlJc w:val="left"/>
      <w:pPr>
        <w:tabs>
          <w:tab w:val="num" w:pos="3600"/>
        </w:tabs>
        <w:ind w:left="3600" w:hanging="360"/>
      </w:pPr>
      <w:rPr>
        <w:rFonts w:ascii="Courier New" w:hAnsi="Courier New" w:cs="Courier New" w:hint="default"/>
      </w:rPr>
    </w:lvl>
    <w:lvl w:ilvl="5" w:tplc="AE14AA3A">
      <w:start w:val="1"/>
      <w:numFmt w:val="bullet"/>
      <w:lvlText w:val=""/>
      <w:lvlJc w:val="left"/>
      <w:pPr>
        <w:tabs>
          <w:tab w:val="num" w:pos="4320"/>
        </w:tabs>
        <w:ind w:left="4320" w:hanging="360"/>
      </w:pPr>
      <w:rPr>
        <w:rFonts w:ascii="Wingdings" w:hAnsi="Wingdings" w:cs="Wingdings" w:hint="default"/>
      </w:rPr>
    </w:lvl>
    <w:lvl w:ilvl="6" w:tplc="229AAF64">
      <w:start w:val="1"/>
      <w:numFmt w:val="bullet"/>
      <w:lvlText w:val=""/>
      <w:lvlJc w:val="left"/>
      <w:pPr>
        <w:tabs>
          <w:tab w:val="num" w:pos="5040"/>
        </w:tabs>
        <w:ind w:left="5040" w:hanging="360"/>
      </w:pPr>
      <w:rPr>
        <w:rFonts w:ascii="Symbol" w:hAnsi="Symbol" w:cs="Symbol" w:hint="default"/>
      </w:rPr>
    </w:lvl>
    <w:lvl w:ilvl="7" w:tplc="0F44E7BC">
      <w:start w:val="1"/>
      <w:numFmt w:val="bullet"/>
      <w:lvlText w:val="o"/>
      <w:lvlJc w:val="left"/>
      <w:pPr>
        <w:tabs>
          <w:tab w:val="num" w:pos="5760"/>
        </w:tabs>
        <w:ind w:left="5760" w:hanging="360"/>
      </w:pPr>
      <w:rPr>
        <w:rFonts w:ascii="Courier New" w:hAnsi="Courier New" w:cs="Courier New" w:hint="default"/>
      </w:rPr>
    </w:lvl>
    <w:lvl w:ilvl="8" w:tplc="BA280732">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B0AC48DE">
      <w:start w:val="1"/>
      <w:numFmt w:val="bullet"/>
      <w:lvlText w:val=""/>
      <w:lvlJc w:val="left"/>
      <w:pPr>
        <w:tabs>
          <w:tab w:val="num" w:pos="360"/>
        </w:tabs>
        <w:ind w:left="341" w:hanging="341"/>
      </w:pPr>
      <w:rPr>
        <w:rFonts w:ascii="Symbol" w:hAnsi="Symbol" w:cs="Symbol" w:hint="default"/>
        <w:color w:val="auto"/>
      </w:rPr>
    </w:lvl>
    <w:lvl w:ilvl="1" w:tplc="E1E0E34C">
      <w:start w:val="1"/>
      <w:numFmt w:val="bullet"/>
      <w:lvlText w:val="o"/>
      <w:lvlJc w:val="left"/>
      <w:pPr>
        <w:tabs>
          <w:tab w:val="num" w:pos="1440"/>
        </w:tabs>
        <w:ind w:left="1440" w:hanging="360"/>
      </w:pPr>
      <w:rPr>
        <w:rFonts w:ascii="Courier New" w:hAnsi="Courier New" w:cs="Courier New" w:hint="default"/>
      </w:rPr>
    </w:lvl>
    <w:lvl w:ilvl="2" w:tplc="88965300">
      <w:start w:val="1"/>
      <w:numFmt w:val="bullet"/>
      <w:lvlText w:val=""/>
      <w:lvlJc w:val="left"/>
      <w:pPr>
        <w:tabs>
          <w:tab w:val="num" w:pos="2160"/>
        </w:tabs>
        <w:ind w:left="2160" w:hanging="360"/>
      </w:pPr>
      <w:rPr>
        <w:rFonts w:ascii="Wingdings" w:hAnsi="Wingdings" w:cs="Wingdings" w:hint="default"/>
      </w:rPr>
    </w:lvl>
    <w:lvl w:ilvl="3" w:tplc="7A08EE7C">
      <w:start w:val="1"/>
      <w:numFmt w:val="bullet"/>
      <w:lvlText w:val=""/>
      <w:lvlJc w:val="left"/>
      <w:pPr>
        <w:tabs>
          <w:tab w:val="num" w:pos="2880"/>
        </w:tabs>
        <w:ind w:left="2880" w:hanging="360"/>
      </w:pPr>
      <w:rPr>
        <w:rFonts w:ascii="Symbol" w:hAnsi="Symbol" w:cs="Symbol" w:hint="default"/>
      </w:rPr>
    </w:lvl>
    <w:lvl w:ilvl="4" w:tplc="8B7EFEFE">
      <w:start w:val="1"/>
      <w:numFmt w:val="bullet"/>
      <w:lvlText w:val="o"/>
      <w:lvlJc w:val="left"/>
      <w:pPr>
        <w:tabs>
          <w:tab w:val="num" w:pos="3600"/>
        </w:tabs>
        <w:ind w:left="3600" w:hanging="360"/>
      </w:pPr>
      <w:rPr>
        <w:rFonts w:ascii="Courier New" w:hAnsi="Courier New" w:cs="Courier New" w:hint="default"/>
      </w:rPr>
    </w:lvl>
    <w:lvl w:ilvl="5" w:tplc="F200922E">
      <w:start w:val="1"/>
      <w:numFmt w:val="bullet"/>
      <w:lvlText w:val=""/>
      <w:lvlJc w:val="left"/>
      <w:pPr>
        <w:tabs>
          <w:tab w:val="num" w:pos="4320"/>
        </w:tabs>
        <w:ind w:left="4320" w:hanging="360"/>
      </w:pPr>
      <w:rPr>
        <w:rFonts w:ascii="Wingdings" w:hAnsi="Wingdings" w:cs="Wingdings" w:hint="default"/>
      </w:rPr>
    </w:lvl>
    <w:lvl w:ilvl="6" w:tplc="9222B23A">
      <w:start w:val="1"/>
      <w:numFmt w:val="bullet"/>
      <w:lvlText w:val=""/>
      <w:lvlJc w:val="left"/>
      <w:pPr>
        <w:tabs>
          <w:tab w:val="num" w:pos="5040"/>
        </w:tabs>
        <w:ind w:left="5040" w:hanging="360"/>
      </w:pPr>
      <w:rPr>
        <w:rFonts w:ascii="Symbol" w:hAnsi="Symbol" w:cs="Symbol" w:hint="default"/>
      </w:rPr>
    </w:lvl>
    <w:lvl w:ilvl="7" w:tplc="F05C8A60">
      <w:start w:val="1"/>
      <w:numFmt w:val="bullet"/>
      <w:lvlText w:val="o"/>
      <w:lvlJc w:val="left"/>
      <w:pPr>
        <w:tabs>
          <w:tab w:val="num" w:pos="5760"/>
        </w:tabs>
        <w:ind w:left="5760" w:hanging="360"/>
      </w:pPr>
      <w:rPr>
        <w:rFonts w:ascii="Courier New" w:hAnsi="Courier New" w:cs="Courier New" w:hint="default"/>
      </w:rPr>
    </w:lvl>
    <w:lvl w:ilvl="8" w:tplc="1E1A340E">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F7"/>
    <w:rsid w:val="0010779D"/>
    <w:rsid w:val="0013001C"/>
    <w:rsid w:val="0014483D"/>
    <w:rsid w:val="001A7023"/>
    <w:rsid w:val="00240FF7"/>
    <w:rsid w:val="003241EE"/>
    <w:rsid w:val="004F10C1"/>
    <w:rsid w:val="008333E8"/>
    <w:rsid w:val="009F4A1C"/>
    <w:rsid w:val="00A10ABF"/>
    <w:rsid w:val="00A83B1A"/>
    <w:rsid w:val="00E97BFA"/>
    <w:rsid w:val="00EC5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projekceds.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E4C9-C0A8-4C37-A257-C69C7FD5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6A68F023.dotm</Template>
  <TotalTime>0</TotalTime>
  <Pages>7</Pages>
  <Words>3138</Words>
  <Characters>17892</Characters>
  <Application>Microsoft Office Word</Application>
  <DocSecurity>4</DocSecurity>
  <Lines>149</Lines>
  <Paragraphs>41</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2017-05-03T07:14:00Z</cp:lastPrinted>
  <dcterms:created xsi:type="dcterms:W3CDTF">2017-05-03T07:14:00Z</dcterms:created>
  <dcterms:modified xsi:type="dcterms:W3CDTF">2017-05-03T07:14:00Z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