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A929" w14:textId="77777777" w:rsidR="000636BD" w:rsidRDefault="000636BD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</w:p>
    <w:p w14:paraId="1FB413EA" w14:textId="64B5F714" w:rsidR="003F351E" w:rsidRPr="006214B3" w:rsidRDefault="003F351E" w:rsidP="0073122A">
      <w:pPr>
        <w:pStyle w:val="RLnzevsmlouvy0"/>
        <w:tabs>
          <w:tab w:val="left" w:pos="1480"/>
          <w:tab w:val="center" w:pos="4536"/>
        </w:tabs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ab/>
      </w:r>
      <w:r w:rsidRPr="006214B3">
        <w:rPr>
          <w:rFonts w:asciiTheme="minorHAnsi" w:hAnsiTheme="minorHAnsi" w:cstheme="minorHAnsi"/>
          <w:sz w:val="20"/>
          <w:szCs w:val="20"/>
        </w:rPr>
        <w:tab/>
        <w:t>DÍLČÍ SMLOUVA č</w:t>
      </w:r>
      <w:r w:rsidR="00B512B5" w:rsidRPr="006214B3">
        <w:rPr>
          <w:rFonts w:asciiTheme="minorHAnsi" w:hAnsiTheme="minorHAnsi" w:cstheme="minorHAnsi"/>
          <w:sz w:val="20"/>
          <w:szCs w:val="20"/>
        </w:rPr>
        <w:t>.</w:t>
      </w:r>
      <w:r w:rsidR="00FD5989">
        <w:rPr>
          <w:rFonts w:asciiTheme="minorHAnsi" w:hAnsiTheme="minorHAnsi" w:cstheme="minorHAnsi"/>
          <w:sz w:val="20"/>
          <w:szCs w:val="20"/>
        </w:rPr>
        <w:t xml:space="preserve"> </w:t>
      </w:r>
      <w:r w:rsidR="007553B0">
        <w:rPr>
          <w:rFonts w:asciiTheme="minorHAnsi" w:hAnsiTheme="minorHAnsi" w:cstheme="minorHAnsi"/>
          <w:sz w:val="20"/>
          <w:szCs w:val="20"/>
        </w:rPr>
        <w:t>20</w:t>
      </w:r>
    </w:p>
    <w:p w14:paraId="5A6CC2A3" w14:textId="77777777" w:rsidR="0073122A" w:rsidRPr="006214B3" w:rsidRDefault="0073122A" w:rsidP="0073122A">
      <w:pPr>
        <w:rPr>
          <w:rFonts w:asciiTheme="minorHAnsi" w:hAnsiTheme="minorHAnsi" w:cstheme="minorHAnsi"/>
        </w:rPr>
      </w:pPr>
    </w:p>
    <w:p w14:paraId="1973BDC2" w14:textId="77777777" w:rsidR="003F351E" w:rsidRPr="006214B3" w:rsidRDefault="003F351E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strany:</w:t>
      </w:r>
    </w:p>
    <w:p w14:paraId="08438D7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</w:p>
    <w:p w14:paraId="229643AE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r w:rsidRPr="006214B3">
        <w:rPr>
          <w:rFonts w:asciiTheme="minorHAnsi" w:hAnsiTheme="minorHAnsi" w:cstheme="minorHAnsi"/>
          <w:b/>
          <w:szCs w:val="20"/>
        </w:rPr>
        <w:t>Česká republika – Ministerstvo práce a sociálních věcí</w:t>
      </w:r>
    </w:p>
    <w:p w14:paraId="79AF27F3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se sídlem: </w:t>
      </w:r>
      <w:r w:rsidRPr="006214B3">
        <w:rPr>
          <w:rFonts w:asciiTheme="minorHAnsi" w:hAnsiTheme="minorHAnsi" w:cstheme="minorHAnsi"/>
          <w:szCs w:val="20"/>
        </w:rPr>
        <w:tab/>
        <w:t>Na Poříčním právu 1/376, 128 01 Praha 2</w:t>
      </w:r>
    </w:p>
    <w:p w14:paraId="4F9C88E4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  <w:t>00551023</w:t>
      </w:r>
    </w:p>
    <w:p w14:paraId="433C7728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bank. spojení: </w:t>
      </w:r>
      <w:r w:rsidRPr="006214B3">
        <w:rPr>
          <w:rFonts w:asciiTheme="minorHAnsi" w:hAnsiTheme="minorHAnsi" w:cstheme="minorHAnsi"/>
          <w:szCs w:val="20"/>
        </w:rPr>
        <w:tab/>
        <w:t xml:space="preserve">Česká národní banka </w:t>
      </w:r>
    </w:p>
    <w:p w14:paraId="01B41BB1" w14:textId="1EE0C4F1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759706D3" w14:textId="00196F90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zastoupená: </w:t>
      </w:r>
      <w:r w:rsidRPr="006214B3">
        <w:rPr>
          <w:rFonts w:asciiTheme="minorHAnsi" w:hAnsiTheme="minorHAnsi" w:cstheme="minorHAnsi"/>
          <w:szCs w:val="20"/>
        </w:rPr>
        <w:tab/>
      </w:r>
      <w:r w:rsidR="001728DA">
        <w:rPr>
          <w:rFonts w:asciiTheme="minorHAnsi" w:hAnsiTheme="minorHAnsi" w:cstheme="minorHAnsi"/>
          <w:szCs w:val="20"/>
        </w:rPr>
        <w:t>Ing. Milanem Lonským, ředitelem Odboru správy aplikaci ICT - 94</w:t>
      </w:r>
    </w:p>
    <w:p w14:paraId="3DEDCF55" w14:textId="2FF00ADF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ID datové schránky: </w:t>
      </w:r>
      <w:r w:rsidRPr="006214B3">
        <w:rPr>
          <w:rFonts w:asciiTheme="minorHAnsi" w:hAnsiTheme="minorHAnsi" w:cstheme="minorHAnsi"/>
          <w:szCs w:val="20"/>
        </w:rPr>
        <w:tab/>
      </w:r>
    </w:p>
    <w:p w14:paraId="6737B20A" w14:textId="77777777" w:rsidR="00920116" w:rsidRPr="006214B3" w:rsidRDefault="00920116" w:rsidP="00920116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(dále jen „</w:t>
      </w:r>
      <w:r w:rsidRPr="006214B3">
        <w:rPr>
          <w:rFonts w:asciiTheme="minorHAnsi" w:hAnsiTheme="minorHAnsi" w:cstheme="minorHAnsi"/>
          <w:b/>
          <w:szCs w:val="20"/>
        </w:rPr>
        <w:t>Objednatel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EB61262" w14:textId="77777777" w:rsidR="003F351E" w:rsidRPr="006214B3" w:rsidRDefault="003F351E" w:rsidP="003F351E">
      <w:pPr>
        <w:pStyle w:val="RLdajeosmluvnstran"/>
        <w:rPr>
          <w:rFonts w:asciiTheme="minorHAnsi" w:hAnsiTheme="minorHAnsi" w:cstheme="minorHAnsi"/>
          <w:szCs w:val="20"/>
        </w:rPr>
      </w:pPr>
    </w:p>
    <w:p w14:paraId="09EC10E6" w14:textId="77777777" w:rsidR="003F351E" w:rsidRPr="006214B3" w:rsidRDefault="003F351E" w:rsidP="003F351E">
      <w:pPr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a</w:t>
      </w:r>
    </w:p>
    <w:p w14:paraId="4050EC1F" w14:textId="77777777" w:rsidR="003F351E" w:rsidRPr="006214B3" w:rsidRDefault="003F351E" w:rsidP="003F351E">
      <w:pPr>
        <w:jc w:val="center"/>
        <w:rPr>
          <w:rFonts w:asciiTheme="minorHAnsi" w:hAnsiTheme="minorHAnsi" w:cstheme="minorHAnsi"/>
          <w:szCs w:val="20"/>
        </w:rPr>
      </w:pPr>
    </w:p>
    <w:p w14:paraId="7B7F2D50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szCs w:val="20"/>
        </w:rPr>
      </w:pPr>
      <w:proofErr w:type="spellStart"/>
      <w:r w:rsidRPr="006214B3">
        <w:rPr>
          <w:rFonts w:asciiTheme="minorHAnsi" w:hAnsiTheme="minorHAnsi" w:cstheme="minorHAnsi"/>
          <w:b/>
          <w:szCs w:val="20"/>
        </w:rPr>
        <w:t>Asseco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Central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 xml:space="preserve"> </w:t>
      </w:r>
      <w:proofErr w:type="spellStart"/>
      <w:r w:rsidRPr="006214B3">
        <w:rPr>
          <w:rFonts w:asciiTheme="minorHAnsi" w:hAnsiTheme="minorHAnsi" w:cstheme="minorHAnsi"/>
          <w:b/>
          <w:szCs w:val="20"/>
        </w:rPr>
        <w:t>Europe</w:t>
      </w:r>
      <w:proofErr w:type="spellEnd"/>
      <w:r w:rsidRPr="006214B3">
        <w:rPr>
          <w:rFonts w:asciiTheme="minorHAnsi" w:hAnsiTheme="minorHAnsi" w:cstheme="minorHAnsi"/>
          <w:b/>
          <w:szCs w:val="20"/>
        </w:rPr>
        <w:t>, a.s.</w:t>
      </w:r>
    </w:p>
    <w:p w14:paraId="58FA3DE9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se sídlem: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Budějovická 778/3a, 140 00 Praha 4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13260A8F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IČO: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270 74 358</w:t>
      </w:r>
    </w:p>
    <w:p w14:paraId="356FCD8B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DIČ: 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bCs/>
          <w:szCs w:val="20"/>
        </w:rPr>
        <w:t>CZ27074358</w:t>
      </w:r>
    </w:p>
    <w:p w14:paraId="1D2D0CD0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společnost zapsaná v obchodním rejstříku vedeném </w:t>
      </w:r>
      <w:r w:rsidRPr="006214B3">
        <w:rPr>
          <w:rFonts w:asciiTheme="minorHAnsi" w:hAnsiTheme="minorHAnsi" w:cstheme="minorHAnsi"/>
          <w:bCs/>
          <w:szCs w:val="20"/>
        </w:rPr>
        <w:t>Městským soudem v Praze</w:t>
      </w:r>
      <w:r w:rsidRPr="006214B3">
        <w:rPr>
          <w:rFonts w:asciiTheme="minorHAnsi" w:hAnsiTheme="minorHAnsi" w:cstheme="minorHAnsi"/>
          <w:szCs w:val="20"/>
        </w:rPr>
        <w:t xml:space="preserve">, </w:t>
      </w:r>
    </w:p>
    <w:p w14:paraId="64514DB2" w14:textId="77777777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oddíl </w:t>
      </w:r>
      <w:r w:rsidRPr="006214B3">
        <w:rPr>
          <w:rFonts w:asciiTheme="minorHAnsi" w:hAnsiTheme="minorHAnsi" w:cstheme="minorHAnsi"/>
          <w:bCs/>
          <w:szCs w:val="20"/>
        </w:rPr>
        <w:t>B</w:t>
      </w:r>
      <w:r w:rsidRPr="006214B3">
        <w:rPr>
          <w:rFonts w:asciiTheme="minorHAnsi" w:hAnsiTheme="minorHAnsi" w:cstheme="minorHAnsi"/>
          <w:szCs w:val="20"/>
        </w:rPr>
        <w:t xml:space="preserve">, vložka </w:t>
      </w:r>
      <w:r w:rsidRPr="006214B3">
        <w:rPr>
          <w:rFonts w:asciiTheme="minorHAnsi" w:hAnsiTheme="minorHAnsi" w:cstheme="minorHAnsi"/>
          <w:bCs/>
          <w:szCs w:val="20"/>
        </w:rPr>
        <w:t>8525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</w:p>
    <w:p w14:paraId="1E1E801B" w14:textId="77777777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974F82">
        <w:rPr>
          <w:rFonts w:asciiTheme="minorHAnsi" w:hAnsiTheme="minorHAnsi" w:cstheme="minorHAnsi"/>
          <w:szCs w:val="20"/>
        </w:rPr>
        <w:t xml:space="preserve">bank. spojení: </w:t>
      </w:r>
      <w:r w:rsidRPr="00974F82">
        <w:rPr>
          <w:rFonts w:asciiTheme="minorHAnsi" w:hAnsiTheme="minorHAnsi" w:cstheme="minorHAnsi"/>
          <w:szCs w:val="20"/>
        </w:rPr>
        <w:tab/>
      </w:r>
      <w:r w:rsidR="00974F82" w:rsidRPr="00974F82">
        <w:rPr>
          <w:rFonts w:asciiTheme="minorHAnsi" w:hAnsiTheme="minorHAnsi" w:cstheme="minorHAnsi"/>
          <w:bCs/>
          <w:szCs w:val="20"/>
        </w:rPr>
        <w:t>Československá obchodní banka, a.s.</w:t>
      </w:r>
    </w:p>
    <w:p w14:paraId="13254881" w14:textId="26DDE521" w:rsidR="003B73FF" w:rsidRPr="00974F82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iCs/>
          <w:szCs w:val="20"/>
        </w:rPr>
      </w:pPr>
      <w:r w:rsidRPr="006214B3">
        <w:rPr>
          <w:rFonts w:asciiTheme="minorHAnsi" w:hAnsiTheme="minorHAnsi" w:cstheme="minorHAnsi"/>
          <w:szCs w:val="20"/>
        </w:rPr>
        <w:t>č. účtu:</w:t>
      </w:r>
      <w:r w:rsidRPr="006214B3">
        <w:rPr>
          <w:rFonts w:asciiTheme="minorHAnsi" w:hAnsiTheme="minorHAnsi" w:cstheme="minorHAnsi"/>
          <w:szCs w:val="20"/>
        </w:rPr>
        <w:tab/>
      </w:r>
      <w:r w:rsidRPr="006214B3">
        <w:rPr>
          <w:rFonts w:asciiTheme="minorHAnsi" w:hAnsiTheme="minorHAnsi" w:cstheme="minorHAnsi"/>
          <w:szCs w:val="20"/>
        </w:rPr>
        <w:tab/>
      </w:r>
    </w:p>
    <w:p w14:paraId="185B3549" w14:textId="57F7EDDC" w:rsidR="003B73FF" w:rsidRPr="006214B3" w:rsidRDefault="003B73FF" w:rsidP="003B73FF">
      <w:pPr>
        <w:pStyle w:val="RLdajeosmluvnstran"/>
        <w:jc w:val="left"/>
        <w:rPr>
          <w:rFonts w:asciiTheme="minorHAnsi" w:hAnsiTheme="minorHAnsi" w:cstheme="minorHAnsi"/>
          <w:b/>
          <w:bCs/>
          <w:szCs w:val="20"/>
        </w:rPr>
      </w:pPr>
      <w:r w:rsidRPr="006214B3">
        <w:rPr>
          <w:rFonts w:asciiTheme="minorHAnsi" w:hAnsiTheme="minorHAnsi" w:cstheme="minorHAnsi"/>
          <w:szCs w:val="20"/>
        </w:rPr>
        <w:t>zastoupená:</w:t>
      </w:r>
      <w:r w:rsidRPr="006214B3">
        <w:rPr>
          <w:rFonts w:asciiTheme="minorHAnsi" w:hAnsiTheme="minorHAnsi" w:cstheme="minorHAnsi"/>
          <w:szCs w:val="20"/>
        </w:rPr>
        <w:tab/>
      </w:r>
      <w:r w:rsidR="005267CA">
        <w:rPr>
          <w:rFonts w:asciiTheme="minorHAnsi" w:hAnsiTheme="minorHAnsi" w:cstheme="minorHAnsi"/>
          <w:bCs/>
          <w:szCs w:val="20"/>
        </w:rPr>
        <w:t>Davidem Šindelářem</w:t>
      </w:r>
      <w:r w:rsidRPr="006214B3">
        <w:rPr>
          <w:rFonts w:asciiTheme="minorHAnsi" w:hAnsiTheme="minorHAnsi" w:cstheme="minorHAnsi"/>
          <w:bCs/>
          <w:szCs w:val="20"/>
        </w:rPr>
        <w:t>, prokuristou</w:t>
      </w:r>
    </w:p>
    <w:p w14:paraId="7E1802BD" w14:textId="77777777" w:rsidR="003F351E" w:rsidRPr="006214B3" w:rsidRDefault="003B73FF" w:rsidP="003F351E">
      <w:pPr>
        <w:pStyle w:val="RLdajeosmluvnstran"/>
        <w:jc w:val="left"/>
        <w:rPr>
          <w:rFonts w:asciiTheme="minorHAnsi" w:hAnsiTheme="minorHAnsi" w:cstheme="minorHAnsi"/>
          <w:szCs w:val="20"/>
        </w:rPr>
      </w:pPr>
      <w:r w:rsidRPr="006214B3" w:rsidDel="003B73FF">
        <w:rPr>
          <w:rFonts w:asciiTheme="minorHAnsi" w:hAnsiTheme="minorHAnsi" w:cstheme="minorHAnsi"/>
          <w:bCs/>
          <w:szCs w:val="20"/>
        </w:rPr>
        <w:t xml:space="preserve"> </w:t>
      </w:r>
      <w:r w:rsidR="003F351E" w:rsidRPr="006214B3">
        <w:rPr>
          <w:rFonts w:asciiTheme="minorHAnsi" w:hAnsiTheme="minorHAnsi" w:cstheme="minorHAnsi"/>
          <w:szCs w:val="20"/>
        </w:rPr>
        <w:t>(dále jen „</w:t>
      </w:r>
      <w:r w:rsidR="003F351E" w:rsidRPr="006214B3">
        <w:rPr>
          <w:rFonts w:asciiTheme="minorHAnsi" w:hAnsiTheme="minorHAnsi" w:cstheme="minorHAnsi"/>
          <w:b/>
          <w:bCs/>
          <w:szCs w:val="20"/>
        </w:rPr>
        <w:t>Poskytovatel</w:t>
      </w:r>
      <w:r w:rsidR="003F351E" w:rsidRPr="006214B3">
        <w:rPr>
          <w:rFonts w:asciiTheme="minorHAnsi" w:hAnsiTheme="minorHAnsi" w:cstheme="minorHAnsi"/>
          <w:szCs w:val="20"/>
        </w:rPr>
        <w:t>“)</w:t>
      </w:r>
    </w:p>
    <w:p w14:paraId="6C0E14D6" w14:textId="2ED0C9A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1AD4E343" w14:textId="48B75C9D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3D68C5AE" w14:textId="77777777" w:rsidR="00D533CE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</w:p>
    <w:p w14:paraId="53934B55" w14:textId="508CBF23" w:rsidR="00D533CE" w:rsidRPr="006214B3" w:rsidRDefault="00D533CE" w:rsidP="00D533CE">
      <w:pPr>
        <w:pStyle w:val="RLdajeosmluvnstran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níže uvedeného dne</w:t>
      </w:r>
      <w:r w:rsidRPr="006214B3">
        <w:rPr>
          <w:rFonts w:asciiTheme="minorHAnsi" w:hAnsiTheme="minorHAnsi" w:cstheme="minorHAnsi"/>
          <w:szCs w:val="20"/>
        </w:rPr>
        <w:t xml:space="preserve"> uzavřely tuto dílčí smlouvu</w:t>
      </w:r>
      <w:r w:rsidR="00E00ECF">
        <w:rPr>
          <w:rFonts w:asciiTheme="minorHAnsi" w:hAnsiTheme="minorHAnsi" w:cstheme="minorHAnsi"/>
          <w:szCs w:val="20"/>
        </w:rPr>
        <w:t xml:space="preserve"> č. </w:t>
      </w:r>
      <w:r w:rsidR="004B44B0">
        <w:rPr>
          <w:rFonts w:asciiTheme="minorHAnsi" w:hAnsiTheme="minorHAnsi" w:cstheme="minorHAnsi"/>
          <w:szCs w:val="20"/>
        </w:rPr>
        <w:t>20</w:t>
      </w:r>
      <w:r w:rsidRPr="006214B3">
        <w:rPr>
          <w:rFonts w:asciiTheme="minorHAnsi" w:hAnsiTheme="minorHAnsi" w:cstheme="minorHAnsi"/>
          <w:szCs w:val="20"/>
        </w:rPr>
        <w:t xml:space="preserve"> na základě </w:t>
      </w:r>
      <w:r w:rsidRPr="006214B3">
        <w:rPr>
          <w:rFonts w:asciiTheme="minorHAnsi" w:hAnsiTheme="minorHAnsi" w:cstheme="minorHAnsi"/>
          <w:bCs/>
          <w:szCs w:val="20"/>
        </w:rPr>
        <w:t xml:space="preserve">Rámcové dohody na poskytování služeb </w:t>
      </w:r>
      <w:r w:rsidRPr="006214B3">
        <w:rPr>
          <w:rFonts w:asciiTheme="minorHAnsi" w:hAnsiTheme="minorHAnsi" w:cstheme="minorHAnsi"/>
          <w:szCs w:val="20"/>
        </w:rPr>
        <w:t>provozní podpory a dalšího rozvoje JPŘ PSV</w:t>
      </w:r>
      <w:r>
        <w:rPr>
          <w:rFonts w:asciiTheme="minorHAnsi" w:hAnsiTheme="minorHAnsi" w:cstheme="minorHAnsi"/>
          <w:szCs w:val="20"/>
        </w:rPr>
        <w:t xml:space="preserve">, </w:t>
      </w:r>
      <w:r w:rsidRPr="006214B3">
        <w:rPr>
          <w:rFonts w:asciiTheme="minorHAnsi" w:hAnsiTheme="minorHAnsi" w:cstheme="minorHAnsi"/>
          <w:szCs w:val="20"/>
        </w:rPr>
        <w:t xml:space="preserve">uzavřené dne </w:t>
      </w:r>
      <w:r>
        <w:rPr>
          <w:rFonts w:asciiTheme="minorHAnsi" w:hAnsiTheme="minorHAnsi" w:cstheme="minorHAnsi"/>
          <w:bCs/>
          <w:szCs w:val="20"/>
        </w:rPr>
        <w:t>24</w:t>
      </w:r>
      <w:r w:rsidRPr="006214B3">
        <w:rPr>
          <w:rFonts w:asciiTheme="minorHAnsi" w:hAnsiTheme="minorHAnsi" w:cstheme="minorHAnsi"/>
          <w:bCs/>
          <w:szCs w:val="20"/>
        </w:rPr>
        <w:t>. 10. 2019</w:t>
      </w:r>
      <w:r w:rsidRPr="006214B3">
        <w:rPr>
          <w:rFonts w:asciiTheme="minorHAnsi" w:hAnsiTheme="minorHAnsi" w:cstheme="minorHAnsi"/>
          <w:b/>
          <w:bCs/>
          <w:szCs w:val="20"/>
        </w:rPr>
        <w:t xml:space="preserve"> </w:t>
      </w:r>
      <w:r w:rsidRPr="006214B3">
        <w:rPr>
          <w:rFonts w:asciiTheme="minorHAnsi" w:hAnsiTheme="minorHAnsi" w:cstheme="minorHAnsi"/>
          <w:bCs/>
          <w:szCs w:val="20"/>
        </w:rPr>
        <w:t>(dále jen „</w:t>
      </w:r>
      <w:r w:rsidRPr="006214B3">
        <w:rPr>
          <w:rFonts w:asciiTheme="minorHAnsi" w:hAnsiTheme="minorHAnsi" w:cstheme="minorHAnsi"/>
          <w:b/>
          <w:bCs/>
          <w:szCs w:val="20"/>
        </w:rPr>
        <w:t>Rámcová dohoda</w:t>
      </w:r>
      <w:r w:rsidRPr="006214B3">
        <w:rPr>
          <w:rFonts w:asciiTheme="minorHAnsi" w:hAnsiTheme="minorHAnsi" w:cstheme="minorHAnsi"/>
          <w:bCs/>
          <w:szCs w:val="20"/>
        </w:rPr>
        <w:t>“)</w:t>
      </w:r>
      <w:r w:rsidRPr="006214B3">
        <w:rPr>
          <w:rFonts w:asciiTheme="minorHAnsi" w:hAnsiTheme="minorHAnsi" w:cstheme="minorHAnsi"/>
          <w:szCs w:val="20"/>
          <w:lang w:eastAsia="x-none"/>
        </w:rPr>
        <w:t xml:space="preserve"> </w:t>
      </w:r>
      <w:r w:rsidRPr="006214B3">
        <w:rPr>
          <w:rFonts w:asciiTheme="minorHAnsi" w:hAnsiTheme="minorHAnsi" w:cstheme="minorHAnsi"/>
          <w:szCs w:val="20"/>
        </w:rPr>
        <w:t>v souladu s ustanovením § 1746 odst. 2 zák. č. 89/2012 Sb., občansk</w:t>
      </w:r>
      <w:r>
        <w:rPr>
          <w:rFonts w:asciiTheme="minorHAnsi" w:hAnsiTheme="minorHAnsi" w:cstheme="minorHAnsi"/>
          <w:szCs w:val="20"/>
        </w:rPr>
        <w:t>ý</w:t>
      </w:r>
      <w:r w:rsidRPr="006214B3">
        <w:rPr>
          <w:rFonts w:asciiTheme="minorHAnsi" w:hAnsiTheme="minorHAnsi" w:cstheme="minorHAnsi"/>
          <w:szCs w:val="20"/>
        </w:rPr>
        <w:t xml:space="preserve"> zákoník, ve znění pozdějších předpisů (dále jen „</w:t>
      </w:r>
      <w:r w:rsidRPr="00B15106">
        <w:rPr>
          <w:rFonts w:asciiTheme="minorHAnsi" w:hAnsiTheme="minorHAnsi" w:cstheme="minorHAnsi"/>
          <w:b/>
          <w:bCs/>
          <w:i/>
          <w:iCs/>
          <w:szCs w:val="20"/>
        </w:rPr>
        <w:t>Občanský zákoník</w:t>
      </w:r>
      <w:r w:rsidRPr="006214B3">
        <w:rPr>
          <w:rFonts w:asciiTheme="minorHAnsi" w:hAnsiTheme="minorHAnsi" w:cstheme="minorHAnsi"/>
          <w:szCs w:val="20"/>
        </w:rPr>
        <w:t>“), (dále jen „</w:t>
      </w:r>
      <w:r w:rsidRPr="006214B3">
        <w:rPr>
          <w:rStyle w:val="RLProhlensmluvnchstranChar"/>
          <w:rFonts w:asciiTheme="minorHAnsi" w:hAnsiTheme="minorHAnsi" w:cstheme="minorHAnsi"/>
          <w:szCs w:val="20"/>
        </w:rPr>
        <w:t>Smlouva</w:t>
      </w:r>
      <w:r w:rsidRPr="006214B3">
        <w:rPr>
          <w:rFonts w:asciiTheme="minorHAnsi" w:hAnsiTheme="minorHAnsi" w:cstheme="minorHAnsi"/>
          <w:szCs w:val="20"/>
        </w:rPr>
        <w:t>“)</w:t>
      </w:r>
    </w:p>
    <w:p w14:paraId="531AD2C2" w14:textId="77777777" w:rsidR="003F351E" w:rsidRPr="006214B3" w:rsidRDefault="003F351E" w:rsidP="00335BA0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br w:type="page"/>
      </w:r>
      <w:r w:rsidRPr="006214B3">
        <w:rPr>
          <w:rFonts w:asciiTheme="minorHAnsi" w:hAnsiTheme="minorHAnsi" w:cstheme="minorHAnsi"/>
          <w:szCs w:val="20"/>
        </w:rPr>
        <w:lastRenderedPageBreak/>
        <w:t>Smluvní strany, vědomy si svých závazků v této Smlouvě obsažených a s úmyslem být touto Smlouvou vázány, dohodly se na následujícím znění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 této</w:t>
      </w:r>
      <w:r w:rsidRPr="006214B3">
        <w:rPr>
          <w:rFonts w:asciiTheme="minorHAnsi" w:hAnsiTheme="minorHAnsi" w:cstheme="minorHAnsi"/>
          <w:szCs w:val="20"/>
        </w:rPr>
        <w:t xml:space="preserve"> Smlouvy:</w:t>
      </w:r>
    </w:p>
    <w:p w14:paraId="47142D06" w14:textId="77777777" w:rsidR="003F351E" w:rsidRPr="006214B3" w:rsidRDefault="003F351E" w:rsidP="00B265E2">
      <w:pPr>
        <w:pStyle w:val="RLlneksmlouvy"/>
        <w:numPr>
          <w:ilvl w:val="0"/>
          <w:numId w:val="11"/>
        </w:numPr>
        <w:tabs>
          <w:tab w:val="clear" w:pos="737"/>
          <w:tab w:val="num" w:pos="879"/>
        </w:tabs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ÚVODNÍ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6C102322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Smluvní strany uzavřely shora uvedenou Rámcovou </w:t>
      </w:r>
      <w:r w:rsidRPr="006214B3">
        <w:rPr>
          <w:rFonts w:asciiTheme="minorHAnsi" w:hAnsiTheme="minorHAnsi" w:cstheme="minorHAnsi"/>
          <w:szCs w:val="20"/>
          <w:lang w:val="cs-CZ"/>
        </w:rPr>
        <w:t>dohodu</w:t>
      </w:r>
      <w:r w:rsidRPr="006214B3">
        <w:rPr>
          <w:rFonts w:asciiTheme="minorHAnsi" w:hAnsiTheme="minorHAnsi" w:cstheme="minorHAnsi"/>
          <w:szCs w:val="20"/>
        </w:rPr>
        <w:t xml:space="preserve"> za účelem rámcového vymezení podmínek plnění týkající se veřejné zakázky</w:t>
      </w:r>
      <w:r w:rsidR="00834849" w:rsidRPr="006214B3">
        <w:rPr>
          <w:rFonts w:asciiTheme="minorHAnsi" w:hAnsiTheme="minorHAnsi" w:cstheme="minorHAnsi"/>
          <w:bCs/>
          <w:szCs w:val="20"/>
        </w:rPr>
        <w:t xml:space="preserve"> </w:t>
      </w:r>
      <w:r w:rsidR="002F2E71" w:rsidRPr="006214B3">
        <w:rPr>
          <w:rFonts w:asciiTheme="minorHAnsi" w:hAnsiTheme="minorHAnsi" w:cstheme="minorHAnsi"/>
          <w:bCs/>
          <w:szCs w:val="20"/>
          <w:lang w:val="cs-CZ"/>
        </w:rPr>
        <w:t>s názvem „</w:t>
      </w:r>
      <w:r w:rsidR="002F2E71" w:rsidRPr="006214B3">
        <w:rPr>
          <w:rFonts w:asciiTheme="minorHAnsi" w:hAnsiTheme="minorHAnsi" w:cstheme="minorHAnsi"/>
          <w:szCs w:val="20"/>
        </w:rPr>
        <w:t>Provozní podpora a další rozvoj IKR a JPŘ PSV</w:t>
      </w:r>
      <w:r w:rsidR="002F2E71" w:rsidRPr="006214B3">
        <w:rPr>
          <w:rFonts w:asciiTheme="minorHAnsi" w:hAnsiTheme="minorHAnsi" w:cstheme="minorHAnsi"/>
          <w:szCs w:val="20"/>
          <w:lang w:val="cs-CZ"/>
        </w:rPr>
        <w:t>“.</w:t>
      </w:r>
    </w:p>
    <w:p w14:paraId="4220B508" w14:textId="77777777" w:rsidR="003F351E" w:rsidRPr="006214B3" w:rsidRDefault="003F351E" w:rsidP="003F351E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</w:rPr>
        <w:t xml:space="preserve">Objednatel a Poskytovatel uzavírají tuto Smlouvu v souladu s postupem dle Přílohy č. </w:t>
      </w:r>
      <w:r w:rsidRPr="006214B3">
        <w:rPr>
          <w:rFonts w:asciiTheme="minorHAnsi" w:hAnsiTheme="minorHAnsi" w:cstheme="minorHAnsi"/>
          <w:szCs w:val="20"/>
          <w:lang w:val="cs-CZ"/>
        </w:rPr>
        <w:t>7</w:t>
      </w:r>
      <w:r w:rsidRPr="006214B3">
        <w:rPr>
          <w:rFonts w:asciiTheme="minorHAnsi" w:hAnsiTheme="minorHAnsi" w:cstheme="minorHAnsi"/>
          <w:szCs w:val="20"/>
        </w:rPr>
        <w:t xml:space="preserve"> Rámcové </w:t>
      </w:r>
      <w:r w:rsidRPr="006214B3">
        <w:rPr>
          <w:rFonts w:asciiTheme="minorHAnsi" w:hAnsiTheme="minorHAnsi" w:cstheme="minorHAnsi"/>
          <w:szCs w:val="20"/>
          <w:lang w:val="cs-CZ"/>
        </w:rPr>
        <w:t>dohody</w:t>
      </w:r>
      <w:r w:rsidRPr="006214B3">
        <w:rPr>
          <w:rFonts w:asciiTheme="minorHAnsi" w:hAnsiTheme="minorHAnsi" w:cstheme="minorHAnsi"/>
          <w:szCs w:val="20"/>
        </w:rPr>
        <w:t xml:space="preserve"> a ve smyslu </w:t>
      </w:r>
      <w:r w:rsidRPr="006214B3">
        <w:rPr>
          <w:rFonts w:asciiTheme="minorHAnsi" w:hAnsiTheme="minorHAnsi" w:cstheme="minorHAnsi"/>
          <w:szCs w:val="20"/>
          <w:lang w:eastAsia="en-US"/>
        </w:rPr>
        <w:t xml:space="preserve">ustanovení § 132 </w:t>
      </w:r>
      <w:r w:rsidRPr="006214B3">
        <w:rPr>
          <w:rFonts w:asciiTheme="minorHAnsi" w:hAnsiTheme="minorHAnsi" w:cstheme="minorHAnsi"/>
          <w:szCs w:val="20"/>
        </w:rPr>
        <w:t>zákona č. 134/2016 Sb., o zadávání veřejných zakázek, ve znění pozdějších předpisů.</w:t>
      </w:r>
    </w:p>
    <w:p w14:paraId="7BCDBA1C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PŘEDMĚT PLNĚNÍ</w:t>
      </w:r>
    </w:p>
    <w:p w14:paraId="1E69CBF2" w14:textId="77777777" w:rsidR="0073122A" w:rsidRPr="006214B3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Poskytovatel se zavazuje poskytnout Objednateli služby specifikované v Příloze č. 1 této Smlouvy (dále jen „</w:t>
      </w:r>
      <w:r w:rsidRPr="006214B3">
        <w:rPr>
          <w:rFonts w:asciiTheme="minorHAnsi" w:hAnsiTheme="minorHAnsi" w:cstheme="minorHAnsi"/>
          <w:b/>
          <w:szCs w:val="20"/>
        </w:rPr>
        <w:t>Služby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“).</w:t>
      </w:r>
    </w:p>
    <w:p w14:paraId="5BC1BB7C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HARMONOGRAM PLNĚNÍ</w:t>
      </w:r>
    </w:p>
    <w:p w14:paraId="32426335" w14:textId="77777777" w:rsidR="0073122A" w:rsidRPr="006214B3" w:rsidRDefault="0073122A" w:rsidP="0073122A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iCs/>
          <w:szCs w:val="20"/>
        </w:rPr>
      </w:pPr>
      <w:r w:rsidRPr="006214B3">
        <w:rPr>
          <w:rFonts w:asciiTheme="minorHAnsi" w:hAnsiTheme="minorHAnsi" w:cstheme="minorHAnsi"/>
          <w:iCs/>
          <w:szCs w:val="20"/>
          <w:lang w:val="cs-CZ"/>
        </w:rPr>
        <w:t xml:space="preserve">Poskytovatel se zavazuje poskytnout Objednateli Služby v termínech specifikovaných v Příloze č. 1 této Smlouvy. </w:t>
      </w:r>
    </w:p>
    <w:p w14:paraId="37E4B5F5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MÍSTO PLNĚNÍ</w:t>
      </w:r>
    </w:p>
    <w:p w14:paraId="5C253957" w14:textId="77777777" w:rsidR="00876564" w:rsidRPr="006214B3" w:rsidRDefault="00876564" w:rsidP="00876564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 xml:space="preserve">Místem plnění je sídlo Objednatele na adrese </w:t>
      </w:r>
      <w:r w:rsidRPr="006214B3">
        <w:rPr>
          <w:rFonts w:asciiTheme="minorHAnsi" w:hAnsiTheme="minorHAnsi" w:cstheme="minorHAnsi"/>
          <w:szCs w:val="20"/>
        </w:rPr>
        <w:t>Na Poříčním právu 1/376, 128 01 Praha 2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.</w:t>
      </w:r>
    </w:p>
    <w:p w14:paraId="1B15A76F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CENA PLNĚNÍ</w:t>
      </w:r>
    </w:p>
    <w:p w14:paraId="28C50539" w14:textId="77777777" w:rsidR="00421839" w:rsidRPr="006214B3" w:rsidRDefault="003F351E" w:rsidP="00421839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Objednatel se zavazuje uhradit Poskytovateli cenu za řádně poskytnuté Služby určenou pro příslušné Služby v souladu s podmínkami stanovenými Rámcovou </w:t>
      </w:r>
      <w:r w:rsidRPr="006214B3">
        <w:rPr>
          <w:rFonts w:asciiTheme="minorHAnsi" w:hAnsiTheme="minorHAnsi" w:cstheme="minorHAnsi"/>
          <w:szCs w:val="20"/>
          <w:lang w:val="cs-CZ" w:eastAsia="en-US"/>
        </w:rPr>
        <w:t>dohod</w:t>
      </w:r>
      <w:r w:rsidRPr="006214B3">
        <w:rPr>
          <w:rFonts w:asciiTheme="minorHAnsi" w:hAnsiTheme="minorHAnsi" w:cstheme="minorHAnsi"/>
          <w:szCs w:val="20"/>
          <w:lang w:eastAsia="en-US"/>
        </w:rPr>
        <w:t>ou a jejími přílohami.</w:t>
      </w:r>
    </w:p>
    <w:p w14:paraId="29662284" w14:textId="2CF602B0" w:rsidR="0073122A" w:rsidRDefault="00974F82" w:rsidP="00421839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>Cena</w:t>
      </w:r>
      <w:r w:rsidRPr="003D59E8">
        <w:rPr>
          <w:rFonts w:asciiTheme="minorHAnsi" w:hAnsiTheme="minorHAnsi" w:cstheme="minorHAnsi"/>
          <w:szCs w:val="20"/>
        </w:rPr>
        <w:t xml:space="preserve"> </w:t>
      </w:r>
      <w:r w:rsidR="0073122A" w:rsidRPr="003D59E8">
        <w:rPr>
          <w:rFonts w:asciiTheme="minorHAnsi" w:hAnsiTheme="minorHAnsi" w:cstheme="minorHAnsi"/>
          <w:szCs w:val="20"/>
        </w:rPr>
        <w:t>za poskytnuté Služby dle specifikace uvedené v Příloze č. 1 této Smlouvy činí:</w:t>
      </w:r>
    </w:p>
    <w:p w14:paraId="4E46EE61" w14:textId="4998F470" w:rsidR="00C94E8F" w:rsidRPr="00946163" w:rsidRDefault="007553B0" w:rsidP="006E4DB0">
      <w:pPr>
        <w:pStyle w:val="RLTextlnkuslovan"/>
        <w:numPr>
          <w:ilvl w:val="0"/>
          <w:numId w:val="0"/>
        </w:numPr>
        <w:ind w:left="3540" w:firstLine="708"/>
        <w:rPr>
          <w:rFonts w:asciiTheme="minorHAnsi" w:hAnsiTheme="minorHAnsi" w:cstheme="minorHAnsi"/>
          <w:b/>
          <w:szCs w:val="20"/>
          <w:lang w:val="cs-CZ"/>
        </w:rPr>
      </w:pPr>
      <w:r w:rsidRPr="007553B0">
        <w:rPr>
          <w:rFonts w:asciiTheme="minorHAnsi" w:hAnsiTheme="minorHAnsi" w:cstheme="minorHAnsi"/>
          <w:b/>
          <w:szCs w:val="20"/>
          <w:lang w:val="cs-CZ"/>
        </w:rPr>
        <w:t>1 513 040,00 Kč</w:t>
      </w:r>
      <w:r w:rsidR="00844C12" w:rsidRPr="00844C12">
        <w:rPr>
          <w:rFonts w:asciiTheme="minorHAnsi" w:hAnsiTheme="minorHAnsi" w:cstheme="minorHAnsi"/>
          <w:b/>
          <w:szCs w:val="20"/>
          <w:lang w:val="cs-CZ"/>
        </w:rPr>
        <w:t xml:space="preserve"> </w:t>
      </w:r>
      <w:r w:rsidR="00C94E8F" w:rsidRPr="00FC65B8">
        <w:rPr>
          <w:rFonts w:asciiTheme="minorHAnsi" w:hAnsiTheme="minorHAnsi" w:cstheme="minorHAnsi"/>
          <w:b/>
          <w:szCs w:val="20"/>
          <w:lang w:val="cs-CZ"/>
        </w:rPr>
        <w:t>bez DPH</w:t>
      </w:r>
    </w:p>
    <w:p w14:paraId="1233E392" w14:textId="26678302" w:rsidR="00C94E8F" w:rsidRPr="003D59E8" w:rsidRDefault="00C94E8F" w:rsidP="003D59E8">
      <w:pPr>
        <w:pStyle w:val="RLTextlnkuslovan"/>
        <w:numPr>
          <w:ilvl w:val="0"/>
          <w:numId w:val="0"/>
        </w:numPr>
        <w:ind w:left="1588"/>
        <w:jc w:val="center"/>
        <w:rPr>
          <w:rFonts w:asciiTheme="minorHAnsi" w:hAnsiTheme="minorHAnsi" w:cstheme="minorHAnsi"/>
          <w:szCs w:val="20"/>
        </w:rPr>
      </w:pPr>
      <w:r w:rsidRPr="003D59E8">
        <w:rPr>
          <w:rFonts w:asciiTheme="minorHAnsi" w:hAnsiTheme="minorHAnsi" w:cstheme="minorHAnsi"/>
          <w:szCs w:val="20"/>
        </w:rPr>
        <w:t xml:space="preserve">(slovy: </w:t>
      </w:r>
      <w:r w:rsidR="007553B0">
        <w:rPr>
          <w:rFonts w:asciiTheme="minorHAnsi" w:hAnsiTheme="minorHAnsi" w:cstheme="minorHAnsi"/>
          <w:szCs w:val="20"/>
          <w:lang w:val="cs-CZ"/>
        </w:rPr>
        <w:t>jeden</w:t>
      </w:r>
      <w:r w:rsidR="00385349">
        <w:rPr>
          <w:rFonts w:asciiTheme="minorHAnsi" w:hAnsiTheme="minorHAnsi" w:cstheme="minorHAnsi"/>
          <w:szCs w:val="20"/>
          <w:lang w:val="cs-CZ"/>
        </w:rPr>
        <w:t xml:space="preserve"> milion </w:t>
      </w:r>
      <w:r w:rsidR="007553B0">
        <w:rPr>
          <w:rFonts w:asciiTheme="minorHAnsi" w:hAnsiTheme="minorHAnsi" w:cstheme="minorHAnsi"/>
          <w:szCs w:val="20"/>
          <w:lang w:val="cs-CZ"/>
        </w:rPr>
        <w:t>pět set</w:t>
      </w:r>
      <w:r w:rsidR="00844C12">
        <w:rPr>
          <w:rFonts w:asciiTheme="minorHAnsi" w:hAnsiTheme="minorHAnsi" w:cstheme="minorHAnsi"/>
          <w:szCs w:val="20"/>
          <w:lang w:val="cs-CZ"/>
        </w:rPr>
        <w:t xml:space="preserve"> </w:t>
      </w:r>
      <w:r w:rsidR="007553B0">
        <w:rPr>
          <w:rFonts w:asciiTheme="minorHAnsi" w:hAnsiTheme="minorHAnsi" w:cstheme="minorHAnsi"/>
          <w:szCs w:val="20"/>
          <w:lang w:val="cs-CZ"/>
        </w:rPr>
        <w:t>třináct</w:t>
      </w:r>
      <w:r w:rsidR="00385349">
        <w:rPr>
          <w:rFonts w:asciiTheme="minorHAnsi" w:hAnsiTheme="minorHAnsi" w:cstheme="minorHAnsi"/>
          <w:szCs w:val="20"/>
          <w:lang w:val="cs-CZ"/>
        </w:rPr>
        <w:t xml:space="preserve"> tisíc </w:t>
      </w:r>
      <w:r w:rsidR="00844C12">
        <w:rPr>
          <w:rFonts w:asciiTheme="minorHAnsi" w:hAnsiTheme="minorHAnsi" w:cstheme="minorHAnsi"/>
          <w:szCs w:val="20"/>
          <w:lang w:val="cs-CZ"/>
        </w:rPr>
        <w:t>čtyři</w:t>
      </w:r>
      <w:r w:rsidR="007553B0">
        <w:rPr>
          <w:rFonts w:asciiTheme="minorHAnsi" w:hAnsiTheme="minorHAnsi" w:cstheme="minorHAnsi"/>
          <w:szCs w:val="20"/>
          <w:lang w:val="cs-CZ"/>
        </w:rPr>
        <w:t>cet</w:t>
      </w:r>
      <w:r w:rsidR="00844C12">
        <w:rPr>
          <w:rFonts w:asciiTheme="minorHAnsi" w:hAnsiTheme="minorHAnsi" w:cstheme="minorHAnsi"/>
          <w:szCs w:val="20"/>
          <w:lang w:val="cs-CZ"/>
        </w:rPr>
        <w:t xml:space="preserve"> </w:t>
      </w:r>
      <w:r w:rsidR="00C069C2" w:rsidRPr="00D533CE">
        <w:rPr>
          <w:rFonts w:asciiTheme="minorHAnsi" w:hAnsiTheme="minorHAnsi" w:cstheme="minorHAnsi"/>
          <w:szCs w:val="20"/>
          <w:lang w:val="cs-CZ"/>
        </w:rPr>
        <w:t>korun</w:t>
      </w:r>
      <w:r w:rsidR="00946163" w:rsidRPr="00D533CE">
        <w:rPr>
          <w:rFonts w:asciiTheme="minorHAnsi" w:hAnsiTheme="minorHAnsi" w:cstheme="minorHAnsi"/>
          <w:bCs/>
          <w:iCs/>
          <w:szCs w:val="20"/>
          <w:lang w:val="cs-CZ"/>
        </w:rPr>
        <w:t xml:space="preserve"> českých</w:t>
      </w:r>
      <w:r w:rsidRPr="00D533CE">
        <w:rPr>
          <w:rFonts w:asciiTheme="minorHAnsi" w:hAnsiTheme="minorHAnsi" w:cstheme="minorHAnsi"/>
          <w:szCs w:val="20"/>
        </w:rPr>
        <w:t>)</w:t>
      </w:r>
    </w:p>
    <w:p w14:paraId="6BAE13D4" w14:textId="7AEAFA9E" w:rsidR="00C94E8F" w:rsidRPr="003D59E8" w:rsidRDefault="007553B0" w:rsidP="00976641">
      <w:pPr>
        <w:pStyle w:val="RLTextlnkuslovan"/>
        <w:numPr>
          <w:ilvl w:val="0"/>
          <w:numId w:val="0"/>
        </w:numPr>
        <w:ind w:left="3712" w:firstLine="536"/>
        <w:rPr>
          <w:rFonts w:asciiTheme="minorHAnsi" w:hAnsiTheme="minorHAnsi" w:cstheme="minorHAnsi"/>
          <w:b/>
          <w:szCs w:val="20"/>
        </w:rPr>
      </w:pPr>
      <w:r w:rsidRPr="007553B0">
        <w:rPr>
          <w:rFonts w:asciiTheme="minorHAnsi" w:hAnsiTheme="minorHAnsi" w:cstheme="minorHAnsi"/>
          <w:b/>
          <w:szCs w:val="20"/>
        </w:rPr>
        <w:t xml:space="preserve">1 830 778,40 Kč </w:t>
      </w:r>
      <w:r w:rsidR="00385349" w:rsidRPr="00385349">
        <w:rPr>
          <w:rFonts w:asciiTheme="minorHAnsi" w:hAnsiTheme="minorHAnsi" w:cstheme="minorHAnsi"/>
          <w:b/>
          <w:szCs w:val="20"/>
        </w:rPr>
        <w:t xml:space="preserve"> </w:t>
      </w:r>
      <w:r w:rsidR="00C94E8F" w:rsidRPr="00FC65B8">
        <w:rPr>
          <w:rFonts w:asciiTheme="minorHAnsi" w:hAnsiTheme="minorHAnsi" w:cstheme="minorHAnsi"/>
          <w:b/>
          <w:szCs w:val="20"/>
        </w:rPr>
        <w:t>vč. DPH</w:t>
      </w:r>
    </w:p>
    <w:p w14:paraId="103BAA46" w14:textId="6D7DFAAB" w:rsidR="00C94E8F" w:rsidRPr="003D59E8" w:rsidRDefault="00C94E8F" w:rsidP="003D59E8">
      <w:pPr>
        <w:pStyle w:val="RLTextlnkuslovan"/>
        <w:numPr>
          <w:ilvl w:val="0"/>
          <w:numId w:val="0"/>
        </w:numPr>
        <w:ind w:left="1588"/>
        <w:jc w:val="center"/>
        <w:rPr>
          <w:rFonts w:asciiTheme="minorHAnsi" w:hAnsiTheme="minorHAnsi" w:cstheme="minorHAnsi"/>
          <w:szCs w:val="20"/>
        </w:rPr>
      </w:pPr>
      <w:r w:rsidRPr="003D59E8">
        <w:rPr>
          <w:rFonts w:asciiTheme="minorHAnsi" w:hAnsiTheme="minorHAnsi" w:cstheme="minorHAnsi"/>
          <w:szCs w:val="20"/>
        </w:rPr>
        <w:t xml:space="preserve">(slovy: </w:t>
      </w:r>
      <w:r w:rsidR="007553B0">
        <w:rPr>
          <w:rFonts w:asciiTheme="minorHAnsi" w:hAnsiTheme="minorHAnsi" w:cstheme="minorHAnsi"/>
          <w:szCs w:val="20"/>
          <w:lang w:val="cs-CZ"/>
        </w:rPr>
        <w:t>jeden</w:t>
      </w:r>
      <w:r w:rsidR="00385349">
        <w:rPr>
          <w:rFonts w:asciiTheme="minorHAnsi" w:hAnsiTheme="minorHAnsi" w:cstheme="minorHAnsi"/>
          <w:szCs w:val="20"/>
          <w:lang w:val="cs-CZ"/>
        </w:rPr>
        <w:t xml:space="preserve"> milion osm set </w:t>
      </w:r>
      <w:r w:rsidR="007553B0">
        <w:rPr>
          <w:rFonts w:asciiTheme="minorHAnsi" w:hAnsiTheme="minorHAnsi" w:cstheme="minorHAnsi"/>
          <w:szCs w:val="20"/>
          <w:lang w:val="cs-CZ"/>
        </w:rPr>
        <w:t>třicet</w:t>
      </w:r>
      <w:r w:rsidR="00385349">
        <w:rPr>
          <w:rFonts w:asciiTheme="minorHAnsi" w:hAnsiTheme="minorHAnsi" w:cstheme="minorHAnsi"/>
          <w:szCs w:val="20"/>
          <w:lang w:val="cs-CZ"/>
        </w:rPr>
        <w:t xml:space="preserve"> tisíc </w:t>
      </w:r>
      <w:r w:rsidR="007553B0">
        <w:rPr>
          <w:rFonts w:asciiTheme="minorHAnsi" w:hAnsiTheme="minorHAnsi" w:cstheme="minorHAnsi"/>
          <w:szCs w:val="20"/>
          <w:lang w:val="cs-CZ"/>
        </w:rPr>
        <w:t>sedm</w:t>
      </w:r>
      <w:r w:rsidR="00844C12">
        <w:rPr>
          <w:rFonts w:asciiTheme="minorHAnsi" w:hAnsiTheme="minorHAnsi" w:cstheme="minorHAnsi"/>
          <w:szCs w:val="20"/>
          <w:lang w:val="cs-CZ"/>
        </w:rPr>
        <w:t xml:space="preserve"> set </w:t>
      </w:r>
      <w:r w:rsidR="007553B0">
        <w:rPr>
          <w:rFonts w:asciiTheme="minorHAnsi" w:hAnsiTheme="minorHAnsi" w:cstheme="minorHAnsi"/>
          <w:szCs w:val="20"/>
          <w:lang w:val="cs-CZ"/>
        </w:rPr>
        <w:t xml:space="preserve">sedmdesát </w:t>
      </w:r>
      <w:r w:rsidR="00844C12">
        <w:rPr>
          <w:rFonts w:asciiTheme="minorHAnsi" w:hAnsiTheme="minorHAnsi" w:cstheme="minorHAnsi"/>
          <w:szCs w:val="20"/>
          <w:lang w:val="cs-CZ"/>
        </w:rPr>
        <w:t>osm</w:t>
      </w:r>
      <w:r w:rsidR="00F544CC">
        <w:rPr>
          <w:rFonts w:asciiTheme="minorHAnsi" w:hAnsiTheme="minorHAnsi" w:cstheme="minorHAnsi"/>
          <w:szCs w:val="20"/>
          <w:lang w:val="cs-CZ"/>
        </w:rPr>
        <w:t xml:space="preserve"> </w:t>
      </w:r>
      <w:r w:rsidR="00FC65B8" w:rsidRPr="00D533CE">
        <w:rPr>
          <w:rFonts w:asciiTheme="minorHAnsi" w:hAnsiTheme="minorHAnsi" w:cstheme="minorHAnsi"/>
          <w:szCs w:val="20"/>
          <w:lang w:val="cs-CZ"/>
        </w:rPr>
        <w:t xml:space="preserve">korun </w:t>
      </w:r>
      <w:r w:rsidR="00946163" w:rsidRPr="00D533CE">
        <w:rPr>
          <w:rFonts w:asciiTheme="minorHAnsi" w:hAnsiTheme="minorHAnsi" w:cstheme="minorHAnsi"/>
          <w:szCs w:val="20"/>
          <w:lang w:val="cs-CZ"/>
        </w:rPr>
        <w:t>českých</w:t>
      </w:r>
      <w:r w:rsidR="007D542C">
        <w:rPr>
          <w:rFonts w:asciiTheme="minorHAnsi" w:hAnsiTheme="minorHAnsi" w:cstheme="minorHAnsi"/>
          <w:szCs w:val="20"/>
          <w:lang w:val="cs-CZ"/>
        </w:rPr>
        <w:t xml:space="preserve"> </w:t>
      </w:r>
      <w:r w:rsidR="007553B0">
        <w:rPr>
          <w:rFonts w:asciiTheme="minorHAnsi" w:hAnsiTheme="minorHAnsi" w:cstheme="minorHAnsi"/>
          <w:szCs w:val="20"/>
          <w:lang w:val="cs-CZ"/>
        </w:rPr>
        <w:t>čtyřicet</w:t>
      </w:r>
      <w:r w:rsidR="007D542C">
        <w:rPr>
          <w:rFonts w:asciiTheme="minorHAnsi" w:hAnsiTheme="minorHAnsi" w:cstheme="minorHAnsi"/>
          <w:szCs w:val="20"/>
          <w:lang w:val="cs-CZ"/>
        </w:rPr>
        <w:t xml:space="preserve"> haléřů</w:t>
      </w:r>
      <w:r w:rsidRPr="003D59E8">
        <w:rPr>
          <w:rFonts w:asciiTheme="minorHAnsi" w:hAnsiTheme="minorHAnsi" w:cstheme="minorHAnsi"/>
          <w:szCs w:val="20"/>
        </w:rPr>
        <w:t>)</w:t>
      </w:r>
    </w:p>
    <w:p w14:paraId="5BFFF574" w14:textId="77777777" w:rsidR="003F351E" w:rsidRPr="003D59E8" w:rsidRDefault="003F351E" w:rsidP="00C03C2F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3D59E8">
        <w:rPr>
          <w:rFonts w:asciiTheme="minorHAnsi" w:hAnsiTheme="minorHAnsi" w:cstheme="minorHAnsi"/>
          <w:szCs w:val="20"/>
          <w:lang w:eastAsia="en-US"/>
        </w:rPr>
        <w:t>Faktur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bud</w:t>
      </w:r>
      <w:r w:rsidR="00DA4A22" w:rsidRPr="003D59E8">
        <w:rPr>
          <w:rFonts w:asciiTheme="minorHAnsi" w:hAnsiTheme="minorHAnsi" w:cstheme="minorHAnsi"/>
          <w:szCs w:val="20"/>
          <w:lang w:val="cs-CZ" w:eastAsia="en-US"/>
        </w:rPr>
        <w:t>ou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vystaven</w:t>
      </w:r>
      <w:r w:rsidR="0073122A" w:rsidRPr="003D59E8">
        <w:rPr>
          <w:rFonts w:asciiTheme="minorHAnsi" w:hAnsiTheme="minorHAnsi" w:cstheme="minorHAnsi"/>
          <w:szCs w:val="20"/>
          <w:lang w:val="cs-CZ" w:eastAsia="en-US"/>
        </w:rPr>
        <w:t>y</w:t>
      </w:r>
      <w:r w:rsidRPr="003D59E8">
        <w:rPr>
          <w:rFonts w:asciiTheme="minorHAnsi" w:hAnsiTheme="minorHAnsi" w:cstheme="minorHAnsi"/>
          <w:szCs w:val="20"/>
          <w:lang w:eastAsia="en-US"/>
        </w:rPr>
        <w:t xml:space="preserve"> v souladu s příslušnými ujednáními Rámcové dohody.</w:t>
      </w:r>
    </w:p>
    <w:p w14:paraId="05783B8F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OPRÁVNĚNÉ OSOBY</w:t>
      </w:r>
    </w:p>
    <w:p w14:paraId="70919D4F" w14:textId="77777777" w:rsidR="007224D0" w:rsidRPr="006214B3" w:rsidRDefault="003F351E" w:rsidP="007224D0">
      <w:pPr>
        <w:pStyle w:val="RLTextlnkuslovan"/>
        <w:tabs>
          <w:tab w:val="clear" w:pos="1474"/>
          <w:tab w:val="num" w:pos="1588"/>
        </w:tabs>
        <w:ind w:left="1588"/>
        <w:rPr>
          <w:rFonts w:asciiTheme="minorHAnsi" w:hAnsiTheme="minorHAnsi" w:cstheme="minorHAnsi"/>
          <w:szCs w:val="20"/>
          <w:lang w:eastAsia="en-US"/>
        </w:rPr>
      </w:pPr>
      <w:r w:rsidRPr="006214B3">
        <w:rPr>
          <w:rFonts w:asciiTheme="minorHAnsi" w:hAnsiTheme="minorHAnsi" w:cstheme="minorHAnsi"/>
          <w:szCs w:val="20"/>
          <w:lang w:eastAsia="en-US"/>
        </w:rPr>
        <w:t xml:space="preserve">Oprávněné osoby oprávněné zastupovat smluvní strany v záležitostech této Smlouvy jsou: </w:t>
      </w:r>
    </w:p>
    <w:p w14:paraId="1D4CE107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Objednatele:</w:t>
      </w:r>
    </w:p>
    <w:p w14:paraId="296190CD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6214B3" w14:paraId="7C924A3A" w14:textId="77777777" w:rsidTr="00AC1E93">
        <w:tc>
          <w:tcPr>
            <w:tcW w:w="2977" w:type="dxa"/>
            <w:shd w:val="clear" w:color="auto" w:fill="auto"/>
            <w:vAlign w:val="center"/>
          </w:tcPr>
          <w:p w14:paraId="1EFCD859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650499EF" w14:textId="49538657" w:rsidR="00AC1E93" w:rsidRPr="006214B3" w:rsidRDefault="005910AD" w:rsidP="00385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 xml:space="preserve">Karel </w:t>
            </w:r>
            <w:proofErr w:type="spellStart"/>
            <w:r w:rsidR="00385349">
              <w:rPr>
                <w:rFonts w:asciiTheme="minorHAnsi" w:hAnsiTheme="minorHAnsi" w:cstheme="minorHAnsi"/>
                <w:sz w:val="20"/>
                <w:szCs w:val="20"/>
              </w:rPr>
              <w:t>Trpkoš</w:t>
            </w:r>
            <w:proofErr w:type="spellEnd"/>
          </w:p>
        </w:tc>
      </w:tr>
      <w:tr w:rsidR="00AC1E93" w:rsidRPr="006214B3" w14:paraId="48EE5662" w14:textId="77777777" w:rsidTr="00AC1E93">
        <w:tc>
          <w:tcPr>
            <w:tcW w:w="2977" w:type="dxa"/>
            <w:shd w:val="clear" w:color="auto" w:fill="auto"/>
            <w:vAlign w:val="center"/>
          </w:tcPr>
          <w:p w14:paraId="13367C33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2C475E03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6214B3" w14:paraId="06360D00" w14:textId="77777777" w:rsidTr="00AC1E93">
        <w:tc>
          <w:tcPr>
            <w:tcW w:w="2977" w:type="dxa"/>
            <w:shd w:val="clear" w:color="auto" w:fill="auto"/>
            <w:vAlign w:val="center"/>
          </w:tcPr>
          <w:p w14:paraId="7A74B767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820" w:type="dxa"/>
          </w:tcPr>
          <w:p w14:paraId="6AACE765" w14:textId="29ABEDD8" w:rsidR="00AC1E93" w:rsidRPr="006214B3" w:rsidRDefault="00AC1E93" w:rsidP="0038534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6214B3" w14:paraId="3841A6A4" w14:textId="77777777" w:rsidTr="00AC1E93">
        <w:tc>
          <w:tcPr>
            <w:tcW w:w="2977" w:type="dxa"/>
            <w:shd w:val="clear" w:color="auto" w:fill="auto"/>
            <w:vAlign w:val="center"/>
          </w:tcPr>
          <w:p w14:paraId="629D5D6A" w14:textId="77777777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4A158FFD" w14:textId="43D03C8D" w:rsidR="00AC1E93" w:rsidRPr="006214B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A2B13A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0175DB23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AE003D" w14:paraId="5D04FF5F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216471C2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256CE11E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Ing. Milan Lonský</w:t>
            </w:r>
          </w:p>
        </w:tc>
      </w:tr>
      <w:tr w:rsidR="00AC1E93" w:rsidRPr="00AE003D" w14:paraId="4E8C5BD4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23C5BBF0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3C7AEDD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AC1E93" w:rsidRPr="00AE003D" w14:paraId="3170A7CE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79ABC47B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4D9D952C" w14:textId="26AFD932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AE003D" w14:paraId="4375AA7F" w14:textId="77777777" w:rsidTr="00AC1E93">
        <w:trPr>
          <w:trHeight w:val="170"/>
        </w:trPr>
        <w:tc>
          <w:tcPr>
            <w:tcW w:w="2977" w:type="dxa"/>
            <w:shd w:val="clear" w:color="auto" w:fill="auto"/>
            <w:vAlign w:val="center"/>
          </w:tcPr>
          <w:p w14:paraId="49E2561D" w14:textId="77777777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0B0E6CEE" w14:textId="432C2330" w:rsidR="00AC1E93" w:rsidRPr="00AC1E93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1AA148" w14:textId="77777777" w:rsidR="00B512B5" w:rsidRPr="006214B3" w:rsidRDefault="00B512B5" w:rsidP="00917D52">
      <w:pPr>
        <w:rPr>
          <w:rFonts w:asciiTheme="minorHAnsi" w:hAnsiTheme="minorHAnsi" w:cstheme="minorHAnsi"/>
          <w:highlight w:val="yellow"/>
        </w:rPr>
      </w:pPr>
    </w:p>
    <w:p w14:paraId="5CAA0425" w14:textId="77777777" w:rsidR="00B512B5" w:rsidRPr="006214B3" w:rsidRDefault="00B512B5" w:rsidP="00B265E2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1728DA" w:rsidRPr="006214B3" w14:paraId="3FAF7A84" w14:textId="77777777" w:rsidTr="001728DA">
        <w:tc>
          <w:tcPr>
            <w:tcW w:w="2977" w:type="dxa"/>
            <w:shd w:val="clear" w:color="auto" w:fill="auto"/>
            <w:vAlign w:val="center"/>
          </w:tcPr>
          <w:p w14:paraId="016DFA1A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7CB4A82B" w14:textId="3F6F0B2C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Luboš Holakovský</w:t>
            </w:r>
          </w:p>
        </w:tc>
      </w:tr>
      <w:tr w:rsidR="001728DA" w:rsidRPr="006214B3" w14:paraId="762792BB" w14:textId="77777777" w:rsidTr="001728DA">
        <w:tc>
          <w:tcPr>
            <w:tcW w:w="2977" w:type="dxa"/>
            <w:shd w:val="clear" w:color="auto" w:fill="auto"/>
            <w:vAlign w:val="center"/>
          </w:tcPr>
          <w:p w14:paraId="49FBFE6F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7DC4EA2" w14:textId="2ED15478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E93">
              <w:rPr>
                <w:rFonts w:asciiTheme="minorHAnsi" w:hAnsiTheme="minorHAnsi" w:cstheme="minorHAnsi"/>
                <w:sz w:val="20"/>
                <w:szCs w:val="20"/>
              </w:rPr>
              <w:t>Na Poříčním právu 1/376, Praha 2</w:t>
            </w:r>
          </w:p>
        </w:tc>
      </w:tr>
      <w:tr w:rsidR="001728DA" w:rsidRPr="006214B3" w14:paraId="4A5E9865" w14:textId="77777777" w:rsidTr="001728DA">
        <w:tc>
          <w:tcPr>
            <w:tcW w:w="2977" w:type="dxa"/>
            <w:shd w:val="clear" w:color="auto" w:fill="auto"/>
            <w:vAlign w:val="center"/>
          </w:tcPr>
          <w:p w14:paraId="6735135B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5370272" w14:textId="0F4EC1FB" w:rsidR="001728DA" w:rsidRDefault="001728DA" w:rsidP="001728DA"/>
        </w:tc>
      </w:tr>
      <w:tr w:rsidR="001728DA" w:rsidRPr="006214B3" w14:paraId="4F1B58E7" w14:textId="77777777" w:rsidTr="001728DA">
        <w:tc>
          <w:tcPr>
            <w:tcW w:w="2977" w:type="dxa"/>
            <w:shd w:val="clear" w:color="auto" w:fill="auto"/>
            <w:vAlign w:val="center"/>
          </w:tcPr>
          <w:p w14:paraId="2A0930EF" w14:textId="77777777" w:rsidR="001728DA" w:rsidRPr="006214B3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0DFD5C2E" w14:textId="5B746FFB" w:rsidR="001728DA" w:rsidRDefault="001728DA" w:rsidP="00172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2E7886" w14:textId="77777777" w:rsidR="00917D52" w:rsidRPr="006214B3" w:rsidRDefault="00917D52" w:rsidP="00917D52">
      <w:pPr>
        <w:rPr>
          <w:rFonts w:asciiTheme="minorHAnsi" w:hAnsiTheme="minorHAnsi" w:cstheme="minorHAnsi"/>
        </w:rPr>
      </w:pPr>
    </w:p>
    <w:p w14:paraId="7CD28804" w14:textId="77777777" w:rsidR="00B512B5" w:rsidRPr="006214B3" w:rsidRDefault="00B512B5" w:rsidP="00B512B5">
      <w:pPr>
        <w:pStyle w:val="RLTextlnkuslovan"/>
        <w:numPr>
          <w:ilvl w:val="0"/>
          <w:numId w:val="0"/>
        </w:numPr>
        <w:ind w:left="1588"/>
        <w:rPr>
          <w:rFonts w:asciiTheme="minorHAnsi" w:hAnsiTheme="minorHAnsi" w:cstheme="minorHAnsi"/>
          <w:b/>
          <w:szCs w:val="20"/>
          <w:lang w:val="cs-CZ" w:eastAsia="en-US"/>
        </w:rPr>
      </w:pPr>
      <w:r w:rsidRPr="006214B3">
        <w:rPr>
          <w:rFonts w:asciiTheme="minorHAnsi" w:hAnsiTheme="minorHAnsi" w:cstheme="minorHAnsi"/>
          <w:b/>
          <w:szCs w:val="20"/>
          <w:lang w:val="cs-CZ" w:eastAsia="en-US"/>
        </w:rPr>
        <w:t>Za Poskytovatele:</w:t>
      </w:r>
    </w:p>
    <w:p w14:paraId="33B8EB67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smluvních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28914B71" w14:textId="77777777" w:rsidTr="00AC1E93">
        <w:tc>
          <w:tcPr>
            <w:tcW w:w="2977" w:type="dxa"/>
            <w:shd w:val="clear" w:color="auto" w:fill="auto"/>
            <w:vAlign w:val="center"/>
          </w:tcPr>
          <w:p w14:paraId="582BA243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CFCC7F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0C3E4998" w14:textId="77777777" w:rsidTr="00AC1E93">
        <w:tc>
          <w:tcPr>
            <w:tcW w:w="2977" w:type="dxa"/>
            <w:shd w:val="clear" w:color="auto" w:fill="auto"/>
            <w:vAlign w:val="center"/>
          </w:tcPr>
          <w:p w14:paraId="690804AA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73A7ED0F" w14:textId="6DA13ABB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Budějovická 778/3a,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73EE49E2" w14:textId="77777777" w:rsidTr="00AC1E93">
        <w:tc>
          <w:tcPr>
            <w:tcW w:w="2977" w:type="dxa"/>
            <w:shd w:val="clear" w:color="auto" w:fill="auto"/>
            <w:vAlign w:val="center"/>
          </w:tcPr>
          <w:p w14:paraId="4C9A0A7C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4C910EB6" w14:textId="1CF8DA0F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16360753" w14:textId="77777777" w:rsidTr="00AC1E93">
        <w:tc>
          <w:tcPr>
            <w:tcW w:w="2977" w:type="dxa"/>
            <w:shd w:val="clear" w:color="auto" w:fill="auto"/>
            <w:vAlign w:val="center"/>
          </w:tcPr>
          <w:p w14:paraId="1795674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59A7D227" w14:textId="11D23E2E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C3B6DF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3C4B59EF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obchodních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121531BB" w14:textId="77777777" w:rsidTr="00AC1E93">
        <w:tc>
          <w:tcPr>
            <w:tcW w:w="2977" w:type="dxa"/>
            <w:shd w:val="clear" w:color="auto" w:fill="auto"/>
            <w:vAlign w:val="center"/>
          </w:tcPr>
          <w:p w14:paraId="31C60642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  <w:vAlign w:val="center"/>
          </w:tcPr>
          <w:p w14:paraId="14EAE30D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Mgr. Jiří Winkler</w:t>
            </w:r>
          </w:p>
        </w:tc>
      </w:tr>
      <w:tr w:rsidR="00AC1E93" w:rsidRPr="00183B22" w14:paraId="2C1D7D28" w14:textId="77777777" w:rsidTr="00AC1E93">
        <w:tc>
          <w:tcPr>
            <w:tcW w:w="2977" w:type="dxa"/>
            <w:shd w:val="clear" w:color="auto" w:fill="auto"/>
            <w:vAlign w:val="center"/>
          </w:tcPr>
          <w:p w14:paraId="52219BC3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6E6176F5" w14:textId="7F5248F1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Budějovická 778/3a,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7FDDD054" w14:textId="77777777" w:rsidTr="00AC1E93">
        <w:tc>
          <w:tcPr>
            <w:tcW w:w="2977" w:type="dxa"/>
            <w:shd w:val="clear" w:color="auto" w:fill="auto"/>
            <w:vAlign w:val="center"/>
          </w:tcPr>
          <w:p w14:paraId="02572D98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657CCD53" w14:textId="49A81E30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3EB61B08" w14:textId="77777777" w:rsidTr="00AC1E93">
        <w:tc>
          <w:tcPr>
            <w:tcW w:w="2977" w:type="dxa"/>
            <w:shd w:val="clear" w:color="auto" w:fill="auto"/>
            <w:vAlign w:val="center"/>
          </w:tcPr>
          <w:p w14:paraId="7B8E1BED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15D24537" w14:textId="519AE91C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37E9C1" w14:textId="77777777" w:rsidR="00AC1E93" w:rsidRPr="00183B22" w:rsidRDefault="00AC1E93" w:rsidP="00AC1E93">
      <w:pPr>
        <w:rPr>
          <w:rFonts w:asciiTheme="minorHAnsi" w:hAnsiTheme="minorHAnsi" w:cstheme="minorHAnsi"/>
        </w:rPr>
      </w:pPr>
    </w:p>
    <w:p w14:paraId="5B0F87E0" w14:textId="77777777" w:rsidR="00AC1E93" w:rsidRPr="00183B22" w:rsidRDefault="00AC1E93" w:rsidP="00AC1E93">
      <w:pPr>
        <w:pStyle w:val="RLTextlnkuslovan"/>
        <w:numPr>
          <w:ilvl w:val="0"/>
          <w:numId w:val="14"/>
        </w:numPr>
        <w:rPr>
          <w:rFonts w:asciiTheme="minorHAnsi" w:hAnsiTheme="minorHAnsi" w:cstheme="minorHAnsi"/>
          <w:szCs w:val="20"/>
          <w:lang w:val="cs-CZ" w:eastAsia="en-US"/>
        </w:rPr>
      </w:pPr>
      <w:r w:rsidRPr="00183B22">
        <w:rPr>
          <w:rFonts w:asciiTheme="minorHAnsi" w:hAnsiTheme="minorHAnsi" w:cstheme="minorHAnsi"/>
          <w:szCs w:val="20"/>
          <w:lang w:val="cs-CZ" w:eastAsia="en-US"/>
        </w:rPr>
        <w:t>Ve věcech technických</w:t>
      </w:r>
    </w:p>
    <w:tbl>
      <w:tblPr>
        <w:tblW w:w="6797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0"/>
      </w:tblGrid>
      <w:tr w:rsidR="00AC1E93" w:rsidRPr="00183B22" w14:paraId="277C4A87" w14:textId="77777777" w:rsidTr="00AC1E93">
        <w:tc>
          <w:tcPr>
            <w:tcW w:w="2977" w:type="dxa"/>
            <w:shd w:val="clear" w:color="auto" w:fill="auto"/>
            <w:vAlign w:val="center"/>
          </w:tcPr>
          <w:p w14:paraId="7DDC7277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Jméno a příjmení</w:t>
            </w:r>
          </w:p>
        </w:tc>
        <w:tc>
          <w:tcPr>
            <w:tcW w:w="3820" w:type="dxa"/>
          </w:tcPr>
          <w:p w14:paraId="0D20341F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Ing. Roman Šťastný</w:t>
            </w:r>
          </w:p>
        </w:tc>
      </w:tr>
      <w:tr w:rsidR="00AC1E93" w:rsidRPr="00183B22" w14:paraId="75AEB899" w14:textId="77777777" w:rsidTr="00AC1E93">
        <w:tc>
          <w:tcPr>
            <w:tcW w:w="2977" w:type="dxa"/>
            <w:shd w:val="clear" w:color="auto" w:fill="auto"/>
            <w:vAlign w:val="center"/>
          </w:tcPr>
          <w:p w14:paraId="6643D889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Adresa</w:t>
            </w:r>
          </w:p>
        </w:tc>
        <w:tc>
          <w:tcPr>
            <w:tcW w:w="3820" w:type="dxa"/>
          </w:tcPr>
          <w:p w14:paraId="53D6E226" w14:textId="4BA6421F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Budějovická 778/3a, 140 00 Praha 4 </w:t>
            </w:r>
            <w:r w:rsidR="0038534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 xml:space="preserve"> Michle</w:t>
            </w:r>
          </w:p>
        </w:tc>
      </w:tr>
      <w:tr w:rsidR="00AC1E93" w:rsidRPr="00183B22" w14:paraId="196C82FF" w14:textId="77777777" w:rsidTr="00AC1E93">
        <w:tc>
          <w:tcPr>
            <w:tcW w:w="2977" w:type="dxa"/>
            <w:shd w:val="clear" w:color="auto" w:fill="auto"/>
            <w:vAlign w:val="center"/>
          </w:tcPr>
          <w:p w14:paraId="4AECBBE5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20" w:type="dxa"/>
          </w:tcPr>
          <w:p w14:paraId="76F112D6" w14:textId="3EEDB090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E93" w:rsidRPr="00183B22" w14:paraId="21DFD7BD" w14:textId="77777777" w:rsidTr="00AC1E93">
        <w:tc>
          <w:tcPr>
            <w:tcW w:w="2977" w:type="dxa"/>
            <w:shd w:val="clear" w:color="auto" w:fill="auto"/>
            <w:vAlign w:val="center"/>
          </w:tcPr>
          <w:p w14:paraId="72EA2FCC" w14:textId="77777777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B22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20" w:type="dxa"/>
          </w:tcPr>
          <w:p w14:paraId="1D38AA09" w14:textId="3F9B528A" w:rsidR="00AC1E93" w:rsidRPr="00183B22" w:rsidRDefault="00AC1E93" w:rsidP="00AC1E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64378B" w14:textId="77777777" w:rsidR="00EE509B" w:rsidRPr="00DA6364" w:rsidRDefault="00EE509B" w:rsidP="00A43B02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DA6364">
        <w:rPr>
          <w:rFonts w:asciiTheme="minorHAnsi" w:hAnsiTheme="minorHAnsi" w:cstheme="minorHAnsi"/>
          <w:szCs w:val="20"/>
        </w:rPr>
        <w:t>ZÁRUKA</w:t>
      </w:r>
    </w:p>
    <w:p w14:paraId="56B386B8" w14:textId="77777777" w:rsidR="00EE509B" w:rsidRPr="006214B3" w:rsidRDefault="00EE509B" w:rsidP="00EE509B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  <w:lang w:val="cs-CZ" w:eastAsia="en-US"/>
        </w:rPr>
        <w:t>Záruka bude poskytována ode dne akceptace jednotlivých dílčích plnění (fází).</w:t>
      </w:r>
    </w:p>
    <w:p w14:paraId="404415AA" w14:textId="77777777" w:rsidR="003F351E" w:rsidRPr="006214B3" w:rsidRDefault="003F351E" w:rsidP="003F351E">
      <w:pPr>
        <w:pStyle w:val="RLlneksmlouvy"/>
        <w:tabs>
          <w:tab w:val="clear" w:pos="737"/>
          <w:tab w:val="num" w:pos="879"/>
        </w:tabs>
        <w:ind w:left="87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ZÁVĚREČNÁ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</w:p>
    <w:p w14:paraId="0EFFE5EA" w14:textId="77777777" w:rsidR="00BC3DA0" w:rsidRPr="006214B3" w:rsidRDefault="00BC3DA0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Tato Smlouva nabývá platnosti dnem podpisu oběma smluvními stranami a účinnosti dnem uveřejnění v registru smluv v souladu se zákonem č. 340/2015 Sb., o zvláštních podmínkách účinnosti některých smluv, uveřejňování těchto smluv a o registru smluv (zákon o registru smluv), Objednatelem</w:t>
      </w:r>
      <w:r w:rsidR="00EE509B" w:rsidRPr="006214B3">
        <w:rPr>
          <w:rFonts w:asciiTheme="minorHAnsi" w:hAnsiTheme="minorHAnsi" w:cstheme="minorHAnsi"/>
          <w:szCs w:val="20"/>
          <w:lang w:val="cs-CZ"/>
        </w:rPr>
        <w:t>.</w:t>
      </w:r>
    </w:p>
    <w:p w14:paraId="0A23FC9B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lastRenderedPageBreak/>
        <w:t>Smluvní strany prohlašují, že Poskytovatel sdělil Objednateli před podpisem této Smlouvy, zda jsou informace uvedené v této Smlouvě a jejích přílohách obchodním tajemstvím Poskytovatele ve smyslu ustanovení § 504 Občanského zákoníku či nikoliv. V případě, že by Poskytovatel trval na tom, že některý údaj obsažený v této Smlouvě a jejích přílohách je obchodním tajemstvím a následně vyšlo najevo, že údaj nenaplňoval podmínky stanovené v ustanovení § 504 Občanského zákoníku, za nesprávné označení údaje za obchodní tajemství nese odpovědnost Poskytovatel</w:t>
      </w:r>
      <w:r w:rsidRPr="006214B3">
        <w:rPr>
          <w:rFonts w:asciiTheme="minorHAnsi" w:hAnsiTheme="minorHAnsi" w:cstheme="minorHAnsi"/>
          <w:szCs w:val="20"/>
          <w:lang w:val="cs-CZ"/>
        </w:rPr>
        <w:t xml:space="preserve">.  </w:t>
      </w:r>
    </w:p>
    <w:p w14:paraId="219E7B6F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Není-li v této Smlouvě stanoveno jinak nebo neplyne-li z povahy věci jinak, mají veškeré pojmy definované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 xml:space="preserve"> a použité v této Smlouvě stejný význam, jako v Rámcové </w:t>
      </w:r>
      <w:r w:rsidRPr="006214B3">
        <w:rPr>
          <w:rFonts w:asciiTheme="minorHAnsi" w:hAnsiTheme="minorHAnsi" w:cstheme="minorHAnsi"/>
          <w:szCs w:val="20"/>
          <w:lang w:val="cs-CZ"/>
        </w:rPr>
        <w:t>dohodě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57F222D8" w14:textId="77777777" w:rsidR="003F351E" w:rsidRPr="006214B3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Pokud bude kterékoli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 shledáno neplatným či nevymahatelným nebo se takovým stane po uzavření této Smlouvy, nebude tím dotčena platnost či vymahatelnost ostatních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této Smlouvy. Smluvní strany na základě požadavku druhé Smluvní strany neprodleně nahradí neplatné či nevymahatelné </w:t>
      </w:r>
      <w:r w:rsidRPr="006214B3">
        <w:rPr>
          <w:rFonts w:asciiTheme="minorHAnsi" w:hAnsiTheme="minorHAnsi" w:cstheme="minorHAnsi"/>
          <w:szCs w:val="20"/>
          <w:lang w:val="cs-CZ"/>
        </w:rPr>
        <w:t>ujednání ujednáním</w:t>
      </w:r>
      <w:r w:rsidRPr="006214B3">
        <w:rPr>
          <w:rFonts w:asciiTheme="minorHAnsi" w:hAnsiTheme="minorHAnsi" w:cstheme="minorHAnsi"/>
          <w:szCs w:val="20"/>
        </w:rPr>
        <w:t xml:space="preserve"> platným a vymahatelným, jehož obsah se v maximální možné míře blíží účelu neplatného či nevymahatelného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7F2FAA48" w14:textId="77777777" w:rsidR="003F351E" w:rsidRDefault="003F351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V případě rozporů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 a její přílohy budou mít přednost </w:t>
      </w:r>
      <w:r w:rsidRPr="006214B3">
        <w:rPr>
          <w:rFonts w:asciiTheme="minorHAnsi" w:hAnsiTheme="minorHAnsi" w:cstheme="minorHAnsi"/>
          <w:szCs w:val="20"/>
          <w:lang w:val="cs-CZ"/>
        </w:rPr>
        <w:t>ujednání</w:t>
      </w:r>
      <w:r w:rsidRPr="006214B3">
        <w:rPr>
          <w:rFonts w:asciiTheme="minorHAnsi" w:hAnsiTheme="minorHAnsi" w:cstheme="minorHAnsi"/>
          <w:szCs w:val="20"/>
        </w:rPr>
        <w:t xml:space="preserve"> těla Smlouvy.</w:t>
      </w:r>
    </w:p>
    <w:p w14:paraId="62A488FC" w14:textId="23711CCB" w:rsidR="00717195" w:rsidRPr="006214B3" w:rsidRDefault="000C54CE" w:rsidP="003F351E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 xml:space="preserve">Tato smlouva je uzavřena elektronicky, </w:t>
      </w:r>
      <w:r w:rsidRPr="00807CA6">
        <w:rPr>
          <w:rFonts w:asciiTheme="minorHAnsi" w:hAnsiTheme="minorHAnsi" w:cstheme="minorHAnsi"/>
          <w:szCs w:val="20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5D281D10" w14:textId="77777777" w:rsidR="001003EA" w:rsidRPr="006214B3" w:rsidRDefault="001003EA" w:rsidP="001003EA">
      <w:pPr>
        <w:pStyle w:val="RLTextlnkuslovan"/>
        <w:tabs>
          <w:tab w:val="clear" w:pos="1474"/>
        </w:tabs>
        <w:ind w:left="1560" w:hanging="709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Nedílnou součást Smlouvy tvoří t</w:t>
      </w:r>
      <w:r w:rsidRPr="006214B3">
        <w:rPr>
          <w:rFonts w:asciiTheme="minorHAnsi" w:hAnsiTheme="minorHAnsi" w:cstheme="minorHAnsi"/>
          <w:szCs w:val="20"/>
          <w:lang w:val="cs-CZ"/>
        </w:rPr>
        <w:t>ato</w:t>
      </w:r>
      <w:r w:rsidRPr="006214B3">
        <w:rPr>
          <w:rFonts w:asciiTheme="minorHAnsi" w:hAnsiTheme="minorHAnsi" w:cstheme="minorHAnsi"/>
          <w:szCs w:val="20"/>
        </w:rPr>
        <w:t xml:space="preserve"> příloh</w:t>
      </w:r>
      <w:r w:rsidRPr="006214B3">
        <w:rPr>
          <w:rFonts w:asciiTheme="minorHAnsi" w:hAnsiTheme="minorHAnsi" w:cstheme="minorHAnsi"/>
          <w:szCs w:val="20"/>
          <w:lang w:val="cs-CZ"/>
        </w:rPr>
        <w:t>a</w:t>
      </w:r>
      <w:r w:rsidRPr="006214B3">
        <w:rPr>
          <w:rFonts w:asciiTheme="minorHAnsi" w:hAnsiTheme="minorHAnsi" w:cstheme="minorHAnsi"/>
          <w:szCs w:val="20"/>
        </w:rPr>
        <w:t>:</w:t>
      </w:r>
    </w:p>
    <w:p w14:paraId="66EFCFC5" w14:textId="77777777" w:rsidR="001003EA" w:rsidRDefault="001003EA" w:rsidP="001003EA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  <w:lang w:val="cs-CZ"/>
        </w:rPr>
      </w:pPr>
      <w:r w:rsidRPr="006214B3">
        <w:rPr>
          <w:rFonts w:asciiTheme="minorHAnsi" w:hAnsiTheme="minorHAnsi" w:cstheme="minorHAnsi"/>
          <w:szCs w:val="20"/>
          <w:lang w:val="cs-CZ"/>
        </w:rPr>
        <w:t>Příloha č. 1 – Specifikace Služeb.</w:t>
      </w:r>
    </w:p>
    <w:p w14:paraId="1902940E" w14:textId="77777777" w:rsidR="00E21332" w:rsidRDefault="00E21332" w:rsidP="00FD6102">
      <w:pPr>
        <w:pStyle w:val="RLTextlnkuslovan"/>
        <w:numPr>
          <w:ilvl w:val="0"/>
          <w:numId w:val="0"/>
        </w:numPr>
        <w:ind w:left="1560"/>
        <w:rPr>
          <w:rFonts w:asciiTheme="minorHAnsi" w:hAnsiTheme="minorHAnsi" w:cstheme="minorHAnsi"/>
          <w:szCs w:val="20"/>
        </w:rPr>
      </w:pPr>
    </w:p>
    <w:p w14:paraId="12F6AE9C" w14:textId="77777777" w:rsidR="006E4DB0" w:rsidRDefault="006E4DB0">
      <w:pPr>
        <w:rPr>
          <w:rFonts w:asciiTheme="minorHAnsi" w:hAnsiTheme="minorHAnsi" w:cstheme="minorHAnsi"/>
          <w:b/>
          <w:sz w:val="20"/>
          <w:szCs w:val="20"/>
          <w:lang w:val="x-none" w:eastAsia="x-none"/>
        </w:rPr>
      </w:pPr>
    </w:p>
    <w:p w14:paraId="1C956221" w14:textId="77777777" w:rsidR="003F351E" w:rsidRPr="006214B3" w:rsidRDefault="003F351E" w:rsidP="003F351E">
      <w:pPr>
        <w:pStyle w:val="RLProhlensmluvnchstran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Smluvní strany prohlašují, že si tuto Smlouvu přečetly, že s jejím obsahem souhlasí a na důkaz toho k ní připojují svoje podpisy.</w:t>
      </w:r>
    </w:p>
    <w:p w14:paraId="29E23C18" w14:textId="77777777" w:rsidR="00FD6102" w:rsidRPr="006214B3" w:rsidRDefault="00FD6102" w:rsidP="003F351E">
      <w:pPr>
        <w:pStyle w:val="RLProhlensmluvnchstran"/>
        <w:rPr>
          <w:rFonts w:asciiTheme="minorHAnsi" w:hAnsiTheme="minorHAnsi" w:cstheme="minorHAnsi"/>
          <w:szCs w:val="20"/>
        </w:rPr>
      </w:pPr>
    </w:p>
    <w:tbl>
      <w:tblPr>
        <w:tblW w:w="9286" w:type="dxa"/>
        <w:jc w:val="center"/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3D59E8" w:rsidRPr="001F63C3" w14:paraId="5F5E29A8" w14:textId="77777777" w:rsidTr="00FD6102">
        <w:trPr>
          <w:jc w:val="center"/>
        </w:trPr>
        <w:tc>
          <w:tcPr>
            <w:tcW w:w="4643" w:type="dxa"/>
          </w:tcPr>
          <w:p w14:paraId="67282FB8" w14:textId="77777777" w:rsidR="003D59E8" w:rsidRPr="00B1549A" w:rsidRDefault="003D59E8" w:rsidP="003D59E8">
            <w:pPr>
              <w:pStyle w:val="RLProhlensmluvnch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Objednatel</w:t>
            </w:r>
          </w:p>
          <w:p w14:paraId="0BBB9F3B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 Praze dne dle elektronického podpisu</w:t>
            </w:r>
          </w:p>
          <w:p w14:paraId="37D857CD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01AD2440" w14:textId="77777777" w:rsidR="003D59E8" w:rsidRPr="00B1549A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6A545761" w14:textId="77777777" w:rsidR="003D59E8" w:rsidRPr="001F63C3" w:rsidRDefault="003D59E8" w:rsidP="003D59E8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643" w:type="dxa"/>
          </w:tcPr>
          <w:p w14:paraId="40A923EB" w14:textId="77777777" w:rsidR="003D59E8" w:rsidRPr="00B1549A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B1549A">
              <w:rPr>
                <w:rFonts w:asciiTheme="minorHAnsi" w:hAnsiTheme="minorHAnsi" w:cstheme="minorHAnsi"/>
                <w:b/>
                <w:bCs/>
                <w:szCs w:val="20"/>
              </w:rPr>
              <w:t>Poskytovatel</w:t>
            </w:r>
          </w:p>
          <w:p w14:paraId="33D3CCA2" w14:textId="77777777" w:rsidR="003D59E8" w:rsidRPr="001F63C3" w:rsidRDefault="003D59E8" w:rsidP="003D59E8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B1549A">
              <w:rPr>
                <w:rFonts w:asciiTheme="minorHAnsi" w:hAnsiTheme="minorHAnsi" w:cstheme="minorHAnsi"/>
                <w:szCs w:val="20"/>
              </w:rPr>
              <w:t>V Praze dne dle elektronického podpisu</w:t>
            </w:r>
          </w:p>
        </w:tc>
      </w:tr>
      <w:tr w:rsidR="003F351E" w:rsidRPr="001F63C3" w14:paraId="1C7E5B2C" w14:textId="77777777" w:rsidTr="00FD6102">
        <w:trPr>
          <w:jc w:val="center"/>
        </w:trPr>
        <w:tc>
          <w:tcPr>
            <w:tcW w:w="4643" w:type="dxa"/>
          </w:tcPr>
          <w:p w14:paraId="3A7104D2" w14:textId="77777777" w:rsidR="003F351E" w:rsidRPr="00850AB0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1CD2D09F" w14:textId="77777777" w:rsidR="00883F41" w:rsidRPr="001F63C3" w:rsidRDefault="00883F41" w:rsidP="00883F41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Česká republika – </w:t>
            </w:r>
            <w:r w:rsidRPr="001F63C3">
              <w:rPr>
                <w:rFonts w:asciiTheme="minorHAnsi" w:hAnsiTheme="minorHAnsi" w:cstheme="minorHAnsi"/>
                <w:b/>
                <w:szCs w:val="20"/>
              </w:rPr>
              <w:t>Ministerstvo práce a sociálních věcí</w:t>
            </w:r>
          </w:p>
          <w:p w14:paraId="2A63C48B" w14:textId="77777777" w:rsidR="001728DA" w:rsidRPr="001F63C3" w:rsidRDefault="001728DA" w:rsidP="001728DA">
            <w:pPr>
              <w:pStyle w:val="RLdajeosmluvnstran"/>
              <w:rPr>
                <w:rFonts w:asciiTheme="minorHAnsi" w:hAnsiTheme="minorHAnsi" w:cstheme="minorHAnsi"/>
                <w:szCs w:val="20"/>
                <w:lang w:eastAsia="x-none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Ing. Milan Lonský</w:t>
            </w:r>
            <w:r w:rsidRPr="001F63C3">
              <w:rPr>
                <w:rFonts w:asciiTheme="minorHAnsi" w:hAnsiTheme="minorHAnsi" w:cstheme="minorHAnsi"/>
                <w:szCs w:val="20"/>
                <w:lang w:eastAsia="x-none"/>
              </w:rPr>
              <w:t xml:space="preserve"> </w:t>
            </w:r>
          </w:p>
          <w:p w14:paraId="59B9627A" w14:textId="1DCF8881" w:rsidR="003F351E" w:rsidRPr="001F63C3" w:rsidRDefault="001728DA" w:rsidP="001728DA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  <w:lang w:eastAsia="cs-CZ"/>
              </w:rPr>
              <w:t>ř</w:t>
            </w:r>
            <w:r w:rsidRPr="001F63C3">
              <w:rPr>
                <w:rFonts w:asciiTheme="minorHAnsi" w:hAnsiTheme="minorHAnsi" w:cstheme="minorHAnsi"/>
                <w:szCs w:val="20"/>
                <w:lang w:eastAsia="cs-CZ"/>
              </w:rPr>
              <w:t xml:space="preserve">editel </w:t>
            </w:r>
            <w:r>
              <w:rPr>
                <w:rFonts w:asciiTheme="minorHAnsi" w:hAnsiTheme="minorHAnsi" w:cstheme="minorHAnsi"/>
                <w:szCs w:val="20"/>
                <w:lang w:eastAsia="cs-CZ"/>
              </w:rPr>
              <w:t xml:space="preserve">Odboru </w:t>
            </w:r>
            <w:r>
              <w:rPr>
                <w:rFonts w:asciiTheme="minorHAnsi" w:hAnsiTheme="minorHAnsi" w:cstheme="minorHAnsi"/>
                <w:szCs w:val="20"/>
              </w:rPr>
              <w:t>správy aplikaci ICT - 94</w:t>
            </w:r>
          </w:p>
        </w:tc>
        <w:tc>
          <w:tcPr>
            <w:tcW w:w="4643" w:type="dxa"/>
          </w:tcPr>
          <w:p w14:paraId="3803BEA2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  <w:r w:rsidRPr="001F63C3">
              <w:rPr>
                <w:rFonts w:asciiTheme="minorHAnsi" w:hAnsiTheme="minorHAnsi" w:cstheme="minorHAnsi"/>
                <w:szCs w:val="20"/>
              </w:rPr>
              <w:t>.........................................................................</w:t>
            </w:r>
          </w:p>
          <w:p w14:paraId="02B51E4D" w14:textId="77777777" w:rsidR="003F351E" w:rsidRPr="001F63C3" w:rsidRDefault="003B73FF" w:rsidP="003F351E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Asseco</w:t>
            </w:r>
            <w:proofErr w:type="spellEnd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 xml:space="preserve"> Central Europe, </w:t>
            </w:r>
            <w:proofErr w:type="spellStart"/>
            <w:r w:rsidRPr="001F63C3">
              <w:rPr>
                <w:rFonts w:asciiTheme="minorHAnsi" w:hAnsiTheme="minorHAnsi" w:cstheme="minorHAnsi"/>
                <w:b/>
                <w:bCs/>
                <w:szCs w:val="20"/>
                <w:lang w:val="en-US"/>
              </w:rPr>
              <w:t>a.s.</w:t>
            </w:r>
            <w:proofErr w:type="spellEnd"/>
            <w:r w:rsidR="003F351E" w:rsidRPr="001F63C3">
              <w:rPr>
                <w:rFonts w:asciiTheme="minorHAnsi" w:hAnsiTheme="minorHAnsi" w:cstheme="minorHAnsi"/>
                <w:b/>
                <w:bCs/>
                <w:szCs w:val="20"/>
              </w:rPr>
              <w:t xml:space="preserve"> </w:t>
            </w:r>
          </w:p>
          <w:p w14:paraId="79583474" w14:textId="11D0D4DB" w:rsidR="003B73FF" w:rsidRPr="001F63C3" w:rsidRDefault="00BF6E63" w:rsidP="003B73FF">
            <w:pPr>
              <w:pStyle w:val="RLdajeosmluvnstran"/>
              <w:rPr>
                <w:rFonts w:asciiTheme="minorHAnsi" w:hAnsiTheme="minorHAnsi" w:cstheme="minorHAnsi"/>
                <w:bCs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0"/>
                <w:lang w:val="en-US"/>
              </w:rPr>
              <w:t>David Šindelář</w:t>
            </w:r>
          </w:p>
          <w:p w14:paraId="47E14718" w14:textId="77777777" w:rsidR="003B73FF" w:rsidRPr="001F63C3" w:rsidRDefault="003B73FF" w:rsidP="003B73FF">
            <w:pPr>
              <w:pStyle w:val="RLdajeosmluvnstran"/>
              <w:rPr>
                <w:rFonts w:asciiTheme="minorHAnsi" w:hAnsiTheme="minorHAnsi" w:cstheme="minorHAnsi"/>
                <w:b/>
                <w:bCs/>
                <w:szCs w:val="20"/>
              </w:rPr>
            </w:pPr>
            <w:proofErr w:type="spellStart"/>
            <w:r w:rsidRPr="001F63C3">
              <w:rPr>
                <w:rFonts w:asciiTheme="minorHAnsi" w:hAnsiTheme="minorHAnsi" w:cstheme="minorHAnsi"/>
                <w:bCs/>
                <w:szCs w:val="20"/>
                <w:lang w:val="en-US"/>
              </w:rPr>
              <w:t>prokurista</w:t>
            </w:r>
            <w:proofErr w:type="spellEnd"/>
          </w:p>
          <w:p w14:paraId="2871455A" w14:textId="77777777" w:rsidR="003F351E" w:rsidRPr="001F63C3" w:rsidRDefault="003F351E" w:rsidP="003F351E">
            <w:pPr>
              <w:pStyle w:val="RLdajeosmluvnstran"/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67C79C8" w14:textId="77777777" w:rsidR="004C5D94" w:rsidRPr="006214B3" w:rsidRDefault="004C5D94">
      <w:pPr>
        <w:rPr>
          <w:rFonts w:asciiTheme="minorHAnsi" w:hAnsiTheme="minorHAnsi" w:cstheme="minorHAnsi"/>
          <w:sz w:val="20"/>
        </w:rPr>
      </w:pPr>
      <w:r w:rsidRPr="006214B3">
        <w:rPr>
          <w:rFonts w:asciiTheme="minorHAnsi" w:hAnsiTheme="minorHAnsi" w:cstheme="minorHAnsi"/>
          <w:sz w:val="20"/>
        </w:rPr>
        <w:br w:type="page"/>
      </w:r>
    </w:p>
    <w:p w14:paraId="6058BC7B" w14:textId="67468000" w:rsidR="004C5D94" w:rsidRPr="006214B3" w:rsidRDefault="00C072D2" w:rsidP="004C5D9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s</w:t>
      </w:r>
      <w:r w:rsidR="004C5D94" w:rsidRPr="006214B3">
        <w:rPr>
          <w:rFonts w:asciiTheme="minorHAnsi" w:hAnsiTheme="minorHAnsi" w:cstheme="minorHAnsi"/>
          <w:b/>
        </w:rPr>
        <w:t>mlouvy č. 1 – Specifikace Služeb</w:t>
      </w:r>
    </w:p>
    <w:p w14:paraId="474397D2" w14:textId="77777777" w:rsidR="004C5D94" w:rsidRPr="00013F84" w:rsidRDefault="004C5D94" w:rsidP="004C5D94">
      <w:pPr>
        <w:pStyle w:val="Nadpis1"/>
        <w:numPr>
          <w:ilvl w:val="0"/>
          <w:numId w:val="17"/>
        </w:numPr>
        <w:spacing w:before="360" w:after="120" w:line="240" w:lineRule="auto"/>
        <w:ind w:right="-286"/>
        <w:rPr>
          <w:rFonts w:asciiTheme="minorHAnsi" w:hAnsiTheme="minorHAnsi" w:cstheme="minorHAnsi"/>
          <w:sz w:val="22"/>
          <w:szCs w:val="22"/>
        </w:rPr>
      </w:pPr>
      <w:bookmarkStart w:id="0" w:name="_Toc182984912"/>
      <w:bookmarkStart w:id="1" w:name="_Toc158736055"/>
      <w:bookmarkStart w:id="2" w:name="_Toc103153111"/>
      <w:bookmarkStart w:id="3" w:name="_Toc104773095"/>
      <w:bookmarkStart w:id="4" w:name="_Toc104282306"/>
      <w:bookmarkStart w:id="5" w:name="_Toc162751746"/>
      <w:bookmarkStart w:id="6" w:name="_Toc197330643"/>
      <w:bookmarkStart w:id="7" w:name="_Toc198108838"/>
      <w:bookmarkStart w:id="8" w:name="_Toc199923677"/>
      <w:bookmarkStart w:id="9" w:name="_Toc313431434"/>
      <w:bookmarkStart w:id="10" w:name="_Toc336442341"/>
      <w:r w:rsidRPr="00013F84">
        <w:rPr>
          <w:rFonts w:asciiTheme="minorHAnsi" w:hAnsiTheme="minorHAnsi" w:cstheme="minorHAnsi"/>
          <w:sz w:val="22"/>
          <w:szCs w:val="22"/>
        </w:rPr>
        <w:t>Specifikace předmětu plnění</w:t>
      </w:r>
      <w:r w:rsidRPr="00013F84">
        <w:rPr>
          <w:rFonts w:asciiTheme="minorHAnsi" w:hAnsiTheme="minorHAnsi" w:cstheme="minorHAnsi"/>
          <w:sz w:val="22"/>
          <w:szCs w:val="22"/>
          <w:lang w:val="cs-CZ"/>
        </w:rPr>
        <w:t xml:space="preserve"> (Služeb)</w:t>
      </w:r>
    </w:p>
    <w:bookmarkEnd w:id="0"/>
    <w:bookmarkEnd w:id="1"/>
    <w:p w14:paraId="072424AA" w14:textId="26C57BA3" w:rsidR="004C5D94" w:rsidRPr="006214B3" w:rsidRDefault="004C5D94" w:rsidP="004C5D94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 xml:space="preserve">Předmětem plnění dle této Smlouvy </w:t>
      </w:r>
      <w:r w:rsidR="00167E89">
        <w:rPr>
          <w:rFonts w:asciiTheme="minorHAnsi" w:hAnsiTheme="minorHAnsi" w:cstheme="minorHAnsi"/>
          <w:sz w:val="20"/>
          <w:szCs w:val="20"/>
        </w:rPr>
        <w:t xml:space="preserve">je </w:t>
      </w:r>
      <w:r w:rsidR="00F73A10">
        <w:rPr>
          <w:rFonts w:asciiTheme="minorHAnsi" w:hAnsiTheme="minorHAnsi" w:cstheme="minorHAnsi"/>
          <w:sz w:val="20"/>
          <w:szCs w:val="20"/>
        </w:rPr>
        <w:t>r</w:t>
      </w:r>
      <w:r w:rsidR="00167E89">
        <w:rPr>
          <w:rFonts w:asciiTheme="minorHAnsi" w:hAnsiTheme="minorHAnsi" w:cstheme="minorHAnsi"/>
          <w:sz w:val="20"/>
          <w:szCs w:val="20"/>
        </w:rPr>
        <w:t xml:space="preserve">ealizace </w:t>
      </w:r>
      <w:r w:rsidR="0081642D">
        <w:rPr>
          <w:rFonts w:asciiTheme="minorHAnsi" w:hAnsiTheme="minorHAnsi" w:cstheme="minorHAnsi"/>
          <w:sz w:val="20"/>
          <w:szCs w:val="20"/>
        </w:rPr>
        <w:t xml:space="preserve">požadavků </w:t>
      </w:r>
      <w:r w:rsidR="00AD0E9F">
        <w:rPr>
          <w:rFonts w:asciiTheme="minorHAnsi" w:hAnsiTheme="minorHAnsi" w:cstheme="minorHAnsi"/>
          <w:sz w:val="20"/>
          <w:szCs w:val="20"/>
        </w:rPr>
        <w:t xml:space="preserve">na integraci </w:t>
      </w:r>
      <w:r w:rsidR="0081642D">
        <w:rPr>
          <w:rFonts w:asciiTheme="minorHAnsi" w:hAnsiTheme="minorHAnsi" w:cstheme="minorHAnsi"/>
          <w:sz w:val="20"/>
          <w:szCs w:val="20"/>
        </w:rPr>
        <w:t>pro R</w:t>
      </w:r>
      <w:r w:rsidR="00D402E6">
        <w:rPr>
          <w:rFonts w:asciiTheme="minorHAnsi" w:hAnsiTheme="minorHAnsi" w:cstheme="minorHAnsi"/>
          <w:sz w:val="20"/>
          <w:szCs w:val="20"/>
        </w:rPr>
        <w:t>ekvalifikace</w:t>
      </w:r>
      <w:r w:rsidR="0081642D">
        <w:rPr>
          <w:rFonts w:asciiTheme="minorHAnsi" w:hAnsiTheme="minorHAnsi" w:cstheme="minorHAnsi"/>
          <w:sz w:val="20"/>
          <w:szCs w:val="20"/>
        </w:rPr>
        <w:t xml:space="preserve"> podle přílohy č. 2 –</w:t>
      </w:r>
      <w:r w:rsidR="00F73A10">
        <w:rPr>
          <w:rFonts w:asciiTheme="minorHAnsi" w:hAnsiTheme="minorHAnsi" w:cstheme="minorHAnsi"/>
          <w:sz w:val="20"/>
          <w:szCs w:val="20"/>
        </w:rPr>
        <w:t xml:space="preserve"> Katalog požadavků.</w:t>
      </w:r>
    </w:p>
    <w:p w14:paraId="552634F9" w14:textId="77777777" w:rsidR="002876F8" w:rsidRDefault="002876F8" w:rsidP="004C5D94">
      <w:pPr>
        <w:pStyle w:val="Normlntext"/>
        <w:rPr>
          <w:rFonts w:asciiTheme="minorHAnsi" w:hAnsiTheme="minorHAnsi" w:cstheme="minorHAnsi"/>
          <w:b/>
          <w:szCs w:val="20"/>
          <w:u w:val="single"/>
        </w:rPr>
      </w:pPr>
    </w:p>
    <w:p w14:paraId="2D026F04" w14:textId="615D4CE4" w:rsidR="004C5D94" w:rsidRPr="002876F8" w:rsidRDefault="004C5D94" w:rsidP="004C5D94">
      <w:pPr>
        <w:pStyle w:val="Normlntext"/>
        <w:rPr>
          <w:rFonts w:asciiTheme="minorHAnsi" w:hAnsiTheme="minorHAnsi" w:cstheme="minorHAnsi"/>
          <w:szCs w:val="20"/>
        </w:rPr>
      </w:pPr>
      <w:r w:rsidRPr="002876F8">
        <w:rPr>
          <w:rFonts w:asciiTheme="minorHAnsi" w:hAnsiTheme="minorHAnsi" w:cstheme="minorHAnsi"/>
          <w:szCs w:val="20"/>
        </w:rPr>
        <w:t xml:space="preserve">Realizace bude </w:t>
      </w:r>
      <w:r w:rsidR="004B44B0">
        <w:rPr>
          <w:rFonts w:asciiTheme="minorHAnsi" w:hAnsiTheme="minorHAnsi" w:cstheme="minorHAnsi"/>
          <w:szCs w:val="20"/>
        </w:rPr>
        <w:t>probíhat v jedné</w:t>
      </w:r>
      <w:r w:rsidRPr="002876F8">
        <w:rPr>
          <w:rFonts w:asciiTheme="minorHAnsi" w:hAnsiTheme="minorHAnsi" w:cstheme="minorHAnsi"/>
          <w:szCs w:val="20"/>
        </w:rPr>
        <w:t xml:space="preserve"> etap</w:t>
      </w:r>
      <w:r w:rsidR="004B44B0">
        <w:rPr>
          <w:rFonts w:asciiTheme="minorHAnsi" w:hAnsiTheme="minorHAnsi" w:cstheme="minorHAnsi"/>
          <w:szCs w:val="20"/>
        </w:rPr>
        <w:t>ě</w:t>
      </w:r>
      <w:r w:rsidRPr="002876F8">
        <w:rPr>
          <w:rFonts w:asciiTheme="minorHAnsi" w:hAnsiTheme="minorHAnsi" w:cstheme="minorHAnsi"/>
          <w:szCs w:val="20"/>
        </w:rPr>
        <w:t>:</w:t>
      </w:r>
    </w:p>
    <w:p w14:paraId="5169BBCD" w14:textId="77777777" w:rsidR="004C5D94" w:rsidRPr="006214B3" w:rsidRDefault="004C5D94" w:rsidP="004C5D94">
      <w:pPr>
        <w:pStyle w:val="Normlntext"/>
        <w:rPr>
          <w:rFonts w:asciiTheme="minorHAnsi" w:hAnsiTheme="minorHAnsi" w:cstheme="minorHAnsi"/>
          <w:szCs w:val="20"/>
          <w:u w:val="single"/>
        </w:rPr>
      </w:pPr>
    </w:p>
    <w:p w14:paraId="391EC470" w14:textId="5E0E8339" w:rsidR="002876F8" w:rsidRPr="000D66DA" w:rsidRDefault="008C4045" w:rsidP="002876F8">
      <w:pPr>
        <w:pStyle w:val="Normlntext"/>
        <w:rPr>
          <w:rFonts w:asciiTheme="minorHAnsi" w:hAnsiTheme="minorHAnsi" w:cstheme="minorHAnsi"/>
          <w:b/>
          <w:szCs w:val="20"/>
          <w:u w:val="single"/>
        </w:rPr>
      </w:pPr>
      <w:r w:rsidRPr="008C4045">
        <w:rPr>
          <w:rFonts w:asciiTheme="minorHAnsi" w:hAnsiTheme="minorHAnsi" w:cstheme="minorHAnsi"/>
          <w:b/>
          <w:szCs w:val="20"/>
          <w:u w:val="single"/>
        </w:rPr>
        <w:t xml:space="preserve">Testování </w:t>
      </w:r>
      <w:r>
        <w:rPr>
          <w:rFonts w:asciiTheme="minorHAnsi" w:hAnsiTheme="minorHAnsi" w:cstheme="minorHAnsi"/>
          <w:b/>
          <w:szCs w:val="20"/>
          <w:u w:val="single"/>
        </w:rPr>
        <w:t>a</w:t>
      </w:r>
      <w:r w:rsidRPr="008C4045">
        <w:rPr>
          <w:rFonts w:asciiTheme="minorHAnsi" w:hAnsiTheme="minorHAnsi" w:cstheme="minorHAnsi"/>
          <w:b/>
          <w:szCs w:val="20"/>
          <w:u w:val="single"/>
        </w:rPr>
        <w:t xml:space="preserve"> integrace</w:t>
      </w:r>
    </w:p>
    <w:p w14:paraId="7B9FA453" w14:textId="1CB57B2E" w:rsidR="00A311FF" w:rsidRDefault="00A311FF" w:rsidP="004544F3">
      <w:pPr>
        <w:pStyle w:val="Normlntext"/>
        <w:numPr>
          <w:ilvl w:val="0"/>
          <w:numId w:val="6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Testování Rekvalifikace v testovacím prostředí</w:t>
      </w:r>
    </w:p>
    <w:p w14:paraId="79434277" w14:textId="2EBDD34E" w:rsidR="00A311FF" w:rsidRDefault="00A311FF" w:rsidP="004544F3">
      <w:pPr>
        <w:pStyle w:val="Normlntext"/>
        <w:numPr>
          <w:ilvl w:val="0"/>
          <w:numId w:val="6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Nasazení do produkčního prostředí</w:t>
      </w:r>
    </w:p>
    <w:p w14:paraId="245E228B" w14:textId="56BE2487" w:rsidR="00A311FF" w:rsidRDefault="00A311FF" w:rsidP="004544F3">
      <w:pPr>
        <w:pStyle w:val="Normlntext"/>
        <w:numPr>
          <w:ilvl w:val="0"/>
          <w:numId w:val="6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Vývoj integračních požadavků </w:t>
      </w:r>
    </w:p>
    <w:p w14:paraId="60B10C93" w14:textId="30113163" w:rsidR="004544F3" w:rsidRPr="00AC3733" w:rsidRDefault="00A311FF" w:rsidP="00AC3733">
      <w:pPr>
        <w:pStyle w:val="Normlntext"/>
        <w:numPr>
          <w:ilvl w:val="0"/>
          <w:numId w:val="6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Integrační testy</w:t>
      </w:r>
    </w:p>
    <w:p w14:paraId="05B34FC1" w14:textId="3BF0B857" w:rsidR="00D67E68" w:rsidRDefault="00D67E68" w:rsidP="00D67E68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6B9DEBF" w14:textId="77777777" w:rsidR="004C5D94" w:rsidRPr="00D43C22" w:rsidRDefault="004C5D94" w:rsidP="004C5D94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43C22">
        <w:rPr>
          <w:rFonts w:asciiTheme="minorHAnsi" w:hAnsiTheme="minorHAnsi" w:cstheme="minorHAnsi"/>
          <w:b/>
          <w:sz w:val="20"/>
          <w:szCs w:val="20"/>
          <w:u w:val="single"/>
        </w:rPr>
        <w:t>Akceptační kritéria:</w:t>
      </w:r>
    </w:p>
    <w:p w14:paraId="33A33747" w14:textId="77777777" w:rsidR="004C5D94" w:rsidRPr="006214B3" w:rsidRDefault="004C5D94" w:rsidP="004C5D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4646AD" w14:textId="713DA7B2" w:rsidR="00AD6D83" w:rsidRPr="004B44B0" w:rsidRDefault="00AC3733" w:rsidP="004B44B0">
      <w:pPr>
        <w:pStyle w:val="Normlntext"/>
        <w:rPr>
          <w:rFonts w:asciiTheme="minorHAnsi" w:hAnsiTheme="minorHAnsi" w:cstheme="minorHAnsi"/>
          <w:szCs w:val="20"/>
          <w:u w:val="single"/>
        </w:rPr>
      </w:pPr>
      <w:r w:rsidRPr="004B44B0">
        <w:rPr>
          <w:rFonts w:asciiTheme="minorHAnsi" w:hAnsiTheme="minorHAnsi" w:cstheme="minorHAnsi"/>
          <w:szCs w:val="20"/>
          <w:u w:val="single"/>
        </w:rPr>
        <w:t>Testování a integrace</w:t>
      </w:r>
    </w:p>
    <w:p w14:paraId="184C446D" w14:textId="4910A312" w:rsidR="004B44B0" w:rsidRDefault="004B44B0" w:rsidP="001E4493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/>
        </w:rPr>
        <w:t xml:space="preserve">Realizované požadavky </w:t>
      </w:r>
      <w:r w:rsidR="00AD0E9F">
        <w:rPr>
          <w:rFonts w:asciiTheme="minorHAnsi" w:hAnsiTheme="minorHAnsi" w:cstheme="minorHAnsi"/>
          <w:szCs w:val="20"/>
          <w:lang w:val="cs-CZ"/>
        </w:rPr>
        <w:t>integrace</w:t>
      </w:r>
    </w:p>
    <w:p w14:paraId="7A02F397" w14:textId="76AAFA2B" w:rsidR="001E4493" w:rsidRPr="001E4493" w:rsidRDefault="001E4493" w:rsidP="001E4493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1E4493">
        <w:rPr>
          <w:rFonts w:asciiTheme="minorHAnsi" w:hAnsiTheme="minorHAnsi" w:cstheme="minorHAnsi"/>
          <w:szCs w:val="20"/>
        </w:rPr>
        <w:t>Ověř</w:t>
      </w:r>
      <w:r w:rsidR="004B44B0">
        <w:rPr>
          <w:rFonts w:asciiTheme="minorHAnsi" w:hAnsiTheme="minorHAnsi" w:cstheme="minorHAnsi"/>
          <w:szCs w:val="20"/>
          <w:lang w:val="cs-CZ"/>
        </w:rPr>
        <w:t>ená</w:t>
      </w:r>
      <w:r w:rsidR="00AC3733">
        <w:rPr>
          <w:rFonts w:asciiTheme="minorHAnsi" w:hAnsiTheme="minorHAnsi" w:cstheme="minorHAnsi"/>
          <w:szCs w:val="20"/>
          <w:lang w:val="cs-CZ"/>
        </w:rPr>
        <w:t xml:space="preserve"> </w:t>
      </w:r>
      <w:r w:rsidRPr="001E4493">
        <w:rPr>
          <w:rFonts w:asciiTheme="minorHAnsi" w:hAnsiTheme="minorHAnsi" w:cstheme="minorHAnsi"/>
          <w:szCs w:val="20"/>
        </w:rPr>
        <w:t>funkcionalit</w:t>
      </w:r>
      <w:r w:rsidR="004B44B0">
        <w:rPr>
          <w:rFonts w:asciiTheme="minorHAnsi" w:hAnsiTheme="minorHAnsi" w:cstheme="minorHAnsi"/>
          <w:szCs w:val="20"/>
          <w:lang w:val="cs-CZ"/>
        </w:rPr>
        <w:t>a</w:t>
      </w:r>
      <w:r w:rsidRPr="001E4493">
        <w:rPr>
          <w:rFonts w:asciiTheme="minorHAnsi" w:hAnsiTheme="minorHAnsi" w:cstheme="minorHAnsi"/>
          <w:szCs w:val="20"/>
        </w:rPr>
        <w:t xml:space="preserve"> plnění v testovacím prostředí Objednatele.</w:t>
      </w:r>
    </w:p>
    <w:p w14:paraId="5E47E7AE" w14:textId="5F403CE4" w:rsidR="001E4493" w:rsidRPr="001E4493" w:rsidRDefault="001E4493" w:rsidP="001E4493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1E4493">
        <w:rPr>
          <w:rFonts w:asciiTheme="minorHAnsi" w:hAnsiTheme="minorHAnsi" w:cstheme="minorHAnsi"/>
          <w:szCs w:val="20"/>
        </w:rPr>
        <w:t>Předání provozní, instalační a uživatelské dokumentace</w:t>
      </w:r>
      <w:r w:rsidR="00AC3733">
        <w:rPr>
          <w:rFonts w:asciiTheme="minorHAnsi" w:hAnsiTheme="minorHAnsi" w:cstheme="minorHAnsi"/>
          <w:szCs w:val="20"/>
          <w:lang w:val="cs-CZ"/>
        </w:rPr>
        <w:t xml:space="preserve"> pro integraci</w:t>
      </w:r>
      <w:r w:rsidRPr="001E4493">
        <w:rPr>
          <w:rFonts w:asciiTheme="minorHAnsi" w:hAnsiTheme="minorHAnsi" w:cstheme="minorHAnsi"/>
          <w:szCs w:val="20"/>
        </w:rPr>
        <w:t>.</w:t>
      </w:r>
    </w:p>
    <w:p w14:paraId="078FF9EC" w14:textId="35784A62" w:rsidR="001E4493" w:rsidRPr="001E4493" w:rsidRDefault="001E4493" w:rsidP="001E4493">
      <w:pPr>
        <w:pStyle w:val="Odstavecseseznamem"/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1E4493">
        <w:rPr>
          <w:rFonts w:asciiTheme="minorHAnsi" w:hAnsiTheme="minorHAnsi" w:cstheme="minorHAnsi"/>
          <w:szCs w:val="20"/>
        </w:rPr>
        <w:t xml:space="preserve">Předání </w:t>
      </w:r>
      <w:r w:rsidR="00AC3733">
        <w:rPr>
          <w:rFonts w:asciiTheme="minorHAnsi" w:hAnsiTheme="minorHAnsi" w:cstheme="minorHAnsi"/>
          <w:szCs w:val="20"/>
        </w:rPr>
        <w:t>zdrojových kódů</w:t>
      </w:r>
      <w:r w:rsidR="00AC3733">
        <w:rPr>
          <w:rFonts w:asciiTheme="minorHAnsi" w:hAnsiTheme="minorHAnsi" w:cstheme="minorHAnsi"/>
          <w:szCs w:val="20"/>
          <w:lang w:val="cs-CZ"/>
        </w:rPr>
        <w:t xml:space="preserve"> pro int</w:t>
      </w:r>
      <w:r w:rsidR="009A4A04">
        <w:rPr>
          <w:rFonts w:asciiTheme="minorHAnsi" w:hAnsiTheme="minorHAnsi" w:cstheme="minorHAnsi"/>
          <w:szCs w:val="20"/>
          <w:lang w:val="cs-CZ"/>
        </w:rPr>
        <w:t>e</w:t>
      </w:r>
      <w:r w:rsidR="00AC3733">
        <w:rPr>
          <w:rFonts w:asciiTheme="minorHAnsi" w:hAnsiTheme="minorHAnsi" w:cstheme="minorHAnsi"/>
          <w:szCs w:val="20"/>
          <w:lang w:val="cs-CZ"/>
        </w:rPr>
        <w:t>graci</w:t>
      </w:r>
    </w:p>
    <w:p w14:paraId="07E444B7" w14:textId="397381F1" w:rsidR="00AD6D83" w:rsidRPr="006214B3" w:rsidRDefault="001E4493" w:rsidP="001E4493">
      <w:pPr>
        <w:pStyle w:val="Odstavecseseznamem"/>
        <w:numPr>
          <w:ilvl w:val="1"/>
          <w:numId w:val="21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1E4493">
        <w:rPr>
          <w:rFonts w:asciiTheme="minorHAnsi" w:hAnsiTheme="minorHAnsi" w:cstheme="minorHAnsi"/>
          <w:szCs w:val="20"/>
        </w:rPr>
        <w:t>Předání instalačních balíčků.</w:t>
      </w:r>
    </w:p>
    <w:p w14:paraId="05078793" w14:textId="77777777" w:rsidR="00A601DA" w:rsidRDefault="00A601DA">
      <w:pPr>
        <w:rPr>
          <w:rFonts w:asciiTheme="minorHAnsi" w:hAnsiTheme="minorHAnsi" w:cstheme="minorHAnsi"/>
          <w:b/>
          <w:bCs/>
          <w:kern w:val="32"/>
          <w:sz w:val="22"/>
          <w:szCs w:val="20"/>
          <w:lang w:val="x-none" w:eastAsia="x-none"/>
        </w:rPr>
      </w:pPr>
      <w:r>
        <w:rPr>
          <w:rFonts w:asciiTheme="minorHAnsi" w:hAnsiTheme="minorHAnsi" w:cstheme="minorHAnsi"/>
          <w:sz w:val="22"/>
          <w:szCs w:val="20"/>
        </w:rPr>
        <w:br w:type="page"/>
      </w:r>
    </w:p>
    <w:p w14:paraId="71CB150F" w14:textId="6D9194D4" w:rsidR="004C5D94" w:rsidRPr="00013F84" w:rsidRDefault="004C5D94" w:rsidP="004C5D94">
      <w:pPr>
        <w:pStyle w:val="Nadpis1"/>
        <w:numPr>
          <w:ilvl w:val="0"/>
          <w:numId w:val="17"/>
        </w:numPr>
        <w:spacing w:before="360" w:after="120" w:line="240" w:lineRule="auto"/>
        <w:rPr>
          <w:rFonts w:asciiTheme="minorHAnsi" w:hAnsiTheme="minorHAnsi" w:cstheme="minorHAnsi"/>
          <w:sz w:val="22"/>
          <w:szCs w:val="20"/>
        </w:rPr>
      </w:pPr>
      <w:r w:rsidRPr="00013F84">
        <w:rPr>
          <w:rFonts w:asciiTheme="minorHAnsi" w:hAnsiTheme="minorHAnsi" w:cstheme="minorHAnsi"/>
          <w:sz w:val="22"/>
          <w:szCs w:val="20"/>
        </w:rPr>
        <w:lastRenderedPageBreak/>
        <w:t>Specifikace ceny</w:t>
      </w:r>
    </w:p>
    <w:p w14:paraId="16F3D198" w14:textId="77777777" w:rsidR="004C5D94" w:rsidRPr="006214B3" w:rsidRDefault="004C5D94" w:rsidP="004C5D94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Maximální cena Služeb je stanovena výpočtem, ve kterém jsou použity:</w:t>
      </w:r>
    </w:p>
    <w:p w14:paraId="22BC727C" w14:textId="77777777" w:rsidR="004C5D94" w:rsidRPr="006214B3" w:rsidRDefault="004C5D94" w:rsidP="004C5D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80D6B7" w14:textId="77777777" w:rsidR="004C5D94" w:rsidRPr="006214B3" w:rsidRDefault="004C5D94" w:rsidP="004C5D94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sazby za člověkoden (dále jen „ČD“) pracovníků (specialistů) Poskytovatele, kteří budou ustaveni do rolí, jež se budou podílet na poskytování Služeb tak, jak jsou uvedeny v Příloze č. 5 k Rámcové dohodě; </w:t>
      </w:r>
    </w:p>
    <w:p w14:paraId="13B9F1E4" w14:textId="77777777" w:rsidR="004C5D94" w:rsidRPr="006214B3" w:rsidRDefault="004C5D94" w:rsidP="004C5D94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stanovení maximální pracnosti pro jednotlivé pracovníky/role na vykonání činností, které bude Poskytovatel provádět za účelem plnění této Smlouvy (poskytování Služeb).</w:t>
      </w:r>
    </w:p>
    <w:p w14:paraId="48704F52" w14:textId="041E8BFD" w:rsidR="00A95A86" w:rsidRDefault="00A95A86">
      <w:pPr>
        <w:rPr>
          <w:rFonts w:asciiTheme="minorHAnsi" w:hAnsiTheme="minorHAnsi" w:cstheme="minorHAnsi"/>
          <w:b/>
          <w:sz w:val="20"/>
          <w:szCs w:val="20"/>
        </w:rPr>
      </w:pPr>
    </w:p>
    <w:p w14:paraId="179FDEDF" w14:textId="4D979D0E" w:rsidR="004C5D94" w:rsidRPr="00EA2F05" w:rsidRDefault="00EA2F05" w:rsidP="004C5D94">
      <w:pPr>
        <w:ind w:right="-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 xml:space="preserve">Pracnost dílčího plnění </w:t>
      </w:r>
      <w:r w:rsidRPr="00EA2F05">
        <w:rPr>
          <w:rFonts w:asciiTheme="minorHAnsi" w:hAnsiTheme="minorHAnsi" w:cstheme="minorHAnsi"/>
          <w:b/>
          <w:sz w:val="20"/>
          <w:szCs w:val="20"/>
        </w:rPr>
        <w:t>– Testování a integrace</w:t>
      </w:r>
    </w:p>
    <w:p w14:paraId="6B35E1EF" w14:textId="77777777" w:rsidR="004C5D94" w:rsidRPr="006214B3" w:rsidRDefault="004C5D94" w:rsidP="004C5D94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688"/>
        <w:gridCol w:w="1701"/>
      </w:tblGrid>
      <w:tr w:rsidR="004C5D94" w:rsidRPr="00EA2F05" w14:paraId="6A990DA7" w14:textId="77777777" w:rsidTr="00B21893">
        <w:trPr>
          <w:trHeight w:val="240"/>
          <w:tblHeader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6E43" w14:textId="77777777" w:rsidR="004C5D94" w:rsidRPr="00EA2F05" w:rsidRDefault="004C5D94" w:rsidP="002C6B4F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Etapa 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AB21" w14:textId="77777777" w:rsidR="004C5D94" w:rsidRPr="00EA2F05" w:rsidRDefault="004C5D94" w:rsidP="007C6F1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ČD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B999" w14:textId="77777777" w:rsidR="004C5D94" w:rsidRPr="00EA2F05" w:rsidRDefault="004C5D94" w:rsidP="002C6B4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Kč bez DPH</w:t>
            </w:r>
          </w:p>
        </w:tc>
      </w:tr>
      <w:tr w:rsidR="00EA2F05" w:rsidRPr="00EA2F05" w14:paraId="0CCB55E4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AF2A" w14:textId="121CAA6E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 Projektový manažer respektive manažer odpovědný za zakázku: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59C85" w14:textId="38CB2771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2985A" w14:textId="44BA43E3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5383A874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D136" w14:textId="5F25719F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 Architekt řešení realizovaných na platformě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8E61A" w14:textId="0E0B7759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0330F" w14:textId="64B4FAEE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35096413" w14:textId="77777777" w:rsidTr="0081642D">
        <w:trPr>
          <w:trHeight w:val="2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5A74" w14:textId="2A7335FA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Specialista na implementaci řešení realizovaných na platformě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51F10" w14:textId="1731921E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534C" w14:textId="68EE409C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232560D1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0219" w14:textId="2AE9B72F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 Specialista na implementaci řešení realizovaných na platformě Oracle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Fusion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Middleware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(OFM):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A40B6" w14:textId="3A81C04A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178D5" w14:textId="63BF3C86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1B823300" w14:textId="77777777" w:rsidTr="0081642D">
        <w:trPr>
          <w:trHeight w:val="269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F8CE" w14:textId="19EB4C46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 Specialista na testování řešení realizovaných na platformě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8F098" w14:textId="79CD09E1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2D780" w14:textId="1EBAA808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1980BD97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573F" w14:textId="17399BEF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6. Specialista na testování řešení realizovaných na platformě Oracle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Fusion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Middleware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(OFM):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EFA55" w14:textId="1FC9DFC5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5ED3" w14:textId="4A00E7CF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5635E7D8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03EC" w14:textId="5C2991DF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7. Specialista na provozní prostředí platformy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16C2B" w14:textId="20A78505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F9C25" w14:textId="1E9A4DCD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7EFB276C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3058" w14:textId="3B211B43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8. Specialista na provozní prostředí platformy Oracle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Fusion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Middleware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(OFM):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788DF" w14:textId="7CD03FDE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A91E0" w14:textId="55A6D899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4C426666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4D67" w14:textId="7B39748D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9. Specialista pro databáze provozního prostředí platformy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A22EF" w14:textId="17639004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B25B5" w14:textId="5C2F2321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07416022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2222" w14:textId="07395D22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 Specialista pro bezpečnost IS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D4C58" w14:textId="3B219616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8536" w14:textId="6198B9ED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1397D949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A109" w14:textId="2CBC7CF1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 Analytik pro portálová řešení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BC850" w14:textId="75497AB7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06A39" w14:textId="12878D6E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5F64F2AE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916C" w14:textId="692AF82C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12. Pracovník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Service</w:t>
            </w:r>
            <w:proofErr w:type="spellEnd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Desk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2B626" w14:textId="553F2A48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2A872" w14:textId="1EF5C2CE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2D8A0042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F22D" w14:textId="164E5AE2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 Specialista platformy Oracle DB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D7094" w14:textId="5E21BBF3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4BB81" w14:textId="7345F700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239F5AB6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A6E4" w14:textId="5A8F508C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 Specialista platformy Microsoft Windows Server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7342B" w14:textId="2414EF7B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9506D" w14:textId="4F344A58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5DDBB3A7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CE5C" w14:textId="1703AA3F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15. Senior vývojář na platformě </w:t>
            </w:r>
            <w:proofErr w:type="spellStart"/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LifeRay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47BE2" w14:textId="3244CA0B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16C7D" w14:textId="52340F89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3FCE9532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E901" w14:textId="551B4167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 Procesní analytik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2B551" w14:textId="0E7254C7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291C2" w14:textId="1407E895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55C68B46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7135" w14:textId="05FF3FD8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 Systémový specialista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9FA7C" w14:textId="36FA0708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B472D" w14:textId="532B160E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57EE4FB4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D512" w14:textId="643F46B3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 Specialista na datové sítě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FE8D0" w14:textId="7BE8B5B3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31BCD" w14:textId="30EC7F9F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0F78FD0A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8A20" w14:textId="2E2CF4E2" w:rsidR="00EA2F05" w:rsidRPr="00EA2F05" w:rsidRDefault="00EA2F05" w:rsidP="00EA2F0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 Provozní manager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3D061" w14:textId="01C9891E" w:rsidR="00EA2F05" w:rsidRPr="00EA2F05" w:rsidRDefault="00EA2F05" w:rsidP="00EA2F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E02AA" w14:textId="298F840C" w:rsidR="00EA2F05" w:rsidRPr="00EA2F05" w:rsidRDefault="00EA2F05" w:rsidP="00EA2F0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A2F05" w:rsidRPr="00EA2F05" w14:paraId="15670B10" w14:textId="77777777" w:rsidTr="0081642D">
        <w:trPr>
          <w:trHeight w:val="25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34D6" w14:textId="526DB1F8" w:rsidR="00EA2F05" w:rsidRPr="00EA2F05" w:rsidRDefault="00EA2F05" w:rsidP="00EA2F0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A2F0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7C52A" w14:textId="684CF6D9" w:rsidR="00EA2F05" w:rsidRPr="00252C94" w:rsidRDefault="00EA2F05" w:rsidP="00EA2F0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3CAC7" w14:textId="2B9E05B0" w:rsidR="00EA2F05" w:rsidRPr="00252C94" w:rsidRDefault="00EA2F05" w:rsidP="00EA2F05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4544CA0D" w14:textId="77777777" w:rsidR="004C5D94" w:rsidRPr="006214B3" w:rsidRDefault="004C5D94" w:rsidP="004C5D94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B0839F3" w14:textId="0CD1710D" w:rsidR="004C5D94" w:rsidRPr="006214B3" w:rsidRDefault="004C5D94" w:rsidP="004C5D9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14B3">
        <w:rPr>
          <w:rFonts w:asciiTheme="minorHAnsi" w:hAnsiTheme="minorHAnsi" w:cstheme="minorHAnsi"/>
          <w:bCs/>
          <w:sz w:val="20"/>
          <w:szCs w:val="20"/>
        </w:rPr>
        <w:t xml:space="preserve">Celková maximální cena za část </w:t>
      </w:r>
      <w:r w:rsidRPr="00FC780A">
        <w:rPr>
          <w:rFonts w:asciiTheme="minorHAnsi" w:hAnsiTheme="minorHAnsi" w:cstheme="minorHAnsi"/>
          <w:bCs/>
          <w:sz w:val="20"/>
          <w:szCs w:val="20"/>
        </w:rPr>
        <w:t xml:space="preserve">dílčího plnění </w:t>
      </w:r>
      <w:r w:rsidR="006D2364">
        <w:rPr>
          <w:rFonts w:asciiTheme="minorHAnsi" w:hAnsiTheme="minorHAnsi" w:cstheme="minorHAnsi"/>
          <w:bCs/>
          <w:sz w:val="20"/>
          <w:szCs w:val="20"/>
        </w:rPr>
        <w:t>je</w:t>
      </w:r>
      <w:r w:rsidR="006D2364" w:rsidRPr="006D2364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</w:t>
      </w:r>
      <w:r w:rsidR="00EA2F05" w:rsidRPr="00EA2F05">
        <w:rPr>
          <w:rFonts w:asciiTheme="minorHAnsi" w:hAnsiTheme="minorHAnsi" w:cstheme="minorHAnsi"/>
          <w:b/>
          <w:color w:val="000000"/>
          <w:sz w:val="20"/>
          <w:szCs w:val="18"/>
        </w:rPr>
        <w:t xml:space="preserve">1 513 040,00 Kč </w:t>
      </w:r>
      <w:r w:rsidRPr="00FC780A">
        <w:rPr>
          <w:rFonts w:asciiTheme="minorHAnsi" w:hAnsiTheme="minorHAnsi" w:cstheme="minorHAnsi"/>
          <w:bCs/>
          <w:sz w:val="20"/>
          <w:szCs w:val="20"/>
        </w:rPr>
        <w:t>bez DPH, tj.</w:t>
      </w:r>
      <w:r w:rsidR="007A2B50" w:rsidRPr="00FC780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A2F05" w:rsidRPr="00EA2F05">
        <w:rPr>
          <w:rFonts w:asciiTheme="minorHAnsi" w:hAnsiTheme="minorHAnsi" w:cstheme="minorHAnsi"/>
          <w:b/>
          <w:bCs/>
          <w:sz w:val="20"/>
          <w:szCs w:val="20"/>
        </w:rPr>
        <w:t xml:space="preserve">1 830 778,40 Kč </w:t>
      </w:r>
      <w:r w:rsidRPr="00FC780A">
        <w:rPr>
          <w:rFonts w:asciiTheme="minorHAnsi" w:hAnsiTheme="minorHAnsi" w:cstheme="minorHAnsi"/>
          <w:bCs/>
          <w:sz w:val="20"/>
          <w:szCs w:val="20"/>
        </w:rPr>
        <w:t>včetně DPH.</w:t>
      </w:r>
    </w:p>
    <w:p w14:paraId="05A40855" w14:textId="77777777" w:rsidR="004C5D94" w:rsidRPr="006214B3" w:rsidRDefault="004C5D94" w:rsidP="004C5D9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E04B79" w14:textId="77777777" w:rsidR="004C5D94" w:rsidRPr="006214B3" w:rsidRDefault="004C5D94" w:rsidP="004C5D94">
      <w:pPr>
        <w:rPr>
          <w:rFonts w:asciiTheme="minorHAnsi" w:hAnsiTheme="minorHAnsi" w:cstheme="minorHAnsi"/>
          <w:b/>
          <w:szCs w:val="20"/>
        </w:rPr>
      </w:pPr>
    </w:p>
    <w:p w14:paraId="12B82620" w14:textId="565CBEED" w:rsidR="00201777" w:rsidRPr="006214B3" w:rsidRDefault="00201777">
      <w:pPr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19AABFE" w14:textId="77777777" w:rsidR="004C5D94" w:rsidRPr="00013F84" w:rsidRDefault="004C5D94" w:rsidP="004C5D94">
      <w:pPr>
        <w:pStyle w:val="Nadpis1"/>
        <w:numPr>
          <w:ilvl w:val="0"/>
          <w:numId w:val="17"/>
        </w:numPr>
        <w:spacing w:before="360" w:after="120" w:line="240" w:lineRule="auto"/>
        <w:ind w:right="-286"/>
        <w:rPr>
          <w:rFonts w:asciiTheme="minorHAnsi" w:hAnsiTheme="minorHAnsi" w:cstheme="minorHAnsi"/>
          <w:sz w:val="22"/>
          <w:szCs w:val="20"/>
        </w:rPr>
      </w:pPr>
      <w:r w:rsidRPr="00013F84">
        <w:rPr>
          <w:rFonts w:asciiTheme="minorHAnsi" w:hAnsiTheme="minorHAnsi" w:cstheme="minorHAnsi"/>
          <w:sz w:val="22"/>
          <w:szCs w:val="20"/>
        </w:rPr>
        <w:lastRenderedPageBreak/>
        <w:t>Harmonogram plnění</w:t>
      </w:r>
    </w:p>
    <w:p w14:paraId="7530F164" w14:textId="77777777" w:rsidR="00013F84" w:rsidRDefault="00013F84" w:rsidP="00D43C22">
      <w:pPr>
        <w:ind w:right="-2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6998F0" w14:textId="351B1218" w:rsidR="002E31DD" w:rsidRPr="00B6007B" w:rsidRDefault="00A262D8" w:rsidP="00B6007B">
      <w:pPr>
        <w:rPr>
          <w:rFonts w:ascii="Calibri" w:hAnsi="Calibri" w:cs="Calibri"/>
          <w:b/>
          <w:color w:val="000000"/>
          <w:sz w:val="20"/>
          <w:szCs w:val="22"/>
        </w:rPr>
      </w:pPr>
      <w:r>
        <w:rPr>
          <w:rFonts w:ascii="Calibri" w:hAnsi="Calibri" w:cs="Calibri"/>
          <w:b/>
          <w:color w:val="000000"/>
          <w:sz w:val="20"/>
          <w:szCs w:val="22"/>
        </w:rPr>
        <w:t>Test a integrace</w:t>
      </w:r>
    </w:p>
    <w:p w14:paraId="56DF0A0C" w14:textId="77777777" w:rsidR="00013F84" w:rsidRDefault="00013F84" w:rsidP="00D43C22">
      <w:pPr>
        <w:ind w:right="-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7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1520"/>
      </w:tblGrid>
      <w:tr w:rsidR="00661C1B" w:rsidRPr="00763518" w14:paraId="01581E4F" w14:textId="77777777" w:rsidTr="008A58B8">
        <w:trPr>
          <w:trHeight w:val="315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05A565D5" w14:textId="77777777" w:rsidR="00661C1B" w:rsidRPr="00763518" w:rsidRDefault="00661C1B" w:rsidP="00661C1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Milník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14:paraId="35405DB8" w14:textId="77777777" w:rsidR="00661C1B" w:rsidRPr="00763518" w:rsidRDefault="00661C1B" w:rsidP="00661C1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Termín (týdny)</w:t>
            </w:r>
          </w:p>
        </w:tc>
      </w:tr>
      <w:tr w:rsidR="00763518" w:rsidRPr="00763518" w14:paraId="35124C42" w14:textId="77777777" w:rsidTr="00132CEE">
        <w:trPr>
          <w:trHeight w:val="315"/>
          <w:jc w:val="center"/>
        </w:trPr>
        <w:tc>
          <w:tcPr>
            <w:tcW w:w="6260" w:type="dxa"/>
            <w:shd w:val="clear" w:color="auto" w:fill="auto"/>
            <w:hideMark/>
          </w:tcPr>
          <w:p w14:paraId="2C8F7499" w14:textId="096450DD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Termín zahájení vývojových prací integrace a UAT bez integrace</w:t>
            </w:r>
          </w:p>
        </w:tc>
        <w:tc>
          <w:tcPr>
            <w:tcW w:w="1520" w:type="dxa"/>
            <w:shd w:val="clear" w:color="auto" w:fill="auto"/>
            <w:hideMark/>
          </w:tcPr>
          <w:p w14:paraId="1678D865" w14:textId="678DBD2A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</w:tr>
      <w:tr w:rsidR="00763518" w:rsidRPr="00763518" w14:paraId="09F15D46" w14:textId="77777777" w:rsidTr="00132CEE">
        <w:trPr>
          <w:trHeight w:val="315"/>
          <w:jc w:val="center"/>
        </w:trPr>
        <w:tc>
          <w:tcPr>
            <w:tcW w:w="6260" w:type="dxa"/>
            <w:shd w:val="clear" w:color="auto" w:fill="auto"/>
            <w:hideMark/>
          </w:tcPr>
          <w:p w14:paraId="1A044C98" w14:textId="409A0CA1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Termín dokončení vývojových prací pro integraci</w:t>
            </w:r>
          </w:p>
        </w:tc>
        <w:tc>
          <w:tcPr>
            <w:tcW w:w="1520" w:type="dxa"/>
            <w:shd w:val="clear" w:color="auto" w:fill="auto"/>
            <w:hideMark/>
          </w:tcPr>
          <w:p w14:paraId="31FB1F6D" w14:textId="5E1D130C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 + 2</w:t>
            </w:r>
          </w:p>
        </w:tc>
      </w:tr>
      <w:tr w:rsidR="00763518" w:rsidRPr="00763518" w14:paraId="57E57681" w14:textId="77777777" w:rsidTr="00132CEE">
        <w:trPr>
          <w:trHeight w:val="315"/>
          <w:jc w:val="center"/>
        </w:trPr>
        <w:tc>
          <w:tcPr>
            <w:tcW w:w="6260" w:type="dxa"/>
            <w:shd w:val="clear" w:color="auto" w:fill="auto"/>
            <w:hideMark/>
          </w:tcPr>
          <w:p w14:paraId="0B93F8E6" w14:textId="256FA8FE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Termín ukončení UAT bez integrace</w:t>
            </w:r>
          </w:p>
        </w:tc>
        <w:tc>
          <w:tcPr>
            <w:tcW w:w="1520" w:type="dxa"/>
            <w:shd w:val="clear" w:color="auto" w:fill="auto"/>
            <w:hideMark/>
          </w:tcPr>
          <w:p w14:paraId="46C03CB3" w14:textId="3607DF54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 + 4</w:t>
            </w:r>
          </w:p>
        </w:tc>
      </w:tr>
      <w:tr w:rsidR="00763518" w:rsidRPr="00763518" w14:paraId="7C08F49A" w14:textId="77777777" w:rsidTr="00132CEE">
        <w:trPr>
          <w:trHeight w:val="315"/>
          <w:jc w:val="center"/>
        </w:trPr>
        <w:tc>
          <w:tcPr>
            <w:tcW w:w="6260" w:type="dxa"/>
            <w:shd w:val="clear" w:color="auto" w:fill="auto"/>
            <w:hideMark/>
          </w:tcPr>
          <w:p w14:paraId="1900225C" w14:textId="5816ACBA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Termín zahájení testování integrace</w:t>
            </w:r>
          </w:p>
        </w:tc>
        <w:tc>
          <w:tcPr>
            <w:tcW w:w="1520" w:type="dxa"/>
            <w:shd w:val="clear" w:color="auto" w:fill="auto"/>
            <w:hideMark/>
          </w:tcPr>
          <w:p w14:paraId="3532E1B0" w14:textId="422EEBE6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 + 2</w:t>
            </w:r>
          </w:p>
        </w:tc>
      </w:tr>
      <w:tr w:rsidR="00763518" w:rsidRPr="00763518" w14:paraId="1D884F8E" w14:textId="77777777" w:rsidTr="00132CEE">
        <w:trPr>
          <w:trHeight w:val="315"/>
          <w:jc w:val="center"/>
        </w:trPr>
        <w:tc>
          <w:tcPr>
            <w:tcW w:w="6260" w:type="dxa"/>
            <w:shd w:val="clear" w:color="auto" w:fill="auto"/>
            <w:hideMark/>
          </w:tcPr>
          <w:p w14:paraId="7E9CA5B6" w14:textId="7090E565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Termín ukončení testování integrace</w:t>
            </w:r>
          </w:p>
        </w:tc>
        <w:tc>
          <w:tcPr>
            <w:tcW w:w="1520" w:type="dxa"/>
            <w:shd w:val="clear" w:color="auto" w:fill="auto"/>
            <w:hideMark/>
          </w:tcPr>
          <w:p w14:paraId="5A8E3B5D" w14:textId="56681406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 + 4</w:t>
            </w:r>
          </w:p>
        </w:tc>
      </w:tr>
      <w:tr w:rsidR="00763518" w:rsidRPr="00763518" w14:paraId="732B34C5" w14:textId="77777777" w:rsidTr="00132CEE">
        <w:trPr>
          <w:trHeight w:val="315"/>
          <w:jc w:val="center"/>
        </w:trPr>
        <w:tc>
          <w:tcPr>
            <w:tcW w:w="6260" w:type="dxa"/>
            <w:shd w:val="clear" w:color="auto" w:fill="auto"/>
            <w:hideMark/>
          </w:tcPr>
          <w:p w14:paraId="1160BC3A" w14:textId="172FD827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Příprava prostředí pro produkční prostředí</w:t>
            </w:r>
          </w:p>
        </w:tc>
        <w:tc>
          <w:tcPr>
            <w:tcW w:w="1520" w:type="dxa"/>
            <w:shd w:val="clear" w:color="auto" w:fill="auto"/>
            <w:hideMark/>
          </w:tcPr>
          <w:p w14:paraId="4721B50B" w14:textId="63D3FCD9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 + 4</w:t>
            </w:r>
          </w:p>
        </w:tc>
      </w:tr>
      <w:tr w:rsidR="00763518" w:rsidRPr="00763518" w14:paraId="46131F01" w14:textId="77777777" w:rsidTr="00132CEE">
        <w:trPr>
          <w:trHeight w:val="315"/>
          <w:jc w:val="center"/>
        </w:trPr>
        <w:tc>
          <w:tcPr>
            <w:tcW w:w="6260" w:type="dxa"/>
            <w:shd w:val="clear" w:color="auto" w:fill="auto"/>
            <w:hideMark/>
          </w:tcPr>
          <w:p w14:paraId="5B94583C" w14:textId="20A4B108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Spuštění Rekvalifikací v produkčním prostředí</w:t>
            </w:r>
          </w:p>
        </w:tc>
        <w:tc>
          <w:tcPr>
            <w:tcW w:w="1520" w:type="dxa"/>
            <w:shd w:val="clear" w:color="auto" w:fill="auto"/>
            <w:hideMark/>
          </w:tcPr>
          <w:p w14:paraId="6509DA93" w14:textId="4B0AD170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 + 6</w:t>
            </w:r>
          </w:p>
        </w:tc>
      </w:tr>
      <w:tr w:rsidR="00763518" w:rsidRPr="00763518" w14:paraId="657C3BA5" w14:textId="77777777" w:rsidTr="00132CEE">
        <w:trPr>
          <w:trHeight w:val="315"/>
          <w:jc w:val="center"/>
        </w:trPr>
        <w:tc>
          <w:tcPr>
            <w:tcW w:w="6260" w:type="dxa"/>
            <w:shd w:val="clear" w:color="auto" w:fill="auto"/>
            <w:hideMark/>
          </w:tcPr>
          <w:p w14:paraId="66994EE4" w14:textId="3445A27D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Konečný termín plnění pro Etapa 2</w:t>
            </w:r>
          </w:p>
        </w:tc>
        <w:tc>
          <w:tcPr>
            <w:tcW w:w="1520" w:type="dxa"/>
            <w:shd w:val="clear" w:color="auto" w:fill="auto"/>
            <w:hideMark/>
          </w:tcPr>
          <w:p w14:paraId="22745F64" w14:textId="754A4F0F" w:rsidR="00763518" w:rsidRPr="00763518" w:rsidRDefault="00763518" w:rsidP="0076351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 + 8</w:t>
            </w:r>
          </w:p>
        </w:tc>
      </w:tr>
      <w:tr w:rsidR="00763518" w:rsidRPr="00763518" w14:paraId="354E7F21" w14:textId="77777777" w:rsidTr="00132CEE">
        <w:trPr>
          <w:trHeight w:val="315"/>
          <w:jc w:val="center"/>
        </w:trPr>
        <w:tc>
          <w:tcPr>
            <w:tcW w:w="6260" w:type="dxa"/>
            <w:shd w:val="clear" w:color="auto" w:fill="auto"/>
          </w:tcPr>
          <w:p w14:paraId="1A91B128" w14:textId="1713C9A9" w:rsidR="00763518" w:rsidRPr="00763518" w:rsidRDefault="00763518" w:rsidP="007635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Fakturační milník</w:t>
            </w:r>
          </w:p>
        </w:tc>
        <w:tc>
          <w:tcPr>
            <w:tcW w:w="1520" w:type="dxa"/>
            <w:shd w:val="clear" w:color="auto" w:fill="auto"/>
          </w:tcPr>
          <w:p w14:paraId="624612DC" w14:textId="4EE14F66" w:rsidR="00763518" w:rsidRPr="00763518" w:rsidRDefault="00763518" w:rsidP="007635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3518">
              <w:rPr>
                <w:rFonts w:asciiTheme="minorHAnsi" w:hAnsiTheme="minorHAnsi" w:cstheme="minorHAnsi"/>
                <w:sz w:val="20"/>
                <w:szCs w:val="20"/>
              </w:rPr>
              <w:t>T + 10</w:t>
            </w:r>
          </w:p>
        </w:tc>
      </w:tr>
    </w:tbl>
    <w:p w14:paraId="02E391BE" w14:textId="77777777" w:rsidR="00661C1B" w:rsidRDefault="00661C1B" w:rsidP="00201777">
      <w:pPr>
        <w:ind w:right="-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3B607DF" w14:textId="77777777" w:rsidR="004C5D94" w:rsidRPr="006214B3" w:rsidRDefault="004C5D94" w:rsidP="004C5D94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T = den nabytí účinnosti této Smlouvy podle čl. 8. odst. 8.1. této Smlouvy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52AB9192" w14:textId="77777777" w:rsidR="002E31DD" w:rsidRDefault="002E31DD">
      <w:pPr>
        <w:rPr>
          <w:rFonts w:asciiTheme="minorHAnsi" w:hAnsiTheme="minorHAnsi" w:cstheme="minorHAnsi"/>
          <w:b/>
          <w:bCs/>
          <w:kern w:val="32"/>
          <w:sz w:val="22"/>
          <w:szCs w:val="20"/>
          <w:lang w:val="x-none" w:eastAsia="x-none"/>
        </w:rPr>
      </w:pPr>
      <w:r>
        <w:rPr>
          <w:rFonts w:asciiTheme="minorHAnsi" w:hAnsiTheme="minorHAnsi" w:cstheme="minorHAnsi"/>
          <w:sz w:val="22"/>
          <w:szCs w:val="20"/>
        </w:rPr>
        <w:br w:type="page"/>
      </w:r>
    </w:p>
    <w:p w14:paraId="0BE8D2EF" w14:textId="7641BAE3" w:rsidR="004C5D94" w:rsidRPr="00013F84" w:rsidRDefault="004C5D94" w:rsidP="004C5D94">
      <w:pPr>
        <w:pStyle w:val="Nadpis1"/>
        <w:numPr>
          <w:ilvl w:val="0"/>
          <w:numId w:val="17"/>
        </w:numPr>
        <w:spacing w:before="360" w:after="120" w:line="240" w:lineRule="auto"/>
        <w:ind w:right="-286"/>
        <w:rPr>
          <w:rFonts w:asciiTheme="minorHAnsi" w:hAnsiTheme="minorHAnsi" w:cstheme="minorHAnsi"/>
          <w:sz w:val="22"/>
          <w:szCs w:val="20"/>
        </w:rPr>
      </w:pPr>
      <w:r w:rsidRPr="00013F84">
        <w:rPr>
          <w:rFonts w:asciiTheme="minorHAnsi" w:hAnsiTheme="minorHAnsi" w:cstheme="minorHAnsi"/>
          <w:sz w:val="22"/>
          <w:szCs w:val="20"/>
        </w:rPr>
        <w:lastRenderedPageBreak/>
        <w:t xml:space="preserve">Součinnost Objednatele </w:t>
      </w:r>
    </w:p>
    <w:p w14:paraId="7DF0D8C9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 xml:space="preserve">Součinnost Objednatele </w:t>
      </w:r>
    </w:p>
    <w:p w14:paraId="1BB99F8B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Nutným předpokladem pro řádné plnění dle této Smlouvy je zajištění součinnosti Objednatele a dalších externích subjektů zodpovědných za realizaci a úpravy informačních systémů, které s předmětem plněním této Smlouvy bezprostředně souvisejí.</w:t>
      </w:r>
    </w:p>
    <w:p w14:paraId="3B2A492D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46073B" w14:textId="77777777" w:rsidR="009256D3" w:rsidRPr="006214B3" w:rsidRDefault="009256D3" w:rsidP="009256D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>Technická součinnost</w:t>
      </w:r>
    </w:p>
    <w:p w14:paraId="79905200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Níže jsou uvedeny požadavky na technickou součinnost ze strany Objednatele:</w:t>
      </w:r>
    </w:p>
    <w:p w14:paraId="30A6B599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Poskytnutí relevantní dokumentace a dalších podkladů, která jsou nutné pro realizaci Díla.</w:t>
      </w:r>
    </w:p>
    <w:p w14:paraId="06918222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Umožnění vzdáleného zabezpečeného přístupu k Subsystému </w:t>
      </w:r>
      <w:r w:rsidR="00EE48AF" w:rsidRPr="006214B3">
        <w:rPr>
          <w:rFonts w:asciiTheme="minorHAnsi" w:hAnsiTheme="minorHAnsi" w:cstheme="minorHAnsi"/>
          <w:szCs w:val="20"/>
          <w:lang w:val="cs-CZ"/>
        </w:rPr>
        <w:t>JPŘ PSV</w:t>
      </w:r>
      <w:r w:rsidRPr="006214B3">
        <w:rPr>
          <w:rFonts w:asciiTheme="minorHAnsi" w:hAnsiTheme="minorHAnsi" w:cstheme="minorHAnsi"/>
          <w:szCs w:val="20"/>
        </w:rPr>
        <w:t xml:space="preserve"> Zhotoviteli tak, aby pracovníci Zhotovitele mohli vzdáleně k tomuto systému přistupovat ze svého pracoviště. </w:t>
      </w:r>
    </w:p>
    <w:p w14:paraId="1739F3C6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Poskytnutí nezbytných technických prostředků a definovaného pracovního prostředí (testovací, integrační a provozní) v dohodnutých termínech, v místě plnění.</w:t>
      </w:r>
    </w:p>
    <w:p w14:paraId="2549A6DB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Zajištění součinnosti stávajících i budoucích zhotovitelů (dodavatelů) HW a SW prostředků, s nimiž </w:t>
      </w:r>
      <w:r w:rsidR="00EE48AF" w:rsidRPr="006214B3">
        <w:rPr>
          <w:rFonts w:asciiTheme="minorHAnsi" w:hAnsiTheme="minorHAnsi" w:cstheme="minorHAnsi"/>
          <w:szCs w:val="20"/>
          <w:lang w:val="cs-CZ"/>
        </w:rPr>
        <w:t>je</w:t>
      </w:r>
      <w:r w:rsidRPr="006214B3">
        <w:rPr>
          <w:rFonts w:asciiTheme="minorHAnsi" w:hAnsiTheme="minorHAnsi" w:cstheme="minorHAnsi"/>
          <w:szCs w:val="20"/>
        </w:rPr>
        <w:t xml:space="preserve"> </w:t>
      </w:r>
      <w:r w:rsidR="00EE48AF" w:rsidRPr="006214B3">
        <w:rPr>
          <w:rFonts w:asciiTheme="minorHAnsi" w:hAnsiTheme="minorHAnsi" w:cstheme="minorHAnsi"/>
          <w:szCs w:val="20"/>
          <w:lang w:val="cs-CZ"/>
        </w:rPr>
        <w:t>JPŘ PSV</w:t>
      </w:r>
      <w:r w:rsidRPr="006214B3">
        <w:rPr>
          <w:rFonts w:asciiTheme="minorHAnsi" w:hAnsiTheme="minorHAnsi" w:cstheme="minorHAnsi"/>
          <w:szCs w:val="20"/>
        </w:rPr>
        <w:t xml:space="preserve"> v interakci a jsou/budou dotčeny při řešení integrace s ostatními systémy </w:t>
      </w:r>
      <w:r w:rsidR="00EE48AF" w:rsidRPr="006214B3">
        <w:rPr>
          <w:rFonts w:asciiTheme="minorHAnsi" w:hAnsiTheme="minorHAnsi" w:cstheme="minorHAnsi"/>
          <w:szCs w:val="20"/>
          <w:lang w:val="cs-CZ"/>
        </w:rPr>
        <w:t>Objednatele</w:t>
      </w:r>
      <w:r w:rsidRPr="006214B3">
        <w:rPr>
          <w:rFonts w:asciiTheme="minorHAnsi" w:hAnsiTheme="minorHAnsi" w:cstheme="minorHAnsi"/>
          <w:szCs w:val="20"/>
        </w:rPr>
        <w:t>.</w:t>
      </w:r>
    </w:p>
    <w:p w14:paraId="1592F4AE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Zajištění kvalifikované osoby zavázané tuto součinnost poskytovat.</w:t>
      </w:r>
    </w:p>
    <w:p w14:paraId="41C177E0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209CD9" w14:textId="77777777" w:rsidR="009256D3" w:rsidRPr="006214B3" w:rsidRDefault="009256D3" w:rsidP="009256D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>Analytická součinnost</w:t>
      </w:r>
    </w:p>
    <w:p w14:paraId="1C2E0DD2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Níže jsou uvedeny požadavky na analytickou součinnost ze strany Objednatele:</w:t>
      </w:r>
    </w:p>
    <w:p w14:paraId="2DD4F4BA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76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Poskytnutí dalších nezbytných podkladů a konzultací doplňujících aktivní účast na schůzkách</w:t>
      </w:r>
      <w:r w:rsidRPr="006214B3">
        <w:rPr>
          <w:rFonts w:asciiTheme="minorHAnsi" w:hAnsiTheme="minorHAnsi" w:cstheme="minorHAnsi"/>
          <w:szCs w:val="20"/>
          <w:lang w:val="en-US"/>
        </w:rPr>
        <w:t>.</w:t>
      </w:r>
    </w:p>
    <w:p w14:paraId="5DBD4954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76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Spolupráce na tvorbě a oponentuře jednotlivých výstupů v průběhu realizace činností uvedených v Rámcové dohodě.</w:t>
      </w:r>
    </w:p>
    <w:p w14:paraId="41B2F97A" w14:textId="77777777" w:rsidR="009256D3" w:rsidRPr="006214B3" w:rsidRDefault="009256D3" w:rsidP="009256D3">
      <w:pPr>
        <w:ind w:right="-2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198E9F" w14:textId="77777777" w:rsidR="009256D3" w:rsidRPr="006214B3" w:rsidRDefault="009256D3" w:rsidP="009256D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>Personální předpoklady a role</w:t>
      </w:r>
    </w:p>
    <w:p w14:paraId="11812050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Níže jsou uvedeny požadavky na součinnost osob v příslušných rolích na straně Objednatele:</w:t>
      </w:r>
    </w:p>
    <w:p w14:paraId="21C15988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vedoucí projektu, </w:t>
      </w:r>
    </w:p>
    <w:p w14:paraId="1194804A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garant aplikace,</w:t>
      </w:r>
    </w:p>
    <w:p w14:paraId="090A4E1C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 xml:space="preserve">klíčový uživatel, </w:t>
      </w:r>
    </w:p>
    <w:p w14:paraId="6B6336A0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datový specialista,</w:t>
      </w:r>
    </w:p>
    <w:p w14:paraId="583389A4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správce infrastruktury,</w:t>
      </w:r>
    </w:p>
    <w:p w14:paraId="4C34399C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tester (klíčový uživatel).</w:t>
      </w:r>
    </w:p>
    <w:p w14:paraId="0A92F822" w14:textId="77777777" w:rsidR="009256D3" w:rsidRPr="006214B3" w:rsidRDefault="009256D3" w:rsidP="009256D3">
      <w:pPr>
        <w:ind w:right="-2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45D764" w14:textId="77777777" w:rsidR="009256D3" w:rsidRPr="006214B3" w:rsidRDefault="009256D3" w:rsidP="009256D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14B3">
        <w:rPr>
          <w:rFonts w:asciiTheme="minorHAnsi" w:hAnsiTheme="minorHAnsi" w:cstheme="minorHAnsi"/>
          <w:b/>
          <w:sz w:val="20"/>
          <w:szCs w:val="20"/>
        </w:rPr>
        <w:t>Projektové předpoklady</w:t>
      </w:r>
    </w:p>
    <w:p w14:paraId="6964E327" w14:textId="77777777" w:rsidR="009256D3" w:rsidRPr="006214B3" w:rsidRDefault="009256D3" w:rsidP="009256D3">
      <w:pPr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Níže jsou uvedeny požadavky na součinnost při řízení projektu (provádění tohoto Díla) ze strany Objednatele:</w:t>
      </w:r>
    </w:p>
    <w:p w14:paraId="5E6B487A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Koordinace prací na straně Objednatele (vedoucí projektu Objednatele).</w:t>
      </w:r>
    </w:p>
    <w:p w14:paraId="54C84D15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Účast při analýze stavu a návrhu systému (klíčoví uživatelé, datoví specialisté).</w:t>
      </w:r>
    </w:p>
    <w:p w14:paraId="2341F386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Účast při analýze dopadů řešení na Objednatele.</w:t>
      </w:r>
    </w:p>
    <w:p w14:paraId="34282DCD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Účast v etapách testování (klíčoví uživatelé).</w:t>
      </w:r>
    </w:p>
    <w:p w14:paraId="0471EE50" w14:textId="77777777" w:rsidR="009256D3" w:rsidRPr="006214B3" w:rsidRDefault="009256D3" w:rsidP="009256D3">
      <w:pPr>
        <w:pStyle w:val="Odstavecseseznamem"/>
        <w:numPr>
          <w:ilvl w:val="0"/>
          <w:numId w:val="18"/>
        </w:numPr>
        <w:spacing w:after="0" w:line="240" w:lineRule="auto"/>
        <w:ind w:right="-286"/>
        <w:jc w:val="both"/>
        <w:rPr>
          <w:rFonts w:asciiTheme="minorHAnsi" w:hAnsiTheme="minorHAnsi" w:cstheme="minorHAnsi"/>
          <w:szCs w:val="20"/>
        </w:rPr>
      </w:pPr>
      <w:r w:rsidRPr="006214B3">
        <w:rPr>
          <w:rFonts w:asciiTheme="minorHAnsi" w:hAnsiTheme="minorHAnsi" w:cstheme="minorHAnsi"/>
          <w:szCs w:val="20"/>
        </w:rPr>
        <w:t>Součinnost při vyškolení klíčových uživatelů nového systému pro prvotní podporu ostatních koncových uživatelů Objednatele.</w:t>
      </w:r>
    </w:p>
    <w:p w14:paraId="21D02890" w14:textId="77777777" w:rsidR="004C5D94" w:rsidRPr="006214B3" w:rsidRDefault="004C5D94" w:rsidP="004C5D94">
      <w:pPr>
        <w:rPr>
          <w:rFonts w:asciiTheme="minorHAnsi" w:hAnsiTheme="minorHAnsi" w:cstheme="minorHAnsi"/>
          <w:sz w:val="20"/>
          <w:szCs w:val="20"/>
        </w:rPr>
      </w:pPr>
    </w:p>
    <w:p w14:paraId="49B0EA50" w14:textId="77777777" w:rsidR="004C5D94" w:rsidRPr="006214B3" w:rsidRDefault="004C5D94" w:rsidP="004C5D94">
      <w:pPr>
        <w:rPr>
          <w:rFonts w:asciiTheme="minorHAnsi" w:hAnsiTheme="minorHAnsi" w:cstheme="minorHAnsi"/>
        </w:rPr>
      </w:pPr>
    </w:p>
    <w:p w14:paraId="2319DC46" w14:textId="77777777" w:rsidR="004C5D94" w:rsidRPr="006214B3" w:rsidRDefault="004C5D94" w:rsidP="004C5D94">
      <w:pPr>
        <w:rPr>
          <w:rFonts w:asciiTheme="minorHAnsi" w:hAnsiTheme="minorHAnsi" w:cstheme="minorHAnsi"/>
          <w:b/>
        </w:rPr>
      </w:pPr>
      <w:r w:rsidRPr="006214B3">
        <w:rPr>
          <w:rFonts w:asciiTheme="minorHAnsi" w:hAnsiTheme="minorHAnsi" w:cstheme="minorHAnsi"/>
          <w:b/>
        </w:rPr>
        <w:br w:type="page"/>
      </w:r>
    </w:p>
    <w:p w14:paraId="322441C5" w14:textId="77777777" w:rsidR="004C5D94" w:rsidRPr="00013F84" w:rsidRDefault="004C5D94" w:rsidP="004C5D94">
      <w:pPr>
        <w:pStyle w:val="Nadpis1"/>
        <w:numPr>
          <w:ilvl w:val="0"/>
          <w:numId w:val="17"/>
        </w:numPr>
        <w:spacing w:before="360" w:after="120" w:line="240" w:lineRule="auto"/>
        <w:ind w:right="-286"/>
        <w:rPr>
          <w:rFonts w:asciiTheme="minorHAnsi" w:hAnsiTheme="minorHAnsi" w:cstheme="minorHAnsi"/>
          <w:sz w:val="22"/>
          <w:szCs w:val="20"/>
        </w:rPr>
      </w:pPr>
      <w:r w:rsidRPr="00013F84">
        <w:rPr>
          <w:rFonts w:asciiTheme="minorHAnsi" w:hAnsiTheme="minorHAnsi" w:cstheme="minorHAnsi"/>
          <w:sz w:val="22"/>
          <w:szCs w:val="20"/>
        </w:rPr>
        <w:lastRenderedPageBreak/>
        <w:t xml:space="preserve">Soulad se standardy </w:t>
      </w:r>
    </w:p>
    <w:p w14:paraId="33FC0253" w14:textId="77777777" w:rsidR="00752D49" w:rsidRPr="006214B3" w:rsidRDefault="004C5D94" w:rsidP="004C5D94">
      <w:pPr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6214B3">
        <w:rPr>
          <w:rFonts w:asciiTheme="minorHAnsi" w:hAnsiTheme="minorHAnsi" w:cstheme="minorHAnsi"/>
          <w:sz w:val="20"/>
          <w:szCs w:val="20"/>
        </w:rPr>
        <w:t>Realizace Služeb bude provedena dle patných standardů Objednatele. Soupis platných standardů je uveden v následující tabulce:</w:t>
      </w: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3969"/>
        <w:gridCol w:w="4961"/>
        <w:gridCol w:w="647"/>
      </w:tblGrid>
      <w:tr w:rsidR="0081642D" w:rsidRPr="006214B3" w14:paraId="74CCE418" w14:textId="77777777" w:rsidTr="0081642D">
        <w:trPr>
          <w:trHeight w:val="671"/>
          <w:tblHeader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center"/>
          </w:tcPr>
          <w:p w14:paraId="4828AFF4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1" w:name="RANGE!A1:G29"/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Číslo</w:t>
            </w:r>
            <w:bookmarkEnd w:id="11"/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F3069F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</w:t>
            </w:r>
          </w:p>
          <w:p w14:paraId="1551D995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souboru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14D81D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Název</w:t>
            </w:r>
          </w:p>
          <w:p w14:paraId="3AB37FBE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dokumentu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386023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Verze</w:t>
            </w:r>
          </w:p>
        </w:tc>
      </w:tr>
      <w:tr w:rsidR="0081642D" w:rsidRPr="006214B3" w14:paraId="40B298F9" w14:textId="77777777" w:rsidTr="0081642D">
        <w:trPr>
          <w:trHeight w:val="406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577490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9E49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Integrační_standard.pdf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5EF7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Integrační standardy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FFABA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</w:tr>
      <w:tr w:rsidR="0081642D" w:rsidRPr="006214B3" w14:paraId="7BB64F25" w14:textId="77777777" w:rsidTr="0081642D">
        <w:trPr>
          <w:trHeight w:val="353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35569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6586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JISPSV_Metodika_SP.pdf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B15A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 xml:space="preserve">Metodika správy elektronické verze projektové dokumentace programu JISPSV MPSV v prostředí MS </w:t>
            </w:r>
            <w:proofErr w:type="spellStart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Sharepoint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7A448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1.04</w:t>
            </w:r>
          </w:p>
        </w:tc>
      </w:tr>
      <w:tr w:rsidR="0081642D" w:rsidRPr="006214B3" w14:paraId="6B3A225F" w14:textId="77777777" w:rsidTr="0081642D">
        <w:trPr>
          <w:trHeight w:val="4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73B59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9761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MPSV_Pravidla_oponentnich_rizeni_pro</w:t>
            </w:r>
            <w:proofErr w:type="spellEnd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 xml:space="preserve"> OpK.pdf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3A1B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pravidel oponentních řízení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9FDCB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2.1</w:t>
            </w:r>
          </w:p>
        </w:tc>
      </w:tr>
      <w:tr w:rsidR="0081642D" w:rsidRPr="006214B3" w14:paraId="0698B412" w14:textId="77777777" w:rsidTr="0081642D">
        <w:trPr>
          <w:trHeight w:val="42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5773F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728B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MPSV_STD_APL_Dokumentace.pdf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235A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dokumentace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FFA0D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81642D" w:rsidRPr="006214B3" w14:paraId="1AE21114" w14:textId="77777777" w:rsidTr="0081642D">
        <w:trPr>
          <w:trHeight w:val="39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0C705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D24C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MPSV_STD_APL_PřebíráníVystupůProjektůDoProvozu.pdf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9264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procesu přebírání výstupů projektů do provozu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3C5A4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</w:tr>
      <w:tr w:rsidR="0081642D" w:rsidRPr="006214B3" w14:paraId="172BD96C" w14:textId="77777777" w:rsidTr="0081642D">
        <w:trPr>
          <w:trHeight w:val="432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5E057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4CA8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MPSV_STD_APL_TestovaniAplikaci.pdf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CE54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testování aplikací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94BBF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</w:tr>
      <w:tr w:rsidR="0081642D" w:rsidRPr="006214B3" w14:paraId="33C390FE" w14:textId="77777777" w:rsidTr="0081642D">
        <w:trPr>
          <w:trHeight w:val="43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40C19B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01B8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MPSV_STD_ARCH_modelování.pdf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C258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architektonického modelování informačních systémů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25CEC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81642D" w:rsidRPr="006214B3" w14:paraId="41BCD10F" w14:textId="77777777" w:rsidTr="0081642D">
        <w:trPr>
          <w:trHeight w:val="55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9E3025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ED67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MPSV_STD_BEZ_01_Zakladni-ustanoveni.pdf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9343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 základní ustanovení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F3B25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1.0</w:t>
            </w:r>
          </w:p>
        </w:tc>
      </w:tr>
      <w:tr w:rsidR="0081642D" w:rsidRPr="006214B3" w14:paraId="4CD41EAF" w14:textId="77777777" w:rsidTr="0081642D">
        <w:trPr>
          <w:trHeight w:val="416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AD0565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981C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MPSV_STD_BEZ_02_Prvky-KII-VIS.pdf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2849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 prvky kritické informační infrastruktury, významné informační systémy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2689D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1.0</w:t>
            </w:r>
          </w:p>
        </w:tc>
      </w:tr>
      <w:tr w:rsidR="0081642D" w:rsidRPr="006214B3" w14:paraId="7F6FFD40" w14:textId="77777777" w:rsidTr="0081642D">
        <w:trPr>
          <w:trHeight w:val="56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A9FCA4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C39F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MPSV_STD_BEZ_03_Povinnosti-dodavatelu-k-ZKB.pdf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6C67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 povinnosti dodavatelů k ZKB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896EE4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</w:tr>
      <w:tr w:rsidR="0081642D" w:rsidRPr="006214B3" w14:paraId="2466D24F" w14:textId="77777777" w:rsidTr="0081642D">
        <w:trPr>
          <w:trHeight w:val="558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36F4C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7194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MPSV_STD_BEZ_04_Metodika-tvorby-analyzy-rizik.pdf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12BB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 metodika tvorby analýzy rizik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E7336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81642D" w:rsidRPr="006214B3" w14:paraId="2640D00C" w14:textId="77777777" w:rsidTr="0081642D">
        <w:trPr>
          <w:trHeight w:val="25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9EE590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7604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MPSV_STD_BEZ_06_Bezpecnostni-dokumentace.pdf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53D7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 bezpečnostní dokumentace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A3785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2.0</w:t>
            </w:r>
          </w:p>
        </w:tc>
      </w:tr>
      <w:tr w:rsidR="0081642D" w:rsidRPr="006214B3" w14:paraId="4886F4F2" w14:textId="77777777" w:rsidTr="0081642D">
        <w:trPr>
          <w:trHeight w:val="616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A10F6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747A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MPSV_STD_BEZ_audit_KB_ISMS.pdf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2E42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interního auditu shody systému řízení informační bezpečnosti s požadavky zákona č. 181/2014Sb. a normy ISO/IEC 27001:2013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96DD3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</w:tr>
      <w:tr w:rsidR="0081642D" w:rsidRPr="006214B3" w14:paraId="54B21B4C" w14:textId="77777777" w:rsidTr="0081642D">
        <w:trPr>
          <w:trHeight w:val="71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FB1B7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B675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MPSV_STD_JISPSV-Bezpečnost-1.pdf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A5CF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bezpečnosti ICT prostředí MPSV –</w:t>
            </w:r>
            <w:r w:rsidRPr="006214B3">
              <w:rPr>
                <w:rFonts w:asciiTheme="minorHAnsi" w:hAnsiTheme="minorHAnsi" w:cstheme="minorHAnsi"/>
              </w:rPr>
              <w:t xml:space="preserve"> </w:t>
            </w: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Bezpečnost komunikace a přístupů k aplikacím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2C0FB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81642D" w:rsidRPr="006214B3" w14:paraId="6F089A2C" w14:textId="77777777" w:rsidTr="0081642D">
        <w:trPr>
          <w:trHeight w:val="45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CE22B4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6230A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MPSV_STD_Příručka</w:t>
            </w:r>
            <w:proofErr w:type="spellEnd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 xml:space="preserve"> řízení projektů.pdf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B13B2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Příručka řízení projektů JISPSV MSPV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3F5E11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</w:tr>
      <w:tr w:rsidR="0081642D" w:rsidRPr="006214B3" w14:paraId="149C3A3B" w14:textId="77777777" w:rsidTr="0081642D">
        <w:trPr>
          <w:trHeight w:val="51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0F8EAF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19D6D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MPSV_STD_Standardy</w:t>
            </w:r>
            <w:proofErr w:type="spellEnd"/>
            <w:r w:rsidRPr="006214B3">
              <w:rPr>
                <w:rFonts w:asciiTheme="minorHAnsi" w:hAnsiTheme="minorHAnsi" w:cstheme="minorHAnsi"/>
                <w:sz w:val="20"/>
                <w:szCs w:val="20"/>
              </w:rPr>
              <w:t xml:space="preserve"> serverového zálohování.pdf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12DDF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serverového zálohování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29A498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</w:tr>
      <w:tr w:rsidR="0081642D" w:rsidRPr="006214B3" w14:paraId="0BB5004F" w14:textId="77777777" w:rsidTr="0081642D">
        <w:trPr>
          <w:trHeight w:val="55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2A933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1D31B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MPSV_STD_TECH_OS,DB.pdf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9AE3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Standardy platné pro serverové operační systémy a databázové systémy MPSV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EEB57B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81642D" w:rsidRPr="006214B3" w14:paraId="5CE8E870" w14:textId="77777777" w:rsidTr="0081642D">
        <w:trPr>
          <w:trHeight w:val="5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9B42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61488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MPSV_STD_TECH_ProvozniProstredi.pdf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E9248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Standard provozního prostředí MPSV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84C9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</w:tr>
      <w:tr w:rsidR="0081642D" w:rsidRPr="006214B3" w14:paraId="757434FA" w14:textId="77777777" w:rsidTr="0081642D">
        <w:trPr>
          <w:trHeight w:val="5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ED39" w14:textId="77777777" w:rsidR="0081642D" w:rsidRPr="006214B3" w:rsidRDefault="0081642D" w:rsidP="0081642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E8A0F" w14:textId="77777777" w:rsidR="0081642D" w:rsidRPr="006214B3" w:rsidRDefault="0081642D" w:rsidP="0081642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MPSV_STD_TECH_Sítě.pdf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34015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Síťové standardy MSPV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E4F47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</w:t>
            </w:r>
          </w:p>
        </w:tc>
      </w:tr>
      <w:tr w:rsidR="0081642D" w:rsidRPr="006214B3" w14:paraId="04EB1B8F" w14:textId="77777777" w:rsidTr="0081642D">
        <w:trPr>
          <w:trHeight w:val="406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14107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53BA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111B">
              <w:rPr>
                <w:rFonts w:asciiTheme="minorHAnsi" w:hAnsiTheme="minorHAnsi" w:cstheme="minorHAnsi"/>
                <w:sz w:val="20"/>
                <w:szCs w:val="20"/>
              </w:rPr>
              <w:t>PM_56_2019_Řízení ICT projektů-Definice rolí.pdf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EA86" w14:textId="77777777" w:rsidR="0081642D" w:rsidRPr="006214B3" w:rsidRDefault="0081642D" w:rsidP="008164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14B3">
              <w:rPr>
                <w:rFonts w:asciiTheme="minorHAnsi" w:hAnsiTheme="minorHAnsi" w:cstheme="minorHAnsi"/>
                <w:sz w:val="20"/>
                <w:szCs w:val="20"/>
              </w:rPr>
              <w:t xml:space="preserve">Příkaz ministryně – Řízení ICT projektů – </w:t>
            </w:r>
            <w:r w:rsidRPr="00DA5087">
              <w:rPr>
                <w:rFonts w:asciiTheme="minorHAnsi" w:hAnsiTheme="minorHAnsi" w:cstheme="minorHAnsi"/>
                <w:sz w:val="20"/>
                <w:szCs w:val="20"/>
              </w:rPr>
              <w:t>Definice klíčových rolí v oblasti řízení ICT projektů v resortu MPSV ČR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1FC5B" w14:textId="77777777" w:rsidR="0081642D" w:rsidRPr="006214B3" w:rsidRDefault="0081642D" w:rsidP="0081642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1.0</w:t>
            </w:r>
          </w:p>
        </w:tc>
      </w:tr>
    </w:tbl>
    <w:p w14:paraId="4F8DD162" w14:textId="77777777" w:rsidR="0081642D" w:rsidRDefault="0081642D" w:rsidP="00752D49">
      <w:pPr>
        <w:ind w:right="-286"/>
        <w:jc w:val="both"/>
        <w:rPr>
          <w:rFonts w:asciiTheme="minorHAnsi" w:hAnsiTheme="minorHAnsi" w:cstheme="minorHAnsi"/>
          <w:sz w:val="20"/>
          <w:szCs w:val="20"/>
        </w:rPr>
        <w:sectPr w:rsidR="0081642D" w:rsidSect="00BC1FC7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820" w:left="1418" w:header="708" w:footer="708" w:gutter="0"/>
          <w:cols w:space="708"/>
          <w:titlePg/>
          <w:docGrid w:linePitch="360"/>
        </w:sectPr>
      </w:pPr>
    </w:p>
    <w:p w14:paraId="6D6A6DE2" w14:textId="513A6BDF" w:rsidR="0081642D" w:rsidRDefault="00C072D2" w:rsidP="0081642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Příloha s</w:t>
      </w:r>
      <w:r w:rsidR="0081642D" w:rsidRPr="006214B3">
        <w:rPr>
          <w:rFonts w:asciiTheme="minorHAnsi" w:hAnsiTheme="minorHAnsi" w:cstheme="minorHAnsi"/>
          <w:b/>
        </w:rPr>
        <w:t xml:space="preserve">mlouvy č. </w:t>
      </w:r>
      <w:r w:rsidR="0081642D">
        <w:rPr>
          <w:rFonts w:asciiTheme="minorHAnsi" w:hAnsiTheme="minorHAnsi" w:cstheme="minorHAnsi"/>
          <w:b/>
        </w:rPr>
        <w:t>2</w:t>
      </w:r>
      <w:r w:rsidR="0081642D" w:rsidRPr="006214B3">
        <w:rPr>
          <w:rFonts w:asciiTheme="minorHAnsi" w:hAnsiTheme="minorHAnsi" w:cstheme="minorHAnsi"/>
          <w:b/>
        </w:rPr>
        <w:t xml:space="preserve"> – </w:t>
      </w:r>
      <w:r w:rsidR="0081642D">
        <w:rPr>
          <w:rFonts w:asciiTheme="minorHAnsi" w:hAnsiTheme="minorHAnsi" w:cstheme="minorHAnsi"/>
          <w:b/>
        </w:rPr>
        <w:t>Katalog požadavků</w:t>
      </w:r>
    </w:p>
    <w:p w14:paraId="0DD0A6DD" w14:textId="77777777" w:rsidR="0081642D" w:rsidRDefault="0081642D" w:rsidP="0081642D">
      <w:pPr>
        <w:rPr>
          <w:rFonts w:asciiTheme="minorHAnsi" w:hAnsiTheme="minorHAnsi" w:cstheme="minorHAnsi"/>
          <w:b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558"/>
        <w:gridCol w:w="710"/>
        <w:gridCol w:w="3551"/>
        <w:gridCol w:w="2521"/>
        <w:gridCol w:w="1067"/>
        <w:gridCol w:w="926"/>
        <w:gridCol w:w="1560"/>
        <w:gridCol w:w="1559"/>
      </w:tblGrid>
      <w:tr w:rsidR="001C3205" w:rsidRPr="0081642D" w14:paraId="3595A65B" w14:textId="207476F8" w:rsidTr="001C3205">
        <w:trPr>
          <w:trHeight w:val="282"/>
          <w:tblHeader/>
        </w:trPr>
        <w:tc>
          <w:tcPr>
            <w:tcW w:w="440" w:type="dxa"/>
            <w:shd w:val="clear" w:color="auto" w:fill="auto"/>
            <w:hideMark/>
          </w:tcPr>
          <w:p w14:paraId="55C18E81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642D">
              <w:rPr>
                <w:rFonts w:ascii="Calibri" w:hAnsi="Calibri" w:cs="Calibri"/>
                <w:b/>
                <w:bCs/>
                <w:sz w:val="16"/>
                <w:szCs w:val="16"/>
              </w:rPr>
              <w:t>ID ANA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78A2A0DD" w14:textId="158F231C" w:rsidR="001C3205" w:rsidRPr="0081642D" w:rsidRDefault="001C3205" w:rsidP="001C320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642D">
              <w:rPr>
                <w:rFonts w:ascii="Calibri" w:hAnsi="Calibri" w:cs="Calibri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710" w:type="dxa"/>
            <w:shd w:val="clear" w:color="auto" w:fill="auto"/>
            <w:hideMark/>
          </w:tcPr>
          <w:p w14:paraId="120246A9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642D">
              <w:rPr>
                <w:rFonts w:ascii="Calibri" w:hAnsi="Calibri" w:cs="Calibri"/>
                <w:b/>
                <w:bCs/>
                <w:sz w:val="16"/>
                <w:szCs w:val="16"/>
              </w:rPr>
              <w:t>Platnost</w:t>
            </w:r>
          </w:p>
        </w:tc>
        <w:tc>
          <w:tcPr>
            <w:tcW w:w="3551" w:type="dxa"/>
            <w:shd w:val="clear" w:color="auto" w:fill="auto"/>
            <w:vAlign w:val="center"/>
            <w:hideMark/>
          </w:tcPr>
          <w:p w14:paraId="7C5D7085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642D">
              <w:rPr>
                <w:rFonts w:ascii="Calibri" w:hAnsi="Calibri" w:cs="Calibri"/>
                <w:b/>
                <w:bCs/>
                <w:sz w:val="16"/>
                <w:szCs w:val="16"/>
              </w:rPr>
              <w:t>Detailní popis požadavku</w:t>
            </w:r>
          </w:p>
        </w:tc>
        <w:tc>
          <w:tcPr>
            <w:tcW w:w="2521" w:type="dxa"/>
            <w:shd w:val="clear" w:color="auto" w:fill="auto"/>
            <w:vAlign w:val="center"/>
            <w:hideMark/>
          </w:tcPr>
          <w:p w14:paraId="27B2A830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642D">
              <w:rPr>
                <w:rFonts w:ascii="Calibri" w:hAnsi="Calibri" w:cs="Calibri"/>
                <w:b/>
                <w:bCs/>
                <w:sz w:val="16"/>
                <w:szCs w:val="16"/>
              </w:rPr>
              <w:t>Zdroj požadavku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0BEAF54F" w14:textId="58448206" w:rsidR="001C3205" w:rsidRPr="0081642D" w:rsidRDefault="001C3205" w:rsidP="001C320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</w:t>
            </w:r>
            <w:r w:rsidRPr="0081642D">
              <w:rPr>
                <w:rFonts w:ascii="Calibri" w:hAnsi="Calibri" w:cs="Calibri"/>
                <w:b/>
                <w:bCs/>
                <w:sz w:val="16"/>
                <w:szCs w:val="16"/>
              </w:rPr>
              <w:t>matická oblast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14:paraId="4FD19032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1642D">
              <w:rPr>
                <w:rFonts w:ascii="Calibri" w:hAnsi="Calibri" w:cs="Calibri"/>
                <w:b/>
                <w:bCs/>
                <w:sz w:val="16"/>
                <w:szCs w:val="16"/>
              </w:rPr>
              <w:t>Typ požadavku</w:t>
            </w:r>
          </w:p>
        </w:tc>
        <w:tc>
          <w:tcPr>
            <w:tcW w:w="1560" w:type="dxa"/>
            <w:vAlign w:val="bottom"/>
          </w:tcPr>
          <w:p w14:paraId="2F04B940" w14:textId="38600C59" w:rsidR="001C3205" w:rsidRPr="0081642D" w:rsidRDefault="001C3205" w:rsidP="001C320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Řešení v analytické dokumentaci</w:t>
            </w:r>
          </w:p>
        </w:tc>
        <w:tc>
          <w:tcPr>
            <w:tcW w:w="1559" w:type="dxa"/>
          </w:tcPr>
          <w:p w14:paraId="634385B8" w14:textId="7F06B4B6" w:rsidR="001C3205" w:rsidRPr="0081642D" w:rsidRDefault="001C3205" w:rsidP="001C320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Řešení v  modelu/ kapitole</w:t>
            </w:r>
          </w:p>
        </w:tc>
      </w:tr>
      <w:tr w:rsidR="001C3205" w:rsidRPr="0081642D" w14:paraId="56478580" w14:textId="3F4FADC4" w:rsidTr="001C3205">
        <w:trPr>
          <w:trHeight w:val="1294"/>
        </w:trPr>
        <w:tc>
          <w:tcPr>
            <w:tcW w:w="440" w:type="dxa"/>
            <w:shd w:val="clear" w:color="auto" w:fill="auto"/>
            <w:hideMark/>
          </w:tcPr>
          <w:p w14:paraId="491BC2E1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000000" w:fill="FFFFFF"/>
            <w:hideMark/>
          </w:tcPr>
          <w:p w14:paraId="49101910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Nová služba JPŘ PSV v oblasti  rekvalifikací</w:t>
            </w:r>
          </w:p>
        </w:tc>
        <w:tc>
          <w:tcPr>
            <w:tcW w:w="710" w:type="dxa"/>
            <w:shd w:val="clear" w:color="auto" w:fill="auto"/>
            <w:hideMark/>
          </w:tcPr>
          <w:p w14:paraId="099E672A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000000" w:fill="FFFFFF"/>
            <w:hideMark/>
          </w:tcPr>
          <w:p w14:paraId="1CE85C66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 xml:space="preserve">Předmětem je rozšíření Jednotné portálové řešení resortu práce a sociálních věcí (dále jen „rozšíření“) o novou službu, která zjednoduší a zpřehlední komunikaci mezi Úřadem práce a dalšími subjekty na poli aktivní politiky zaměstnanosti v oblasti realizace rekvalifikací. </w:t>
            </w:r>
          </w:p>
        </w:tc>
        <w:tc>
          <w:tcPr>
            <w:tcW w:w="2521" w:type="dxa"/>
            <w:shd w:val="clear" w:color="000000" w:fill="FFFFFF"/>
            <w:hideMark/>
          </w:tcPr>
          <w:p w14:paraId="192D79FE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000000" w:fill="FFFFFF"/>
            <w:hideMark/>
          </w:tcPr>
          <w:p w14:paraId="00ADBCF3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Průřezová</w:t>
            </w:r>
          </w:p>
        </w:tc>
        <w:tc>
          <w:tcPr>
            <w:tcW w:w="926" w:type="dxa"/>
            <w:shd w:val="clear" w:color="000000" w:fill="FFFFFF"/>
            <w:hideMark/>
          </w:tcPr>
          <w:p w14:paraId="2436682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6ECA1796" w14:textId="0F5E726C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59F7B819" w14:textId="35585CD2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Celý dokument</w:t>
            </w:r>
          </w:p>
        </w:tc>
      </w:tr>
      <w:tr w:rsidR="001C3205" w:rsidRPr="0081642D" w14:paraId="0D15C07C" w14:textId="19EDB7FD" w:rsidTr="001C3205">
        <w:trPr>
          <w:trHeight w:val="688"/>
        </w:trPr>
        <w:tc>
          <w:tcPr>
            <w:tcW w:w="440" w:type="dxa"/>
            <w:shd w:val="clear" w:color="auto" w:fill="auto"/>
            <w:hideMark/>
          </w:tcPr>
          <w:p w14:paraId="10D96E36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58" w:type="dxa"/>
            <w:shd w:val="clear" w:color="000000" w:fill="FFFFFF"/>
            <w:hideMark/>
          </w:tcPr>
          <w:p w14:paraId="0065BC3A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Uživatelé služby</w:t>
            </w:r>
          </w:p>
        </w:tc>
        <w:tc>
          <w:tcPr>
            <w:tcW w:w="710" w:type="dxa"/>
            <w:shd w:val="clear" w:color="auto" w:fill="auto"/>
            <w:hideMark/>
          </w:tcPr>
          <w:p w14:paraId="59F2AFCC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000000" w:fill="FFFFFF"/>
            <w:hideMark/>
          </w:tcPr>
          <w:p w14:paraId="4E4EFDD3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 xml:space="preserve">Rozšíření budou moci využívat vzdělávací subjekty, uchazeči a zájemci vedení v evidenci ÚP ČR (dále jen klienti) a Úřad práce ČR (dále jen ÚP ČR). </w:t>
            </w:r>
          </w:p>
        </w:tc>
        <w:tc>
          <w:tcPr>
            <w:tcW w:w="2521" w:type="dxa"/>
            <w:shd w:val="clear" w:color="000000" w:fill="FFFFFF"/>
            <w:hideMark/>
          </w:tcPr>
          <w:p w14:paraId="476C7246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000000" w:fill="FFFFFF"/>
            <w:hideMark/>
          </w:tcPr>
          <w:p w14:paraId="2668D37A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Průřezová</w:t>
            </w:r>
          </w:p>
        </w:tc>
        <w:tc>
          <w:tcPr>
            <w:tcW w:w="926" w:type="dxa"/>
            <w:shd w:val="clear" w:color="000000" w:fill="FFFFFF"/>
            <w:hideMark/>
          </w:tcPr>
          <w:p w14:paraId="1E85C650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4FB81444" w14:textId="471D099E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63EE46BF" w14:textId="4006D262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Obecný pohled na aplikaci Rekvalifikace (UC)</w:t>
            </w:r>
          </w:p>
        </w:tc>
      </w:tr>
      <w:tr w:rsidR="001C3205" w:rsidRPr="0081642D" w14:paraId="56C48BA1" w14:textId="60C1C73A" w:rsidTr="001C3205">
        <w:trPr>
          <w:trHeight w:val="843"/>
        </w:trPr>
        <w:tc>
          <w:tcPr>
            <w:tcW w:w="440" w:type="dxa"/>
            <w:shd w:val="clear" w:color="auto" w:fill="auto"/>
            <w:hideMark/>
          </w:tcPr>
          <w:p w14:paraId="16860B39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558" w:type="dxa"/>
            <w:shd w:val="clear" w:color="auto" w:fill="auto"/>
            <w:hideMark/>
          </w:tcPr>
          <w:p w14:paraId="2F6949B2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Správa vlastních kurzů vzdělávacím subjektem</w:t>
            </w:r>
          </w:p>
        </w:tc>
        <w:tc>
          <w:tcPr>
            <w:tcW w:w="710" w:type="dxa"/>
            <w:shd w:val="clear" w:color="auto" w:fill="auto"/>
            <w:hideMark/>
          </w:tcPr>
          <w:p w14:paraId="753D1025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42A15D84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Nová služba umožní vzdělávacím subjektům: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a) Registrovat, upravovat a poskytovat informace o jimi nabízených kurzech</w:t>
            </w:r>
          </w:p>
        </w:tc>
        <w:tc>
          <w:tcPr>
            <w:tcW w:w="2521" w:type="dxa"/>
            <w:shd w:val="clear" w:color="000000" w:fill="FFFFFF"/>
            <w:hideMark/>
          </w:tcPr>
          <w:p w14:paraId="438D7761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2529A9B1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4A5FC2E4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0504DCCF" w14:textId="1FB293C2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2697916C" w14:textId="20DB43CF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 rekvalifikační zařízení (UC, PM, WF, KDM)</w:t>
            </w:r>
          </w:p>
        </w:tc>
      </w:tr>
      <w:tr w:rsidR="001C3205" w:rsidRPr="0081642D" w14:paraId="7FBEC0BB" w14:textId="16C516DF" w:rsidTr="001C3205">
        <w:trPr>
          <w:trHeight w:val="1190"/>
        </w:trPr>
        <w:tc>
          <w:tcPr>
            <w:tcW w:w="440" w:type="dxa"/>
            <w:shd w:val="clear" w:color="auto" w:fill="auto"/>
            <w:hideMark/>
          </w:tcPr>
          <w:p w14:paraId="4D2D816B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558" w:type="dxa"/>
            <w:shd w:val="clear" w:color="auto" w:fill="auto"/>
            <w:hideMark/>
          </w:tcPr>
          <w:p w14:paraId="65CACF38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Správa zájmů o vlastní kurzy vzdělávacím subjektem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07C8005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33481024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Nová služba umožní vzdělávacím subjektům: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b) příjem zájmu klientů o jejich kurzy, zaznamenání schválení/zamítnutí zájmu o kurz a předání podkladů k absolvování kurzů zaměstnancům ÚP ČR.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6EA00420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0BCB31AB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0D3D3249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220B251B" w14:textId="007AC573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209B4A36" w14:textId="00F5795D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 rekvalifikační zařízení (UC, PM, WF, KDM)</w:t>
            </w:r>
          </w:p>
        </w:tc>
      </w:tr>
      <w:tr w:rsidR="001C3205" w:rsidRPr="0081642D" w14:paraId="645D379A" w14:textId="643D9B2F" w:rsidTr="001C3205">
        <w:trPr>
          <w:trHeight w:val="1169"/>
        </w:trPr>
        <w:tc>
          <w:tcPr>
            <w:tcW w:w="440" w:type="dxa"/>
            <w:shd w:val="clear" w:color="auto" w:fill="auto"/>
            <w:hideMark/>
          </w:tcPr>
          <w:p w14:paraId="53F4B833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558" w:type="dxa"/>
            <w:shd w:val="clear" w:color="auto" w:fill="auto"/>
            <w:hideMark/>
          </w:tcPr>
          <w:p w14:paraId="6E4B5684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Příjem zájmů o kurzy zaměstnanci ÚP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5B42E58F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306D9676" w14:textId="77777777" w:rsidR="001C3205" w:rsidRPr="0081642D" w:rsidRDefault="001C3205" w:rsidP="001C3205">
            <w:pPr>
              <w:spacing w:after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Nová služba umožní zaměstnancům ÚP ČR: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a) příjem zájmu o zvolené rekvalifikace a rekvalifikace NPO včetně případných souvisejících žádostí o evidenci jako zájemce nebo uchazeč o zaměstnání</w:t>
            </w:r>
          </w:p>
        </w:tc>
        <w:tc>
          <w:tcPr>
            <w:tcW w:w="2521" w:type="dxa"/>
            <w:shd w:val="clear" w:color="000000" w:fill="FFFFFF"/>
            <w:hideMark/>
          </w:tcPr>
          <w:p w14:paraId="7731FBD7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5397522D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6F3877EA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2A773A78" w14:textId="29F63AAC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3B0AD766" w14:textId="6635B16C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pracovníka ÚP (UC, PM, WF, KDM)</w:t>
            </w:r>
          </w:p>
        </w:tc>
      </w:tr>
      <w:tr w:rsidR="001C3205" w:rsidRPr="0081642D" w14:paraId="2BED8F8E" w14:textId="34E46D61" w:rsidTr="001C3205">
        <w:trPr>
          <w:trHeight w:val="806"/>
        </w:trPr>
        <w:tc>
          <w:tcPr>
            <w:tcW w:w="440" w:type="dxa"/>
            <w:shd w:val="clear" w:color="auto" w:fill="auto"/>
            <w:hideMark/>
          </w:tcPr>
          <w:p w14:paraId="672B08DA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558" w:type="dxa"/>
            <w:shd w:val="clear" w:color="auto" w:fill="auto"/>
            <w:hideMark/>
          </w:tcPr>
          <w:p w14:paraId="78FF8156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Správa zájmů o kurzy zaměstnanci ÚP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D11C0E4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2D21E663" w14:textId="77777777" w:rsidR="001C3205" w:rsidRPr="0081642D" w:rsidRDefault="001C3205" w:rsidP="001C3205">
            <w:pPr>
              <w:spacing w:after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Nová služba umožní zaměstnancům ÚP ČR: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b) zaznamenání schválení/zamítnutí zájmu o kurz a příjem podkladů k úhradě rekvalifikace </w:t>
            </w:r>
          </w:p>
        </w:tc>
        <w:tc>
          <w:tcPr>
            <w:tcW w:w="2521" w:type="dxa"/>
            <w:shd w:val="clear" w:color="000000" w:fill="FFFFFF"/>
            <w:hideMark/>
          </w:tcPr>
          <w:p w14:paraId="08902BAD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1DE838CF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70D81013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3A44E05B" w14:textId="19403109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7F5FCCC9" w14:textId="4EA5DD0B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pracovníka ÚP (UC, PM, WF, KDM)</w:t>
            </w:r>
          </w:p>
        </w:tc>
      </w:tr>
      <w:tr w:rsidR="001C3205" w:rsidRPr="0081642D" w14:paraId="46FAE6EF" w14:textId="4C1DC05E" w:rsidTr="001C3205">
        <w:trPr>
          <w:trHeight w:val="892"/>
        </w:trPr>
        <w:tc>
          <w:tcPr>
            <w:tcW w:w="440" w:type="dxa"/>
            <w:shd w:val="clear" w:color="auto" w:fill="auto"/>
            <w:hideMark/>
          </w:tcPr>
          <w:p w14:paraId="53A90EBB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1558" w:type="dxa"/>
            <w:shd w:val="clear" w:color="auto" w:fill="auto"/>
            <w:hideMark/>
          </w:tcPr>
          <w:p w14:paraId="17A6F51A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Notifikace klienta o stanovisku ÚP k zájmu o kurz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7B159FC3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079EFA53" w14:textId="77777777" w:rsidR="001C3205" w:rsidRPr="0081642D" w:rsidRDefault="001C3205" w:rsidP="001C3205">
            <w:pPr>
              <w:spacing w:after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Nová služba umožní zaměstnancům ÚP ČR: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c) předání informace o vydaném stanovisku klientovi na portál, včetně notifikace e-mailem </w:t>
            </w:r>
          </w:p>
        </w:tc>
        <w:tc>
          <w:tcPr>
            <w:tcW w:w="2521" w:type="dxa"/>
            <w:shd w:val="clear" w:color="000000" w:fill="FFFFFF"/>
            <w:hideMark/>
          </w:tcPr>
          <w:p w14:paraId="78F5E6A4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0C9E0D07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26668B4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2C69BA08" w14:textId="335BF0DE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6F127D40" w14:textId="69344EC9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pracovníka ÚP (UC, PM, WF, KDM)</w:t>
            </w:r>
          </w:p>
        </w:tc>
      </w:tr>
      <w:tr w:rsidR="001C3205" w:rsidRPr="0081642D" w14:paraId="07784832" w14:textId="16BF6291" w:rsidTr="001C3205">
        <w:trPr>
          <w:trHeight w:val="885"/>
        </w:trPr>
        <w:tc>
          <w:tcPr>
            <w:tcW w:w="440" w:type="dxa"/>
            <w:shd w:val="clear" w:color="auto" w:fill="auto"/>
            <w:hideMark/>
          </w:tcPr>
          <w:p w14:paraId="227A3020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lastRenderedPageBreak/>
              <w:t>8</w:t>
            </w:r>
          </w:p>
        </w:tc>
        <w:tc>
          <w:tcPr>
            <w:tcW w:w="1558" w:type="dxa"/>
            <w:shd w:val="clear" w:color="auto" w:fill="auto"/>
            <w:hideMark/>
          </w:tcPr>
          <w:p w14:paraId="4494F22C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Dohled ÚP nad registracemi rekvalifikačních zařízení a jejich kurzy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11B64D1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32F76FC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Nová služba umožní zaměstnancům ÚP ČR: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d) kontrolu informací, které subjekt (rekvalifikační zařízení) vkládá do databáze s možností zabránit jejich publikaci</w:t>
            </w:r>
          </w:p>
        </w:tc>
        <w:tc>
          <w:tcPr>
            <w:tcW w:w="2521" w:type="dxa"/>
            <w:shd w:val="clear" w:color="000000" w:fill="FFFFFF"/>
            <w:hideMark/>
          </w:tcPr>
          <w:p w14:paraId="59890F6C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7A21770D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70E11F3D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47351D95" w14:textId="70400B39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5BBCACDA" w14:textId="63FB765A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pracovníka ÚP (UC, PM, WF, KDM)</w:t>
            </w:r>
          </w:p>
        </w:tc>
      </w:tr>
      <w:tr w:rsidR="001C3205" w:rsidRPr="0081642D" w14:paraId="1E6F3EAF" w14:textId="40F84338" w:rsidTr="001C3205">
        <w:trPr>
          <w:trHeight w:val="840"/>
        </w:trPr>
        <w:tc>
          <w:tcPr>
            <w:tcW w:w="440" w:type="dxa"/>
            <w:shd w:val="clear" w:color="auto" w:fill="auto"/>
            <w:hideMark/>
          </w:tcPr>
          <w:p w14:paraId="2C766255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558" w:type="dxa"/>
            <w:shd w:val="clear" w:color="auto" w:fill="auto"/>
            <w:hideMark/>
          </w:tcPr>
          <w:p w14:paraId="54A72B3F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Vyhledávání kurzů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2C32FDF5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3B457353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Nová služba umožní klientům: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a) vybírat vhodné rekvalifikační kurzy ze seznamu rekvalifikačních kurzů na portále,</w:t>
            </w:r>
          </w:p>
        </w:tc>
        <w:tc>
          <w:tcPr>
            <w:tcW w:w="2521" w:type="dxa"/>
            <w:shd w:val="clear" w:color="000000" w:fill="FFFFFF"/>
            <w:hideMark/>
          </w:tcPr>
          <w:p w14:paraId="72661064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508FB2FB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NPO, Zabezpečované kurzy</w:t>
            </w:r>
          </w:p>
        </w:tc>
        <w:tc>
          <w:tcPr>
            <w:tcW w:w="926" w:type="dxa"/>
            <w:shd w:val="clear" w:color="000000" w:fill="FFFFFF"/>
            <w:hideMark/>
          </w:tcPr>
          <w:p w14:paraId="33D21B54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0F37A419" w14:textId="4369B205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649F0402" w14:textId="48DF35DE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zájemce o kurz (UC, PM, WF, KDM)</w:t>
            </w:r>
          </w:p>
        </w:tc>
      </w:tr>
      <w:tr w:rsidR="001C3205" w:rsidRPr="0081642D" w14:paraId="1FD5507A" w14:textId="36226D80" w:rsidTr="001C3205">
        <w:trPr>
          <w:trHeight w:val="949"/>
        </w:trPr>
        <w:tc>
          <w:tcPr>
            <w:tcW w:w="440" w:type="dxa"/>
            <w:shd w:val="clear" w:color="auto" w:fill="auto"/>
            <w:hideMark/>
          </w:tcPr>
          <w:p w14:paraId="2CC478E5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558" w:type="dxa"/>
            <w:shd w:val="clear" w:color="auto" w:fill="auto"/>
            <w:hideMark/>
          </w:tcPr>
          <w:p w14:paraId="085EC150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Projevení zájmu o kurz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62ABE8E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20DD12AC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Nová služba umožní klientům: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b) žádat ÚP ČR o schválení úhrady rekvalifikačního kurzu včetně doložení potřebných dokumentů,</w:t>
            </w:r>
          </w:p>
        </w:tc>
        <w:tc>
          <w:tcPr>
            <w:tcW w:w="2521" w:type="dxa"/>
            <w:shd w:val="clear" w:color="000000" w:fill="FFFFFF"/>
            <w:hideMark/>
          </w:tcPr>
          <w:p w14:paraId="5C221617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22B666BF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4A906090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61CF97E5" w14:textId="383856F6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74032892" w14:textId="646CE0D3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zájemce o kurz (UC, PM, WF, KDM)</w:t>
            </w:r>
          </w:p>
        </w:tc>
      </w:tr>
      <w:tr w:rsidR="001C3205" w:rsidRPr="0081642D" w14:paraId="44F0A6AF" w14:textId="3FF9E71A" w:rsidTr="001C3205">
        <w:trPr>
          <w:trHeight w:val="976"/>
        </w:trPr>
        <w:tc>
          <w:tcPr>
            <w:tcW w:w="440" w:type="dxa"/>
            <w:shd w:val="clear" w:color="auto" w:fill="auto"/>
            <w:hideMark/>
          </w:tcPr>
          <w:p w14:paraId="557D1BD4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558" w:type="dxa"/>
            <w:shd w:val="clear" w:color="auto" w:fill="auto"/>
            <w:hideMark/>
          </w:tcPr>
          <w:p w14:paraId="3BA1871B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Stav mého zájmu o kurz</w:t>
            </w:r>
          </w:p>
        </w:tc>
        <w:tc>
          <w:tcPr>
            <w:tcW w:w="710" w:type="dxa"/>
            <w:shd w:val="clear" w:color="auto" w:fill="auto"/>
            <w:noWrap/>
            <w:hideMark/>
          </w:tcPr>
          <w:p w14:paraId="3EC8F0A6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3DC4E1FA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Nová služba umožní klientům: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c) získat informaci z ÚP ČR o schválení/zamítnutí úhrady rekvalifikačního kurzu</w:t>
            </w:r>
          </w:p>
        </w:tc>
        <w:tc>
          <w:tcPr>
            <w:tcW w:w="2521" w:type="dxa"/>
            <w:shd w:val="clear" w:color="000000" w:fill="FFFFFF"/>
            <w:hideMark/>
          </w:tcPr>
          <w:p w14:paraId="451E0D36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2CED9ED8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32F39039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7123B239" w14:textId="222BFD9A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0179367D" w14:textId="0CACCC86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zájemce o kurz (UC, PM, WF, KDM)</w:t>
            </w:r>
          </w:p>
        </w:tc>
      </w:tr>
      <w:tr w:rsidR="001C3205" w:rsidRPr="0081642D" w14:paraId="627A0B05" w14:textId="5C2EEBE9" w:rsidTr="001C3205">
        <w:trPr>
          <w:trHeight w:val="885"/>
        </w:trPr>
        <w:tc>
          <w:tcPr>
            <w:tcW w:w="440" w:type="dxa"/>
            <w:shd w:val="clear" w:color="auto" w:fill="auto"/>
            <w:hideMark/>
          </w:tcPr>
          <w:p w14:paraId="5F376874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1558" w:type="dxa"/>
            <w:shd w:val="clear" w:color="auto" w:fill="auto"/>
            <w:hideMark/>
          </w:tcPr>
          <w:p w14:paraId="6BAF2505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Správa mého zájmu o kurz</w:t>
            </w:r>
          </w:p>
        </w:tc>
        <w:tc>
          <w:tcPr>
            <w:tcW w:w="710" w:type="dxa"/>
            <w:shd w:val="clear" w:color="auto" w:fill="auto"/>
            <w:hideMark/>
          </w:tcPr>
          <w:p w14:paraId="392C2CD3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6EC065C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Nová služba umožní klientům: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d) doložit potvrzení o úspěšném absolvování rekvalifikačního kurzu pro následnou úhradu ceny kurzu rekvalifikačnímu zařízení.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660E70CB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5309F762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40644A0F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0F1D26D2" w14:textId="47A7ED6F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6C6707ED" w14:textId="104C892E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zájemce o kurz (UC, PM, WF, KDM)</w:t>
            </w:r>
          </w:p>
        </w:tc>
      </w:tr>
      <w:tr w:rsidR="001C3205" w:rsidRPr="0081642D" w14:paraId="601D026A" w14:textId="6337529F" w:rsidTr="001C3205">
        <w:trPr>
          <w:trHeight w:val="964"/>
        </w:trPr>
        <w:tc>
          <w:tcPr>
            <w:tcW w:w="440" w:type="dxa"/>
            <w:shd w:val="clear" w:color="auto" w:fill="auto"/>
            <w:hideMark/>
          </w:tcPr>
          <w:p w14:paraId="7F05BC65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1558" w:type="dxa"/>
            <w:shd w:val="clear" w:color="auto" w:fill="auto"/>
            <w:hideMark/>
          </w:tcPr>
          <w:p w14:paraId="1A195904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Nabídka kurzů pro veřejnost</w:t>
            </w:r>
          </w:p>
        </w:tc>
        <w:tc>
          <w:tcPr>
            <w:tcW w:w="710" w:type="dxa"/>
            <w:shd w:val="clear" w:color="auto" w:fill="auto"/>
            <w:hideMark/>
          </w:tcPr>
          <w:p w14:paraId="5978BEB3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0838C77A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Databáze bude mít veřejnou a neveřejnou část. Veřejná část bude přístupná bez omezení pro čtení.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05493CC2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000000" w:fill="FFFFFF"/>
            <w:hideMark/>
          </w:tcPr>
          <w:p w14:paraId="65ACA31C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Průřezová</w:t>
            </w:r>
          </w:p>
        </w:tc>
        <w:tc>
          <w:tcPr>
            <w:tcW w:w="926" w:type="dxa"/>
            <w:shd w:val="clear" w:color="000000" w:fill="FFFFFF"/>
            <w:hideMark/>
          </w:tcPr>
          <w:p w14:paraId="2AFA51B3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5C697E58" w14:textId="449760F3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5620D4FA" w14:textId="7E6F13DA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Obecný pohled na aplikaci Rekvalifikace</w:t>
            </w:r>
          </w:p>
        </w:tc>
      </w:tr>
      <w:tr w:rsidR="001C3205" w:rsidRPr="0081642D" w14:paraId="04C46253" w14:textId="0659A0A3" w:rsidTr="001C3205">
        <w:trPr>
          <w:trHeight w:val="1173"/>
        </w:trPr>
        <w:tc>
          <w:tcPr>
            <w:tcW w:w="440" w:type="dxa"/>
            <w:shd w:val="clear" w:color="auto" w:fill="auto"/>
            <w:hideMark/>
          </w:tcPr>
          <w:p w14:paraId="53F273CC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1558" w:type="dxa"/>
            <w:shd w:val="clear" w:color="auto" w:fill="auto"/>
            <w:hideMark/>
          </w:tcPr>
          <w:p w14:paraId="17514A67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Prvotní import zdrojových databází rekvalifikačních kurzů</w:t>
            </w:r>
          </w:p>
        </w:tc>
        <w:tc>
          <w:tcPr>
            <w:tcW w:w="710" w:type="dxa"/>
            <w:shd w:val="clear" w:color="auto" w:fill="auto"/>
            <w:hideMark/>
          </w:tcPr>
          <w:p w14:paraId="24A01D79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2D976C72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 první fázi bude databáze naplněna daty z dostupných zdrojů, kde bude získán souhlas vlastníka databáze (např. MŠMT, MPSV, </w:t>
            </w:r>
            <w:proofErr w:type="spellStart"/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MZdr</w:t>
            </w:r>
            <w:proofErr w:type="spellEnd"/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GŘ ÚP ČR), které obsahují rekvalifikační kurzy odpovídající § 108, odst. 2, písmena a-d) zákona o zaměstnanosti. </w:t>
            </w:r>
          </w:p>
        </w:tc>
        <w:tc>
          <w:tcPr>
            <w:tcW w:w="2521" w:type="dxa"/>
            <w:shd w:val="clear" w:color="000000" w:fill="FFFFFF"/>
            <w:hideMark/>
          </w:tcPr>
          <w:p w14:paraId="252821D0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0FA5FE95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6E2461AF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37744C3B" w14:textId="4348B802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039D440F" w14:textId="57C80648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Import dat</w:t>
            </w:r>
          </w:p>
        </w:tc>
      </w:tr>
      <w:tr w:rsidR="001C3205" w:rsidRPr="0081642D" w14:paraId="4873D0D5" w14:textId="2FA5E507" w:rsidTr="001C3205">
        <w:trPr>
          <w:trHeight w:val="1120"/>
        </w:trPr>
        <w:tc>
          <w:tcPr>
            <w:tcW w:w="440" w:type="dxa"/>
            <w:shd w:val="clear" w:color="auto" w:fill="auto"/>
            <w:hideMark/>
          </w:tcPr>
          <w:p w14:paraId="7CFCC56B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1558" w:type="dxa"/>
            <w:shd w:val="clear" w:color="auto" w:fill="auto"/>
            <w:hideMark/>
          </w:tcPr>
          <w:p w14:paraId="082E8DB7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Import zabezpečovaných kurzů</w:t>
            </w:r>
          </w:p>
        </w:tc>
        <w:tc>
          <w:tcPr>
            <w:tcW w:w="710" w:type="dxa"/>
            <w:shd w:val="clear" w:color="auto" w:fill="auto"/>
            <w:hideMark/>
          </w:tcPr>
          <w:p w14:paraId="7CFF520F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69FC0C92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Ze strany ÚP ČR budou doplněny pouze zabezpečované RK, kdy bude ze strany ÚP ČR předána tabulka ve formátu Excel. Tyto zabezpečované rekvalifikace budou mít příznak „zabezpečované ÚP ČR“.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057B3873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63314D78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Zabezpečované kurzy</w:t>
            </w:r>
          </w:p>
        </w:tc>
        <w:tc>
          <w:tcPr>
            <w:tcW w:w="926" w:type="dxa"/>
            <w:shd w:val="clear" w:color="000000" w:fill="FFFFFF"/>
            <w:hideMark/>
          </w:tcPr>
          <w:p w14:paraId="7575EF8C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0A501477" w14:textId="1F5E2116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3D2DC151" w14:textId="7928089A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Import dat</w:t>
            </w:r>
          </w:p>
        </w:tc>
      </w:tr>
      <w:tr w:rsidR="001C3205" w:rsidRPr="0081642D" w14:paraId="4DBA1315" w14:textId="0FDF0451" w:rsidTr="001C3205">
        <w:trPr>
          <w:trHeight w:val="743"/>
        </w:trPr>
        <w:tc>
          <w:tcPr>
            <w:tcW w:w="440" w:type="dxa"/>
            <w:shd w:val="clear" w:color="auto" w:fill="auto"/>
            <w:hideMark/>
          </w:tcPr>
          <w:p w14:paraId="1E1F68B4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lastRenderedPageBreak/>
              <w:t>16</w:t>
            </w:r>
          </w:p>
        </w:tc>
        <w:tc>
          <w:tcPr>
            <w:tcW w:w="1558" w:type="dxa"/>
            <w:shd w:val="clear" w:color="auto" w:fill="auto"/>
            <w:hideMark/>
          </w:tcPr>
          <w:p w14:paraId="36007564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Přidání kurzů vzdělávacím subjektem</w:t>
            </w:r>
          </w:p>
        </w:tc>
        <w:tc>
          <w:tcPr>
            <w:tcW w:w="710" w:type="dxa"/>
            <w:shd w:val="clear" w:color="auto" w:fill="auto"/>
            <w:hideMark/>
          </w:tcPr>
          <w:p w14:paraId="4AA4596A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1E071A6A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Do databáze budou postupně doplňovány další rekvalifikace, které splňují podmínky zákona 435/2004 Sb. a to na dobrovolné bázi poskytovatele rekvalifikací (např. VŠ, SŠ a další).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118D255C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6EDEED85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794B02DF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79B56160" w14:textId="5D55FE98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3E65AACB" w14:textId="4714E6AF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 rekvalifikační zařízení (UC, PM, WF, KDM)</w:t>
            </w:r>
          </w:p>
        </w:tc>
      </w:tr>
      <w:tr w:rsidR="001C3205" w:rsidRPr="0081642D" w14:paraId="3BE005DD" w14:textId="07E29CC5" w:rsidTr="001C3205">
        <w:trPr>
          <w:trHeight w:val="1254"/>
        </w:trPr>
        <w:tc>
          <w:tcPr>
            <w:tcW w:w="440" w:type="dxa"/>
            <w:shd w:val="clear" w:color="auto" w:fill="auto"/>
            <w:hideMark/>
          </w:tcPr>
          <w:p w14:paraId="767AE005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1558" w:type="dxa"/>
            <w:shd w:val="clear" w:color="auto" w:fill="auto"/>
            <w:hideMark/>
          </w:tcPr>
          <w:p w14:paraId="62F12663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Rozhodnutí vzdělávacího subjektu o publikaci jeho dat po prvotním importu zdrojových databází rekvalifikačních kurzů</w:t>
            </w:r>
          </w:p>
        </w:tc>
        <w:tc>
          <w:tcPr>
            <w:tcW w:w="710" w:type="dxa"/>
            <w:shd w:val="clear" w:color="auto" w:fill="auto"/>
            <w:hideMark/>
          </w:tcPr>
          <w:p w14:paraId="585A867F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23E68A82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Při aktualizaci údajů z dostupných zdrojů musí být ošetřeno, že se zařízení může rozhodnout své kurzy zde nezveřejňovat.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5E5C64EE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1998F826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1C747CAF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1BA4F933" w14:textId="4197C619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22F8E5E2" w14:textId="7697935B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 rekvalifikační zařízení (UC, PM, WF, KDM)</w:t>
            </w:r>
          </w:p>
        </w:tc>
      </w:tr>
      <w:tr w:rsidR="001C3205" w:rsidRPr="0081642D" w14:paraId="61C9882D" w14:textId="2FFD07F0" w:rsidTr="001C3205">
        <w:trPr>
          <w:trHeight w:val="1004"/>
        </w:trPr>
        <w:tc>
          <w:tcPr>
            <w:tcW w:w="440" w:type="dxa"/>
            <w:shd w:val="clear" w:color="auto" w:fill="auto"/>
            <w:hideMark/>
          </w:tcPr>
          <w:p w14:paraId="1C4DC348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1558" w:type="dxa"/>
            <w:shd w:val="clear" w:color="auto" w:fill="auto"/>
            <w:hideMark/>
          </w:tcPr>
          <w:p w14:paraId="6E496C62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Notifikace vzdělávacích subjektů po prvotním importu zdrojových databází rekvalifikačních kurzů</w:t>
            </w:r>
          </w:p>
        </w:tc>
        <w:tc>
          <w:tcPr>
            <w:tcW w:w="710" w:type="dxa"/>
            <w:shd w:val="clear" w:color="auto" w:fill="auto"/>
            <w:hideMark/>
          </w:tcPr>
          <w:p w14:paraId="11CFD388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6CF2B97B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Systém odešle všem subjektům, jejichž data budou předběžně automaticky do databáze naplněna, informační zprávu. </w:t>
            </w:r>
          </w:p>
        </w:tc>
        <w:tc>
          <w:tcPr>
            <w:tcW w:w="2521" w:type="dxa"/>
            <w:shd w:val="clear" w:color="000000" w:fill="FFFFFF"/>
            <w:hideMark/>
          </w:tcPr>
          <w:p w14:paraId="36C2A2EA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63F0AEF7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23753045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19266206" w14:textId="291E10A0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708B3FDE" w14:textId="0170900A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Jednorázové akce zajištěné systémem (UC)</w:t>
            </w:r>
          </w:p>
        </w:tc>
      </w:tr>
      <w:tr w:rsidR="001C3205" w:rsidRPr="0081642D" w14:paraId="2E847D0C" w14:textId="56526ECD" w:rsidTr="001C3205">
        <w:trPr>
          <w:trHeight w:val="1384"/>
        </w:trPr>
        <w:tc>
          <w:tcPr>
            <w:tcW w:w="440" w:type="dxa"/>
            <w:shd w:val="clear" w:color="auto" w:fill="auto"/>
            <w:hideMark/>
          </w:tcPr>
          <w:p w14:paraId="0B7A20A2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1558" w:type="dxa"/>
            <w:shd w:val="clear" w:color="auto" w:fill="auto"/>
            <w:hideMark/>
          </w:tcPr>
          <w:p w14:paraId="6742AB1C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Správa vlastní registrace vzdělávacím subjektem po prvotním importu zdrojových databází rekvalifikačních kurzů</w:t>
            </w:r>
          </w:p>
        </w:tc>
        <w:tc>
          <w:tcPr>
            <w:tcW w:w="710" w:type="dxa"/>
            <w:shd w:val="clear" w:color="auto" w:fill="auto"/>
            <w:hideMark/>
          </w:tcPr>
          <w:p w14:paraId="03AB3D39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5B586456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Rekvalifikační zařízení, které již bylo registrováno vložením do databáze, má přístup přes identitu </w:t>
            </w:r>
            <w:proofErr w:type="spellStart"/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obačna</w:t>
            </w:r>
            <w:proofErr w:type="spellEnd"/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nebo datovou schránku do databáze a může provádět správu svého účtu, tedy např. dodatečné změny (aktualizovat, vymazat nebo doplnit údaje).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690E0CA9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5B088BE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71ED0FCF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33719DE5" w14:textId="603A9069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28C31CF4" w14:textId="41C2E8D5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 rekvalifikační zařízení (UC, PM, WF, KDM)</w:t>
            </w:r>
          </w:p>
        </w:tc>
      </w:tr>
      <w:tr w:rsidR="001C3205" w:rsidRPr="0081642D" w14:paraId="6996237B" w14:textId="6D6B014D" w:rsidTr="001C3205">
        <w:trPr>
          <w:trHeight w:val="1134"/>
        </w:trPr>
        <w:tc>
          <w:tcPr>
            <w:tcW w:w="440" w:type="dxa"/>
            <w:shd w:val="clear" w:color="auto" w:fill="auto"/>
            <w:hideMark/>
          </w:tcPr>
          <w:p w14:paraId="2BBE1126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558" w:type="dxa"/>
            <w:shd w:val="clear" w:color="auto" w:fill="auto"/>
            <w:hideMark/>
          </w:tcPr>
          <w:p w14:paraId="35A4A5D6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Vytvoření a správa vlastní registrace vzdělávacím subjektem</w:t>
            </w:r>
          </w:p>
        </w:tc>
        <w:tc>
          <w:tcPr>
            <w:tcW w:w="710" w:type="dxa"/>
            <w:shd w:val="clear" w:color="auto" w:fill="auto"/>
            <w:hideMark/>
          </w:tcPr>
          <w:p w14:paraId="087AE414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6D8C84D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Rekvalifikační zařízení, které nebylo registrováno vložením do databáze, se bude moci do aplikace registrovat přes identitu občana nebo datovou schránku, a bude moci vložit požadované informace o své osobě.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42D21BEE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118646DD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6759581C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3D1DE394" w14:textId="145D4D54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3EB0814D" w14:textId="5A6C47A3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 rekvalifikační zařízení (UC, PM, WF, KDM)</w:t>
            </w:r>
          </w:p>
        </w:tc>
      </w:tr>
      <w:tr w:rsidR="001C3205" w:rsidRPr="0081642D" w14:paraId="2686259B" w14:textId="070513EE" w:rsidTr="001C3205">
        <w:trPr>
          <w:trHeight w:val="4004"/>
        </w:trPr>
        <w:tc>
          <w:tcPr>
            <w:tcW w:w="440" w:type="dxa"/>
            <w:shd w:val="clear" w:color="auto" w:fill="auto"/>
            <w:hideMark/>
          </w:tcPr>
          <w:p w14:paraId="3FDC0272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lastRenderedPageBreak/>
              <w:t>21</w:t>
            </w:r>
          </w:p>
        </w:tc>
        <w:tc>
          <w:tcPr>
            <w:tcW w:w="1558" w:type="dxa"/>
            <w:shd w:val="clear" w:color="auto" w:fill="auto"/>
            <w:hideMark/>
          </w:tcPr>
          <w:p w14:paraId="7656A44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Údaje o nabízeném kurzu</w:t>
            </w:r>
          </w:p>
        </w:tc>
        <w:tc>
          <w:tcPr>
            <w:tcW w:w="710" w:type="dxa"/>
            <w:shd w:val="clear" w:color="auto" w:fill="auto"/>
            <w:hideMark/>
          </w:tcPr>
          <w:p w14:paraId="74EA3CD1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592C2120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Rekvalifikační zařízení bude moci vložit údaje o rekvalifikačním kurzu ve strukturované formě, a to zejména: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Identifikační údaje zařízení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Informace o kurzu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- Období možnosti poskytování rekvalifikace (např. dle délky akreditace od-do; může být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u těch, co nepodléhají akreditaci i na dobu neurčitou)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Vstupní požadavky na možnost účastnit se kurzu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 věk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 dosažené vzdělání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 zdravotní stav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o jiné (+ pole pro upřesnění)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Informace o způsobu zakončení (výčet - např. zkouška s obdržením certifikátu)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Místo, kde je zařízení schopno kurzy realizovat, nebo zda je možné absolvovat online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- Kapacita, rozsah (délka kurzu, počet hod. teorie, počet hod. praxe; rozložení výuky)</w:t>
            </w:r>
          </w:p>
        </w:tc>
        <w:tc>
          <w:tcPr>
            <w:tcW w:w="2521" w:type="dxa"/>
            <w:shd w:val="clear" w:color="000000" w:fill="FFFFFF"/>
            <w:hideMark/>
          </w:tcPr>
          <w:p w14:paraId="0CFFA491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4658FD48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5EF98C3F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68DA5186" w14:textId="4B5F5AF1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1A766723" w14:textId="2430B65B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 rekvalifikační zařízení (UC, PM, WF, KDM)</w:t>
            </w:r>
          </w:p>
        </w:tc>
      </w:tr>
      <w:tr w:rsidR="001C3205" w:rsidRPr="0081642D" w14:paraId="684E986E" w14:textId="7BD07CA0" w:rsidTr="001C3205">
        <w:trPr>
          <w:trHeight w:val="885"/>
        </w:trPr>
        <w:tc>
          <w:tcPr>
            <w:tcW w:w="440" w:type="dxa"/>
            <w:shd w:val="clear" w:color="auto" w:fill="auto"/>
            <w:hideMark/>
          </w:tcPr>
          <w:p w14:paraId="035D6130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1558" w:type="dxa"/>
            <w:shd w:val="clear" w:color="auto" w:fill="auto"/>
            <w:hideMark/>
          </w:tcPr>
          <w:p w14:paraId="3066128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Údaje o nabízeném zabezpečovaném kurzu</w:t>
            </w:r>
          </w:p>
        </w:tc>
        <w:tc>
          <w:tcPr>
            <w:tcW w:w="710" w:type="dxa"/>
            <w:shd w:val="clear" w:color="auto" w:fill="auto"/>
            <w:hideMark/>
          </w:tcPr>
          <w:p w14:paraId="56E29A31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4E422404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U zabezpečovaných (vysoutěžených) rekvalifikací ze strany ÚP budou ke kurzům zveřejňovány stejné informace</w:t>
            </w:r>
          </w:p>
        </w:tc>
        <w:tc>
          <w:tcPr>
            <w:tcW w:w="2521" w:type="dxa"/>
            <w:shd w:val="clear" w:color="000000" w:fill="FFFFFF"/>
            <w:hideMark/>
          </w:tcPr>
          <w:p w14:paraId="5A6C7B9A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0ECEAE19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Zabezpečované kurzy</w:t>
            </w:r>
          </w:p>
        </w:tc>
        <w:tc>
          <w:tcPr>
            <w:tcW w:w="926" w:type="dxa"/>
            <w:shd w:val="clear" w:color="000000" w:fill="FFFFFF"/>
            <w:hideMark/>
          </w:tcPr>
          <w:p w14:paraId="29F99ED2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0849EF7A" w14:textId="796D1FEA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1774DDC9" w14:textId="6A6E412D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pracovníka ÚP (UC, PM, WF, KDM)</w:t>
            </w:r>
          </w:p>
        </w:tc>
      </w:tr>
      <w:tr w:rsidR="001C3205" w:rsidRPr="0081642D" w14:paraId="33E1B4B3" w14:textId="22C74E37" w:rsidTr="001C3205">
        <w:trPr>
          <w:trHeight w:val="785"/>
        </w:trPr>
        <w:tc>
          <w:tcPr>
            <w:tcW w:w="440" w:type="dxa"/>
            <w:shd w:val="clear" w:color="auto" w:fill="auto"/>
            <w:hideMark/>
          </w:tcPr>
          <w:p w14:paraId="2A3AB25E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1558" w:type="dxa"/>
            <w:shd w:val="clear" w:color="auto" w:fill="auto"/>
            <w:hideMark/>
          </w:tcPr>
          <w:p w14:paraId="28D98409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Kontroly při vyplňování</w:t>
            </w:r>
          </w:p>
        </w:tc>
        <w:tc>
          <w:tcPr>
            <w:tcW w:w="710" w:type="dxa"/>
            <w:shd w:val="clear" w:color="auto" w:fill="auto"/>
            <w:hideMark/>
          </w:tcPr>
          <w:p w14:paraId="3BAB167A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2D8A0B8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Aplikace automaticky provádí kontrolu formátu zadaných údajů vybraných polí, neumožní uložení, pokud nebudou vyplněny všechny povinné informace</w:t>
            </w:r>
          </w:p>
        </w:tc>
        <w:tc>
          <w:tcPr>
            <w:tcW w:w="2521" w:type="dxa"/>
            <w:shd w:val="clear" w:color="000000" w:fill="FFFFFF"/>
            <w:hideMark/>
          </w:tcPr>
          <w:p w14:paraId="23EA1A22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000000" w:fill="FFFFFF"/>
            <w:hideMark/>
          </w:tcPr>
          <w:p w14:paraId="66F95221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Průřezová</w:t>
            </w:r>
          </w:p>
        </w:tc>
        <w:tc>
          <w:tcPr>
            <w:tcW w:w="926" w:type="dxa"/>
            <w:shd w:val="clear" w:color="000000" w:fill="FFFFFF"/>
            <w:hideMark/>
          </w:tcPr>
          <w:p w14:paraId="05D0BCA5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531058EA" w14:textId="09BF6944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352FE70B" w14:textId="0F360822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Standardní funkčnost</w:t>
            </w:r>
          </w:p>
        </w:tc>
      </w:tr>
      <w:tr w:rsidR="001C3205" w:rsidRPr="0081642D" w14:paraId="7519CFAA" w14:textId="26E2BD32" w:rsidTr="001C3205">
        <w:trPr>
          <w:trHeight w:val="838"/>
        </w:trPr>
        <w:tc>
          <w:tcPr>
            <w:tcW w:w="440" w:type="dxa"/>
            <w:shd w:val="clear" w:color="auto" w:fill="auto"/>
            <w:hideMark/>
          </w:tcPr>
          <w:p w14:paraId="74DDF7B0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1558" w:type="dxa"/>
            <w:shd w:val="clear" w:color="auto" w:fill="auto"/>
            <w:hideMark/>
          </w:tcPr>
          <w:p w14:paraId="027411C7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Předvyplnění údajů na základě ztotožnění přihlášené osoby</w:t>
            </w:r>
          </w:p>
        </w:tc>
        <w:tc>
          <w:tcPr>
            <w:tcW w:w="710" w:type="dxa"/>
            <w:shd w:val="clear" w:color="auto" w:fill="auto"/>
            <w:hideMark/>
          </w:tcPr>
          <w:p w14:paraId="39DAB611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16877B8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Pro vkládání lze využít stávající mechanismy identifikace právnické osoby a podnikající fyzické osoby (využití datové schránky, případně identity občana) - údaje o osobě se předvyplní</w:t>
            </w:r>
          </w:p>
        </w:tc>
        <w:tc>
          <w:tcPr>
            <w:tcW w:w="2521" w:type="dxa"/>
            <w:shd w:val="clear" w:color="000000" w:fill="FFFFFF"/>
            <w:hideMark/>
          </w:tcPr>
          <w:p w14:paraId="669BA4BD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000000" w:fill="FFFFFF"/>
            <w:hideMark/>
          </w:tcPr>
          <w:p w14:paraId="7C0BE2AA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Průřezová</w:t>
            </w:r>
          </w:p>
        </w:tc>
        <w:tc>
          <w:tcPr>
            <w:tcW w:w="926" w:type="dxa"/>
            <w:shd w:val="clear" w:color="000000" w:fill="FFFFFF"/>
            <w:hideMark/>
          </w:tcPr>
          <w:p w14:paraId="6F038532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6380ED85" w14:textId="79178815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6424F6A8" w14:textId="16CC93E7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Standardní funkčnost</w:t>
            </w:r>
          </w:p>
        </w:tc>
      </w:tr>
      <w:tr w:rsidR="001C3205" w:rsidRPr="0081642D" w14:paraId="43E9C5CB" w14:textId="4152CB93" w:rsidTr="001C3205">
        <w:trPr>
          <w:trHeight w:val="930"/>
        </w:trPr>
        <w:tc>
          <w:tcPr>
            <w:tcW w:w="440" w:type="dxa"/>
            <w:shd w:val="clear" w:color="auto" w:fill="auto"/>
            <w:hideMark/>
          </w:tcPr>
          <w:p w14:paraId="7A409A60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1558" w:type="dxa"/>
            <w:shd w:val="clear" w:color="auto" w:fill="auto"/>
            <w:hideMark/>
          </w:tcPr>
          <w:p w14:paraId="1B6F4B30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Systémové kontroly</w:t>
            </w:r>
          </w:p>
        </w:tc>
        <w:tc>
          <w:tcPr>
            <w:tcW w:w="710" w:type="dxa"/>
            <w:shd w:val="clear" w:color="auto" w:fill="auto"/>
            <w:hideMark/>
          </w:tcPr>
          <w:p w14:paraId="17A44316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13AE63E2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Systém bude automaticky  reagovat u kurzů, které přestanou splňovat podmínky možnosti realizace (jimž skončí platnost akreditace)</w:t>
            </w:r>
          </w:p>
        </w:tc>
        <w:tc>
          <w:tcPr>
            <w:tcW w:w="2521" w:type="dxa"/>
            <w:shd w:val="clear" w:color="000000" w:fill="FFFFFF"/>
            <w:hideMark/>
          </w:tcPr>
          <w:p w14:paraId="243A941E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000000" w:fill="FFFFFF"/>
            <w:hideMark/>
          </w:tcPr>
          <w:p w14:paraId="76511385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Průřezová</w:t>
            </w:r>
          </w:p>
        </w:tc>
        <w:tc>
          <w:tcPr>
            <w:tcW w:w="926" w:type="dxa"/>
            <w:shd w:val="clear" w:color="000000" w:fill="FFFFFF"/>
            <w:hideMark/>
          </w:tcPr>
          <w:p w14:paraId="1F66C03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2058AB42" w14:textId="4068F17B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04AEC930" w14:textId="1504DA9F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Stavový diagram pro kurz</w:t>
            </w:r>
          </w:p>
        </w:tc>
      </w:tr>
      <w:tr w:rsidR="001C3205" w:rsidRPr="0081642D" w14:paraId="187EE062" w14:textId="7643BE8E" w:rsidTr="001C3205">
        <w:trPr>
          <w:trHeight w:val="885"/>
        </w:trPr>
        <w:tc>
          <w:tcPr>
            <w:tcW w:w="440" w:type="dxa"/>
            <w:shd w:val="clear" w:color="auto" w:fill="auto"/>
            <w:hideMark/>
          </w:tcPr>
          <w:p w14:paraId="7A55CA38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lastRenderedPageBreak/>
              <w:t>26</w:t>
            </w:r>
          </w:p>
        </w:tc>
        <w:tc>
          <w:tcPr>
            <w:tcW w:w="1558" w:type="dxa"/>
            <w:shd w:val="clear" w:color="auto" w:fill="auto"/>
            <w:hideMark/>
          </w:tcPr>
          <w:p w14:paraId="483BBF81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Zájem o zabezpečovaný kurz</w:t>
            </w:r>
          </w:p>
        </w:tc>
        <w:tc>
          <w:tcPr>
            <w:tcW w:w="710" w:type="dxa"/>
            <w:shd w:val="clear" w:color="auto" w:fill="auto"/>
            <w:hideMark/>
          </w:tcPr>
          <w:p w14:paraId="372E86C3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0EF4CAF3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V případě informace o zabezpečované RK bude účastníkovi poskytnuta pouze základní informace s tím, že další kroky jsou realizovány přímo na kontaktním pracovišti ÚP ČR, kde je evidován.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601A732A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71C0F682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Zabezpečované kurzy</w:t>
            </w:r>
          </w:p>
        </w:tc>
        <w:tc>
          <w:tcPr>
            <w:tcW w:w="926" w:type="dxa"/>
            <w:shd w:val="clear" w:color="000000" w:fill="FFFFFF"/>
            <w:hideMark/>
          </w:tcPr>
          <w:p w14:paraId="12BDDAC8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1FF241A7" w14:textId="01ABA010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2BCD6515" w14:textId="30283997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Zájem o zabezpečovaný kurz (UC, PM, KDM)</w:t>
            </w:r>
          </w:p>
        </w:tc>
      </w:tr>
      <w:tr w:rsidR="001C3205" w:rsidRPr="0081642D" w14:paraId="0588CFD7" w14:textId="12361D0B" w:rsidTr="001C3205">
        <w:trPr>
          <w:trHeight w:val="1124"/>
        </w:trPr>
        <w:tc>
          <w:tcPr>
            <w:tcW w:w="440" w:type="dxa"/>
            <w:shd w:val="clear" w:color="auto" w:fill="auto"/>
            <w:hideMark/>
          </w:tcPr>
          <w:p w14:paraId="5672CC25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1558" w:type="dxa"/>
            <w:shd w:val="clear" w:color="auto" w:fill="auto"/>
            <w:hideMark/>
          </w:tcPr>
          <w:p w14:paraId="0D0E784B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Nabídka kurzů pro veřejnost, včetně náhledu na detail kurzu</w:t>
            </w:r>
          </w:p>
        </w:tc>
        <w:tc>
          <w:tcPr>
            <w:tcW w:w="710" w:type="dxa"/>
            <w:shd w:val="clear" w:color="auto" w:fill="auto"/>
            <w:hideMark/>
          </w:tcPr>
          <w:p w14:paraId="7F298858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77609386" w14:textId="5283F7CF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Na portálu JPŘ PSV bude veřejně dostupný seznam rekvalifikačních kurzů, který bude umožňovat vyhledávání, filtrování a řazení podle různých kritérií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Bude také umožňovat zobrazit si detailní informace o rekvalifikačním kurzu.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4F0869C0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000000" w:fill="FFFFFF"/>
            <w:hideMark/>
          </w:tcPr>
          <w:p w14:paraId="10CDBE26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Průřezová</w:t>
            </w:r>
          </w:p>
        </w:tc>
        <w:tc>
          <w:tcPr>
            <w:tcW w:w="926" w:type="dxa"/>
            <w:shd w:val="clear" w:color="000000" w:fill="FFFFFF"/>
            <w:hideMark/>
          </w:tcPr>
          <w:p w14:paraId="400471A6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4104E88B" w14:textId="376C3406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7459E327" w14:textId="4D149089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Veřejná část aplikace (UC, WF)</w:t>
            </w:r>
          </w:p>
        </w:tc>
      </w:tr>
      <w:tr w:rsidR="001C3205" w:rsidRPr="0081642D" w14:paraId="61165563" w14:textId="28F9C71D" w:rsidTr="001C3205">
        <w:trPr>
          <w:trHeight w:val="832"/>
        </w:trPr>
        <w:tc>
          <w:tcPr>
            <w:tcW w:w="440" w:type="dxa"/>
            <w:shd w:val="clear" w:color="auto" w:fill="auto"/>
            <w:hideMark/>
          </w:tcPr>
          <w:p w14:paraId="6C9A191C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1558" w:type="dxa"/>
            <w:shd w:val="clear" w:color="auto" w:fill="auto"/>
            <w:hideMark/>
          </w:tcPr>
          <w:p w14:paraId="6EC2353D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Přihlášení klientů</w:t>
            </w:r>
          </w:p>
        </w:tc>
        <w:tc>
          <w:tcPr>
            <w:tcW w:w="710" w:type="dxa"/>
            <w:shd w:val="clear" w:color="auto" w:fill="auto"/>
            <w:hideMark/>
          </w:tcPr>
          <w:p w14:paraId="2B815EEC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1D233DA8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Klient se přihlásí pomocí identity občana nebo datové schránky.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6C01192A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000000" w:fill="FFFFFF"/>
            <w:hideMark/>
          </w:tcPr>
          <w:p w14:paraId="012F56E0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Průřezová</w:t>
            </w:r>
          </w:p>
        </w:tc>
        <w:tc>
          <w:tcPr>
            <w:tcW w:w="926" w:type="dxa"/>
            <w:shd w:val="clear" w:color="000000" w:fill="FFFFFF"/>
            <w:hideMark/>
          </w:tcPr>
          <w:p w14:paraId="1024712C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11587A3B" w14:textId="1BF17DD8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0A55E2FB" w14:textId="1A7585F6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Autentizace a autorizace</w:t>
            </w:r>
          </w:p>
        </w:tc>
      </w:tr>
      <w:tr w:rsidR="001C3205" w:rsidRPr="0081642D" w14:paraId="7B51B8B2" w14:textId="29A0F494" w:rsidTr="001C3205">
        <w:trPr>
          <w:trHeight w:val="1042"/>
        </w:trPr>
        <w:tc>
          <w:tcPr>
            <w:tcW w:w="440" w:type="dxa"/>
            <w:shd w:val="clear" w:color="auto" w:fill="auto"/>
            <w:hideMark/>
          </w:tcPr>
          <w:p w14:paraId="30D6A958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1558" w:type="dxa"/>
            <w:shd w:val="clear" w:color="auto" w:fill="auto"/>
            <w:hideMark/>
          </w:tcPr>
          <w:p w14:paraId="362B6631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Zájem o kurz jen pro osoby evidované na ÚP</w:t>
            </w:r>
          </w:p>
        </w:tc>
        <w:tc>
          <w:tcPr>
            <w:tcW w:w="710" w:type="dxa"/>
            <w:shd w:val="clear" w:color="auto" w:fill="auto"/>
            <w:hideMark/>
          </w:tcPr>
          <w:p w14:paraId="39FC3BBF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1C8CCEFA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Aplikace před vyplněním žádosti o rekvalifikaci ověří, zda je veden v evidenci zájemců o zaměstnání nebo uchazečů o zaměstnání. Aplikace umožní, že rovnou se žádostí o zařazení do evidence může podat i žádost o rekvalifikaci.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60ED1653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000000" w:fill="FFFFFF"/>
            <w:hideMark/>
          </w:tcPr>
          <w:p w14:paraId="027E4F43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Průřezová</w:t>
            </w:r>
          </w:p>
        </w:tc>
        <w:tc>
          <w:tcPr>
            <w:tcW w:w="926" w:type="dxa"/>
            <w:shd w:val="clear" w:color="000000" w:fill="FFFFFF"/>
            <w:hideMark/>
          </w:tcPr>
          <w:p w14:paraId="42B38067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1ED38CD0" w14:textId="5450B782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34CDC022" w14:textId="379CEA4B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Část aplikace pro přihlášeného zájemce o kurz (UC, PM, WF, KDM), Integrace 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OKPráce</w:t>
            </w:r>
            <w:proofErr w:type="spellEnd"/>
          </w:p>
        </w:tc>
      </w:tr>
      <w:tr w:rsidR="001C3205" w:rsidRPr="0081642D" w14:paraId="1C8D6B55" w14:textId="19D50096" w:rsidTr="001C3205">
        <w:trPr>
          <w:trHeight w:val="1452"/>
        </w:trPr>
        <w:tc>
          <w:tcPr>
            <w:tcW w:w="440" w:type="dxa"/>
            <w:shd w:val="clear" w:color="auto" w:fill="auto"/>
            <w:hideMark/>
          </w:tcPr>
          <w:p w14:paraId="09278E3C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1558" w:type="dxa"/>
            <w:shd w:val="clear" w:color="auto" w:fill="auto"/>
            <w:hideMark/>
          </w:tcPr>
          <w:p w14:paraId="4D885A27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Vyplnění žádosti při projevení zájmu o kurz</w:t>
            </w:r>
          </w:p>
        </w:tc>
        <w:tc>
          <w:tcPr>
            <w:tcW w:w="710" w:type="dxa"/>
            <w:shd w:val="clear" w:color="auto" w:fill="auto"/>
            <w:hideMark/>
          </w:tcPr>
          <w:p w14:paraId="02F77984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6AFD6D48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Klient si vybere rekvalifikační kurz. Pokud je přihlášen, aplikace mu předvyplní formulář „Zájem o zvolenou rekvalifikaci“. Klient vyplní dodatečné povinné údaje. Název kurzu, který si zvolil, a rekvalifikační zařízení se načte z databáze. Klient má možnost vložit do aplikace dokument (např. potvrzení o zdravotní způsobilosti od lékaře).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17564312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6357C0E9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38908D67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1B843CF5" w14:textId="519776B9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3B233AE7" w14:textId="3AB289FF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zájemce o kurz (UC, PM, WF, KDM)</w:t>
            </w:r>
          </w:p>
        </w:tc>
      </w:tr>
      <w:tr w:rsidR="001C3205" w:rsidRPr="0081642D" w14:paraId="3FD7951C" w14:textId="6E64DFF7" w:rsidTr="001C3205">
        <w:trPr>
          <w:trHeight w:val="950"/>
        </w:trPr>
        <w:tc>
          <w:tcPr>
            <w:tcW w:w="440" w:type="dxa"/>
            <w:shd w:val="clear" w:color="auto" w:fill="auto"/>
            <w:hideMark/>
          </w:tcPr>
          <w:p w14:paraId="785B5738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1558" w:type="dxa"/>
            <w:shd w:val="clear" w:color="auto" w:fill="auto"/>
            <w:hideMark/>
          </w:tcPr>
          <w:p w14:paraId="632DFA26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Odeslání žádosti do spisové služby</w:t>
            </w:r>
          </w:p>
        </w:tc>
        <w:tc>
          <w:tcPr>
            <w:tcW w:w="710" w:type="dxa"/>
            <w:shd w:val="clear" w:color="auto" w:fill="auto"/>
            <w:hideMark/>
          </w:tcPr>
          <w:p w14:paraId="75E278EA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0C45A58B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Žádost systém odešle do spisové služby </w:t>
            </w:r>
            <w:proofErr w:type="spellStart"/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KrP</w:t>
            </w:r>
            <w:proofErr w:type="spellEnd"/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KoP</w:t>
            </w:r>
            <w:proofErr w:type="spellEnd"/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(kde je klient evidován). Klient obdrží bezprostředně po odeslání automatickou informaci, že byla jeho žádost podána. Číslo jednací se uloží do databáze.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66EC74C6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1848C160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3A2F3380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2EF0E8E3" w14:textId="3E3C531D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6B232481" w14:textId="2B4D48E4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přihlášeného zájemce o kurz (UC, PM, WF, KDM), Integrace se spisovou službou</w:t>
            </w:r>
          </w:p>
        </w:tc>
      </w:tr>
      <w:tr w:rsidR="001C3205" w:rsidRPr="0081642D" w14:paraId="2E5E47F1" w14:textId="4EF225FF" w:rsidTr="001C3205">
        <w:trPr>
          <w:trHeight w:val="1133"/>
        </w:trPr>
        <w:tc>
          <w:tcPr>
            <w:tcW w:w="440" w:type="dxa"/>
            <w:shd w:val="clear" w:color="auto" w:fill="auto"/>
            <w:hideMark/>
          </w:tcPr>
          <w:p w14:paraId="4C802452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1558" w:type="dxa"/>
            <w:shd w:val="clear" w:color="auto" w:fill="auto"/>
            <w:hideMark/>
          </w:tcPr>
          <w:p w14:paraId="6AFE2CC3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Stanovisko k žádosti vydané vzdělávacím subjektem</w:t>
            </w:r>
          </w:p>
        </w:tc>
        <w:tc>
          <w:tcPr>
            <w:tcW w:w="710" w:type="dxa"/>
            <w:shd w:val="clear" w:color="auto" w:fill="auto"/>
            <w:hideMark/>
          </w:tcPr>
          <w:p w14:paraId="34081FEA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36BD1D37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Rekvalifikační zařízení obdrží údaje z formuláře „Zájem o zvolenou rekvalifikaci“ a vydá stanovisko, zda účast na kurzu na základě těchto informací schvaluje nebo zamítá. Stanovisko má k dispozici klient i ÚP.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10168C38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14:paraId="4C0DED86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4D5E1BD3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3AA8994E" w14:textId="4336D0E5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14:paraId="710E0DDD" w14:textId="28F8B38A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 rekvalifikační zařízení (UC, PM, WF, KDM)</w:t>
            </w:r>
          </w:p>
        </w:tc>
      </w:tr>
      <w:tr w:rsidR="001C3205" w:rsidRPr="0081642D" w14:paraId="1B09B05D" w14:textId="680C8082" w:rsidTr="001C3205">
        <w:trPr>
          <w:trHeight w:val="885"/>
        </w:trPr>
        <w:tc>
          <w:tcPr>
            <w:tcW w:w="440" w:type="dxa"/>
            <w:shd w:val="clear" w:color="auto" w:fill="auto"/>
            <w:hideMark/>
          </w:tcPr>
          <w:p w14:paraId="71FABDAB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lastRenderedPageBreak/>
              <w:t>33</w:t>
            </w:r>
          </w:p>
        </w:tc>
        <w:tc>
          <w:tcPr>
            <w:tcW w:w="1558" w:type="dxa"/>
            <w:shd w:val="clear" w:color="auto" w:fill="auto"/>
            <w:hideMark/>
          </w:tcPr>
          <w:p w14:paraId="3B4B3026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Stanovisko k žádosti vydané ÚP</w:t>
            </w:r>
          </w:p>
        </w:tc>
        <w:tc>
          <w:tcPr>
            <w:tcW w:w="710" w:type="dxa"/>
            <w:shd w:val="clear" w:color="auto" w:fill="auto"/>
            <w:hideMark/>
          </w:tcPr>
          <w:p w14:paraId="4E82F25A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10984AA7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Klient bude mít k dispozici rozhodnutí hodnotící komise </w:t>
            </w:r>
            <w:proofErr w:type="spellStart"/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VKoP</w:t>
            </w:r>
            <w:proofErr w:type="spellEnd"/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, tedy o schválení nebo zamítnutí úhrady rekvalifikačního kurzu, včetně notifikace e-mailem.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3D74A7FC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3F5D34AE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75BAD1A5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42AAF117" w14:textId="34D11755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32EFCE7B" w14:textId="5478D8C4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Část aplikace pro přihlášeného zájemce o kurz (UC, PM, WF, KDM), Integrace 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OKPráce</w:t>
            </w:r>
            <w:proofErr w:type="spellEnd"/>
          </w:p>
        </w:tc>
      </w:tr>
      <w:tr w:rsidR="001C3205" w:rsidRPr="0081642D" w14:paraId="75C2DDAC" w14:textId="3B20BC95" w:rsidTr="001C3205">
        <w:trPr>
          <w:trHeight w:val="1065"/>
        </w:trPr>
        <w:tc>
          <w:tcPr>
            <w:tcW w:w="440" w:type="dxa"/>
            <w:shd w:val="clear" w:color="auto" w:fill="auto"/>
            <w:hideMark/>
          </w:tcPr>
          <w:p w14:paraId="5DBF985B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1558" w:type="dxa"/>
            <w:shd w:val="clear" w:color="auto" w:fill="auto"/>
            <w:hideMark/>
          </w:tcPr>
          <w:p w14:paraId="1A44BA38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Doložení faktury po absolvování kurzu</w:t>
            </w:r>
          </w:p>
        </w:tc>
        <w:tc>
          <w:tcPr>
            <w:tcW w:w="710" w:type="dxa"/>
            <w:shd w:val="clear" w:color="auto" w:fill="auto"/>
            <w:hideMark/>
          </w:tcPr>
          <w:p w14:paraId="59A8C40B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3A75C1B3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Po schválení zájmu o zvolenou rekvalifikaci bude rekvalifikace realizována. Informace o úspěšném ukončení kurzu a fakturu vkládá do systému rekvalifikační středisko (doklady si pracovník ÚP stáhne a zpracuje v jiných systémech ÚP).</w:t>
            </w:r>
          </w:p>
        </w:tc>
        <w:tc>
          <w:tcPr>
            <w:tcW w:w="2521" w:type="dxa"/>
            <w:shd w:val="clear" w:color="000000" w:fill="FFFFFF"/>
            <w:hideMark/>
          </w:tcPr>
          <w:p w14:paraId="5294B27D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2D9043AC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1280E44B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71EF70C0" w14:textId="741A881D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09C560AD" w14:textId="38E4B460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 rekvalifikační zařízení (UC, PM, WF, KDM)</w:t>
            </w:r>
          </w:p>
        </w:tc>
      </w:tr>
      <w:tr w:rsidR="001C3205" w:rsidRPr="0081642D" w14:paraId="348FC220" w14:textId="38E899D2" w:rsidTr="001C3205">
        <w:trPr>
          <w:trHeight w:val="756"/>
        </w:trPr>
        <w:tc>
          <w:tcPr>
            <w:tcW w:w="440" w:type="dxa"/>
            <w:shd w:val="clear" w:color="auto" w:fill="auto"/>
            <w:hideMark/>
          </w:tcPr>
          <w:p w14:paraId="4FBEF3D0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1558" w:type="dxa"/>
            <w:shd w:val="clear" w:color="auto" w:fill="auto"/>
            <w:hideMark/>
          </w:tcPr>
          <w:p w14:paraId="6B9C54CB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Doložení osvědčení po absolvování kurzu</w:t>
            </w:r>
          </w:p>
        </w:tc>
        <w:tc>
          <w:tcPr>
            <w:tcW w:w="710" w:type="dxa"/>
            <w:shd w:val="clear" w:color="auto" w:fill="auto"/>
            <w:hideMark/>
          </w:tcPr>
          <w:p w14:paraId="676DCE9A" w14:textId="77777777" w:rsidR="001C3205" w:rsidRPr="0081642D" w:rsidRDefault="001C3205" w:rsidP="001C320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3551" w:type="dxa"/>
            <w:shd w:val="clear" w:color="auto" w:fill="auto"/>
            <w:hideMark/>
          </w:tcPr>
          <w:p w14:paraId="7A9BE8A5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Rekvalifikační středisko vloží do systému osvědčení o úspěšném absolvování kurzu klientem. Informace bude viditelná pro ÚP ČR i klienta. </w:t>
            </w:r>
          </w:p>
        </w:tc>
        <w:tc>
          <w:tcPr>
            <w:tcW w:w="2521" w:type="dxa"/>
            <w:shd w:val="clear" w:color="000000" w:fill="FFFFFF"/>
            <w:hideMark/>
          </w:tcPr>
          <w:p w14:paraId="4A390810" w14:textId="77777777" w:rsidR="001C3205" w:rsidRPr="0081642D" w:rsidRDefault="001C3205" w:rsidP="001C3205">
            <w:pPr>
              <w:rPr>
                <w:rFonts w:ascii="Calibri" w:hAnsi="Calibri" w:cs="Calibri"/>
                <w:sz w:val="16"/>
                <w:szCs w:val="16"/>
              </w:rPr>
            </w:pPr>
            <w:r w:rsidRPr="0081642D">
              <w:rPr>
                <w:rFonts w:ascii="Calibri" w:hAnsi="Calibri" w:cs="Calibri"/>
                <w:sz w:val="16"/>
                <w:szCs w:val="16"/>
              </w:rPr>
              <w:t>Specifikace dle Dílčí smlouvy č. 16 k Rámcové dohodě na poskytování služeb Provozní podpory a dalšího rozvoje JPŘ PSV</w:t>
            </w:r>
          </w:p>
        </w:tc>
        <w:tc>
          <w:tcPr>
            <w:tcW w:w="1067" w:type="dxa"/>
            <w:shd w:val="clear" w:color="auto" w:fill="auto"/>
            <w:hideMark/>
          </w:tcPr>
          <w:p w14:paraId="08F72D0D" w14:textId="77777777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Zvolené kurzy a kurzy NPO</w:t>
            </w:r>
          </w:p>
        </w:tc>
        <w:tc>
          <w:tcPr>
            <w:tcW w:w="926" w:type="dxa"/>
            <w:shd w:val="clear" w:color="000000" w:fill="FFFFFF"/>
            <w:hideMark/>
          </w:tcPr>
          <w:p w14:paraId="0D87FA08" w14:textId="4ECA7966" w:rsidR="001C3205" w:rsidRPr="0081642D" w:rsidRDefault="001C3205" w:rsidP="001C32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1642D">
              <w:rPr>
                <w:rFonts w:ascii="Calibri" w:hAnsi="Calibri" w:cs="Calibri"/>
                <w:color w:val="000000"/>
                <w:sz w:val="16"/>
                <w:szCs w:val="16"/>
              </w:rPr>
              <w:t>Funkční</w:t>
            </w:r>
          </w:p>
        </w:tc>
        <w:tc>
          <w:tcPr>
            <w:tcW w:w="1560" w:type="dxa"/>
          </w:tcPr>
          <w:p w14:paraId="4E61EA0D" w14:textId="0BAF8486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MPSV_JPRPSV_Rekvalifikace_Analyza_a_detailni_navrh_reseni_v1.0</w:t>
            </w:r>
          </w:p>
        </w:tc>
        <w:tc>
          <w:tcPr>
            <w:tcW w:w="1559" w:type="dxa"/>
          </w:tcPr>
          <w:p w14:paraId="1D5CC99E" w14:textId="7AE59580" w:rsidR="001C3205" w:rsidRPr="0081642D" w:rsidRDefault="001C3205" w:rsidP="001C320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Část aplikace pro přihlášené rekvalifikační zařízení (UC, PM, WF, KDM)</w:t>
            </w:r>
          </w:p>
        </w:tc>
      </w:tr>
    </w:tbl>
    <w:p w14:paraId="7B0622A0" w14:textId="77777777" w:rsidR="00224D11" w:rsidRPr="006214B3" w:rsidRDefault="00224D11" w:rsidP="001B2BCD">
      <w:pPr>
        <w:rPr>
          <w:rFonts w:asciiTheme="minorHAnsi" w:hAnsiTheme="minorHAnsi" w:cstheme="minorHAnsi"/>
          <w:b/>
        </w:rPr>
      </w:pPr>
    </w:p>
    <w:sectPr w:rsidR="00224D11" w:rsidRPr="006214B3" w:rsidSect="001C3205">
      <w:pgSz w:w="16838" w:h="11906" w:orient="landscape"/>
      <w:pgMar w:top="1418" w:right="1418" w:bottom="1418" w:left="18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9C7E" w14:textId="77777777" w:rsidR="00132CEE" w:rsidRDefault="00132CEE" w:rsidP="00462594">
      <w:r>
        <w:separator/>
      </w:r>
    </w:p>
  </w:endnote>
  <w:endnote w:type="continuationSeparator" w:id="0">
    <w:p w14:paraId="6D0AE0BB" w14:textId="77777777" w:rsidR="00132CEE" w:rsidRDefault="00132CEE" w:rsidP="00462594">
      <w:r>
        <w:continuationSeparator/>
      </w:r>
    </w:p>
  </w:endnote>
  <w:endnote w:type="continuationNotice" w:id="1">
    <w:p w14:paraId="52011E54" w14:textId="77777777" w:rsidR="00132CEE" w:rsidRDefault="00132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16A7" w14:textId="121A918C" w:rsidR="00132CEE" w:rsidRPr="002308DC" w:rsidRDefault="00132CEE">
    <w:pPr>
      <w:pStyle w:val="Zpat"/>
      <w:jc w:val="center"/>
      <w:rPr>
        <w:rFonts w:ascii="Tahoma" w:hAnsi="Tahoma" w:cs="Tahoma"/>
        <w:sz w:val="20"/>
        <w:szCs w:val="20"/>
      </w:rPr>
    </w:pPr>
    <w:r w:rsidRPr="002308DC">
      <w:rPr>
        <w:rFonts w:ascii="Tahoma" w:hAnsi="Tahoma" w:cs="Tahoma"/>
        <w:sz w:val="20"/>
        <w:szCs w:val="20"/>
      </w:rPr>
      <w:fldChar w:fldCharType="begin"/>
    </w:r>
    <w:r w:rsidRPr="002308DC">
      <w:rPr>
        <w:rFonts w:ascii="Tahoma" w:hAnsi="Tahoma" w:cs="Tahoma"/>
        <w:sz w:val="20"/>
        <w:szCs w:val="20"/>
      </w:rPr>
      <w:instrText>PAGE   \* MERGEFORMAT</w:instrText>
    </w:r>
    <w:r w:rsidRPr="002308DC">
      <w:rPr>
        <w:rFonts w:ascii="Tahoma" w:hAnsi="Tahoma" w:cs="Tahoma"/>
        <w:sz w:val="20"/>
        <w:szCs w:val="20"/>
      </w:rPr>
      <w:fldChar w:fldCharType="separate"/>
    </w:r>
    <w:r w:rsidR="00252C94">
      <w:rPr>
        <w:rFonts w:ascii="Tahoma" w:hAnsi="Tahoma" w:cs="Tahoma"/>
        <w:noProof/>
        <w:sz w:val="20"/>
        <w:szCs w:val="20"/>
      </w:rPr>
      <w:t>13</w:t>
    </w:r>
    <w:r w:rsidRPr="002308DC">
      <w:rPr>
        <w:rFonts w:ascii="Tahoma" w:hAnsi="Tahoma" w:cs="Tahoma"/>
        <w:sz w:val="20"/>
        <w:szCs w:val="20"/>
      </w:rPr>
      <w:fldChar w:fldCharType="end"/>
    </w:r>
  </w:p>
  <w:p w14:paraId="2E3DE720" w14:textId="77777777" w:rsidR="00132CEE" w:rsidRDefault="00132CEE">
    <w:pPr>
      <w:pStyle w:val="Zpat"/>
    </w:pPr>
  </w:p>
  <w:p w14:paraId="17D88407" w14:textId="77777777" w:rsidR="00132CEE" w:rsidRDefault="00132CEE"/>
  <w:p w14:paraId="684DCC5E" w14:textId="77777777" w:rsidR="00132CEE" w:rsidRDefault="00132C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B6E3" w14:textId="77777777" w:rsidR="00132CEE" w:rsidRDefault="00132CEE" w:rsidP="00462594">
      <w:r>
        <w:separator/>
      </w:r>
    </w:p>
  </w:footnote>
  <w:footnote w:type="continuationSeparator" w:id="0">
    <w:p w14:paraId="1B5F77D7" w14:textId="77777777" w:rsidR="00132CEE" w:rsidRDefault="00132CEE" w:rsidP="00462594">
      <w:r>
        <w:continuationSeparator/>
      </w:r>
    </w:p>
  </w:footnote>
  <w:footnote w:type="continuationNotice" w:id="1">
    <w:p w14:paraId="6B2265E3" w14:textId="77777777" w:rsidR="00132CEE" w:rsidRDefault="00132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4960" w14:textId="5CE6A7EC" w:rsidR="00132CEE" w:rsidRDefault="00132CEE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20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5028C5C2" w14:textId="77777777" w:rsidR="00132CEE" w:rsidRDefault="00132CEE" w:rsidP="00E748A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</w:pPr>
    <w:r>
      <w:rPr>
        <w:rFonts w:ascii="Tahoma" w:hAnsi="Tahoma" w:cs="Tahoma"/>
        <w:noProof/>
        <w:sz w:val="20"/>
        <w:szCs w:val="20"/>
      </w:rPr>
      <w:t>JPŘ PSV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0445" w14:textId="45F90710" w:rsidR="00132CEE" w:rsidRDefault="00132CEE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 xml:space="preserve">Dílčí smlouva č. 20 k </w:t>
    </w:r>
    <w:r w:rsidRPr="0069750A">
      <w:rPr>
        <w:rFonts w:ascii="Tahoma" w:hAnsi="Tahoma" w:cs="Tahoma"/>
        <w:noProof/>
        <w:sz w:val="20"/>
        <w:szCs w:val="20"/>
      </w:rPr>
      <w:t>Rámcov</w:t>
    </w:r>
    <w:r>
      <w:rPr>
        <w:rFonts w:ascii="Tahoma" w:hAnsi="Tahoma" w:cs="Tahoma"/>
        <w:noProof/>
        <w:sz w:val="20"/>
        <w:szCs w:val="20"/>
      </w:rPr>
      <w:t>é</w:t>
    </w:r>
    <w:r w:rsidRPr="0069750A">
      <w:rPr>
        <w:rFonts w:ascii="Tahoma" w:hAnsi="Tahoma" w:cs="Tahoma"/>
        <w:noProof/>
        <w:sz w:val="20"/>
        <w:szCs w:val="20"/>
      </w:rPr>
      <w:t xml:space="preserve"> dohod</w:t>
    </w:r>
    <w:r>
      <w:rPr>
        <w:rFonts w:ascii="Tahoma" w:hAnsi="Tahoma" w:cs="Tahoma"/>
        <w:noProof/>
        <w:sz w:val="20"/>
        <w:szCs w:val="20"/>
      </w:rPr>
      <w:t>ě</w:t>
    </w:r>
    <w:r w:rsidRPr="0069750A">
      <w:rPr>
        <w:rFonts w:ascii="Tahoma" w:hAnsi="Tahoma" w:cs="Tahoma"/>
        <w:noProof/>
        <w:sz w:val="20"/>
        <w:szCs w:val="20"/>
      </w:rPr>
      <w:t xml:space="preserve"> na</w:t>
    </w:r>
    <w:r>
      <w:rPr>
        <w:rFonts w:ascii="Tahoma" w:hAnsi="Tahoma" w:cs="Tahoma"/>
        <w:noProof/>
        <w:sz w:val="20"/>
        <w:szCs w:val="20"/>
      </w:rPr>
      <w:t xml:space="preserve"> poskytování služeb Provozní podpory a dalšího rozvoje </w:t>
    </w:r>
  </w:p>
  <w:p w14:paraId="60567998" w14:textId="77777777" w:rsidR="00132CEE" w:rsidRPr="0069750A" w:rsidRDefault="00132CEE" w:rsidP="002F2E71">
    <w:pPr>
      <w:pStyle w:val="Zhlav"/>
      <w:tabs>
        <w:tab w:val="clear" w:pos="4536"/>
        <w:tab w:val="clear" w:pos="9072"/>
        <w:tab w:val="left" w:pos="1530"/>
      </w:tabs>
      <w:spacing w:line="42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t>JPŘ PSV</w:t>
    </w:r>
  </w:p>
  <w:p w14:paraId="7083B4B4" w14:textId="77777777" w:rsidR="00132CEE" w:rsidRPr="000E45C0" w:rsidRDefault="00132CEE" w:rsidP="002F2E7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9C715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DA6841"/>
    <w:multiLevelType w:val="hybridMultilevel"/>
    <w:tmpl w:val="A9244440"/>
    <w:lvl w:ilvl="0" w:tplc="443074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F0C8B"/>
    <w:multiLevelType w:val="hybridMultilevel"/>
    <w:tmpl w:val="CA46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4117F"/>
    <w:multiLevelType w:val="hybridMultilevel"/>
    <w:tmpl w:val="25080ED4"/>
    <w:lvl w:ilvl="0" w:tplc="0405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" w15:restartNumberingAfterBreak="0">
    <w:nsid w:val="0550784B"/>
    <w:multiLevelType w:val="multilevel"/>
    <w:tmpl w:val="3F7CE87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6" w15:restartNumberingAfterBreak="0">
    <w:nsid w:val="095F3C6D"/>
    <w:multiLevelType w:val="multilevel"/>
    <w:tmpl w:val="D8FC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ascii="Tahoma" w:hAnsi="Tahoma" w:cs="Tahoma" w:hint="default"/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7" w15:restartNumberingAfterBreak="0">
    <w:nsid w:val="0A6C0B92"/>
    <w:multiLevelType w:val="multilevel"/>
    <w:tmpl w:val="1E506C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8" w15:restartNumberingAfterBreak="0">
    <w:nsid w:val="0F415DF3"/>
    <w:multiLevelType w:val="hybridMultilevel"/>
    <w:tmpl w:val="7CC86410"/>
    <w:lvl w:ilvl="0" w:tplc="B188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B66C4"/>
    <w:multiLevelType w:val="hybridMultilevel"/>
    <w:tmpl w:val="0BFAB7F8"/>
    <w:lvl w:ilvl="0" w:tplc="466E8086">
      <w:numFmt w:val="bullet"/>
      <w:lvlText w:val="-"/>
      <w:lvlJc w:val="left"/>
      <w:pPr>
        <w:ind w:left="720" w:hanging="360"/>
      </w:pPr>
      <w:rPr>
        <w:rFonts w:ascii="Tahoma" w:eastAsia="Calibri" w:hAnsi="Tahom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A3974"/>
    <w:multiLevelType w:val="hybridMultilevel"/>
    <w:tmpl w:val="3CA860EC"/>
    <w:lvl w:ilvl="0" w:tplc="6CD002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5053F"/>
    <w:multiLevelType w:val="hybridMultilevel"/>
    <w:tmpl w:val="D556F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34F40"/>
    <w:multiLevelType w:val="hybridMultilevel"/>
    <w:tmpl w:val="7DACBAE4"/>
    <w:lvl w:ilvl="0" w:tplc="E9D668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D3018"/>
    <w:multiLevelType w:val="hybridMultilevel"/>
    <w:tmpl w:val="AF46BC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D22A4"/>
    <w:multiLevelType w:val="hybridMultilevel"/>
    <w:tmpl w:val="6BBC8D16"/>
    <w:lvl w:ilvl="0" w:tplc="FD6E1BC8">
      <w:start w:val="2008"/>
      <w:numFmt w:val="bullet"/>
      <w:pStyle w:val="Odrazky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53845"/>
    <w:multiLevelType w:val="hybridMultilevel"/>
    <w:tmpl w:val="F18E6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96476"/>
    <w:multiLevelType w:val="hybridMultilevel"/>
    <w:tmpl w:val="48E043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0A805E2">
      <w:start w:val="4"/>
      <w:numFmt w:val="bullet"/>
      <w:lvlText w:val="•"/>
      <w:lvlJc w:val="left"/>
      <w:pPr>
        <w:ind w:left="2494" w:hanging="705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27A92B31"/>
    <w:multiLevelType w:val="hybridMultilevel"/>
    <w:tmpl w:val="9258CE24"/>
    <w:lvl w:ilvl="0" w:tplc="F17CCC8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34B53"/>
    <w:multiLevelType w:val="hybridMultilevel"/>
    <w:tmpl w:val="8BBAC2A2"/>
    <w:lvl w:ilvl="0" w:tplc="443074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6446F"/>
    <w:multiLevelType w:val="multilevel"/>
    <w:tmpl w:val="4762085E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796"/>
      </w:pPr>
      <w:rPr>
        <w:rFonts w:hint="default"/>
        <w:vanish w:val="0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873" w:firstLine="207"/>
      </w:pPr>
      <w:rPr>
        <w:rFonts w:ascii="Symbol" w:hAnsi="Symbol" w:hint="default"/>
        <w:vanish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EF82C83"/>
    <w:multiLevelType w:val="hybridMultilevel"/>
    <w:tmpl w:val="E58A6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23592"/>
    <w:multiLevelType w:val="hybridMultilevel"/>
    <w:tmpl w:val="E43ED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C75E0"/>
    <w:multiLevelType w:val="hybridMultilevel"/>
    <w:tmpl w:val="C8B41F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C62C29"/>
    <w:multiLevelType w:val="hybridMultilevel"/>
    <w:tmpl w:val="6ECABC18"/>
    <w:lvl w:ilvl="0" w:tplc="1E8AE4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C6FCD"/>
    <w:multiLevelType w:val="multilevel"/>
    <w:tmpl w:val="D6CE389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ahoma" w:hAnsi="Tahoma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96C129A"/>
    <w:multiLevelType w:val="hybridMultilevel"/>
    <w:tmpl w:val="908CC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41386"/>
    <w:multiLevelType w:val="hybridMultilevel"/>
    <w:tmpl w:val="7FD6C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274F8"/>
    <w:multiLevelType w:val="singleLevel"/>
    <w:tmpl w:val="85BCDC7A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30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417D2538"/>
    <w:multiLevelType w:val="hybridMultilevel"/>
    <w:tmpl w:val="0E2E5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4532618F"/>
    <w:multiLevelType w:val="hybridMultilevel"/>
    <w:tmpl w:val="0A7C73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E40D1"/>
    <w:multiLevelType w:val="hybridMultilevel"/>
    <w:tmpl w:val="B4A011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F251066"/>
    <w:multiLevelType w:val="hybridMultilevel"/>
    <w:tmpl w:val="55B6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74D9B"/>
    <w:multiLevelType w:val="hybridMultilevel"/>
    <w:tmpl w:val="0B6C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E3FDE"/>
    <w:multiLevelType w:val="multilevel"/>
    <w:tmpl w:val="8DAA55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8" w15:restartNumberingAfterBreak="0">
    <w:nsid w:val="5D4B43B7"/>
    <w:multiLevelType w:val="hybridMultilevel"/>
    <w:tmpl w:val="7CC86410"/>
    <w:lvl w:ilvl="0" w:tplc="B18848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2E125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D2AAE"/>
    <w:multiLevelType w:val="hybridMultilevel"/>
    <w:tmpl w:val="FAC86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57C90"/>
    <w:multiLevelType w:val="hybridMultilevel"/>
    <w:tmpl w:val="F4E24C74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3" w15:restartNumberingAfterBreak="0">
    <w:nsid w:val="696227F3"/>
    <w:multiLevelType w:val="hybridMultilevel"/>
    <w:tmpl w:val="8F4E0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D78EF"/>
    <w:multiLevelType w:val="hybridMultilevel"/>
    <w:tmpl w:val="98FC7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80D7C"/>
    <w:multiLevelType w:val="hybridMultilevel"/>
    <w:tmpl w:val="5CFE10E4"/>
    <w:lvl w:ilvl="0" w:tplc="15A0123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4B6B3A"/>
    <w:multiLevelType w:val="multilevel"/>
    <w:tmpl w:val="85C0967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709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56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56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56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73583CE5"/>
    <w:multiLevelType w:val="hybridMultilevel"/>
    <w:tmpl w:val="A2C88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D47DB2"/>
    <w:multiLevelType w:val="hybridMultilevel"/>
    <w:tmpl w:val="D794E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FE4690"/>
    <w:multiLevelType w:val="hybridMultilevel"/>
    <w:tmpl w:val="791A7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>
    <w:abstractNumId w:val="41"/>
  </w:num>
  <w:num w:numId="7">
    <w:abstractNumId w:val="18"/>
  </w:num>
  <w:num w:numId="8">
    <w:abstractNumId w:val="3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40"/>
  </w:num>
  <w:num w:numId="14">
    <w:abstractNumId w:val="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39"/>
  </w:num>
  <w:num w:numId="20">
    <w:abstractNumId w:val="21"/>
  </w:num>
  <w:num w:numId="21">
    <w:abstractNumId w:val="8"/>
  </w:num>
  <w:num w:numId="22">
    <w:abstractNumId w:val="16"/>
  </w:num>
  <w:num w:numId="23">
    <w:abstractNumId w:val="49"/>
  </w:num>
  <w:num w:numId="24">
    <w:abstractNumId w:val="3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9"/>
  </w:num>
  <w:num w:numId="29">
    <w:abstractNumId w:val="17"/>
  </w:num>
  <w:num w:numId="30">
    <w:abstractNumId w:val="13"/>
  </w:num>
  <w:num w:numId="31">
    <w:abstractNumId w:val="34"/>
  </w:num>
  <w:num w:numId="3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</w:num>
  <w:num w:numId="38">
    <w:abstractNumId w:val="45"/>
  </w:num>
  <w:num w:numId="39">
    <w:abstractNumId w:val="43"/>
  </w:num>
  <w:num w:numId="40">
    <w:abstractNumId w:val="38"/>
  </w:num>
  <w:num w:numId="41">
    <w:abstractNumId w:val="36"/>
  </w:num>
  <w:num w:numId="42">
    <w:abstractNumId w:val="27"/>
  </w:num>
  <w:num w:numId="43">
    <w:abstractNumId w:val="44"/>
  </w:num>
  <w:num w:numId="44">
    <w:abstractNumId w:val="28"/>
  </w:num>
  <w:num w:numId="45">
    <w:abstractNumId w:val="3"/>
  </w:num>
  <w:num w:numId="46">
    <w:abstractNumId w:val="23"/>
  </w:num>
  <w:num w:numId="47">
    <w:abstractNumId w:val="31"/>
  </w:num>
  <w:num w:numId="48">
    <w:abstractNumId w:val="12"/>
  </w:num>
  <w:num w:numId="49">
    <w:abstractNumId w:val="25"/>
  </w:num>
  <w:num w:numId="50">
    <w:abstractNumId w:val="10"/>
  </w:num>
  <w:num w:numId="51">
    <w:abstractNumId w:val="26"/>
  </w:num>
  <w:num w:numId="52">
    <w:abstractNumId w:val="26"/>
  </w:num>
  <w:num w:numId="53">
    <w:abstractNumId w:val="26"/>
  </w:num>
  <w:num w:numId="54">
    <w:abstractNumId w:val="33"/>
  </w:num>
  <w:num w:numId="55">
    <w:abstractNumId w:val="20"/>
  </w:num>
  <w:num w:numId="56">
    <w:abstractNumId w:val="2"/>
  </w:num>
  <w:num w:numId="57">
    <w:abstractNumId w:val="11"/>
  </w:num>
  <w:num w:numId="58">
    <w:abstractNumId w:val="24"/>
  </w:num>
  <w:num w:numId="59">
    <w:abstractNumId w:val="19"/>
  </w:num>
  <w:num w:numId="60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94"/>
    <w:rsid w:val="00002192"/>
    <w:rsid w:val="00003F2F"/>
    <w:rsid w:val="00006432"/>
    <w:rsid w:val="00006674"/>
    <w:rsid w:val="00006AAB"/>
    <w:rsid w:val="00007AE6"/>
    <w:rsid w:val="00012417"/>
    <w:rsid w:val="00012C39"/>
    <w:rsid w:val="00013F84"/>
    <w:rsid w:val="000148D6"/>
    <w:rsid w:val="00014F8A"/>
    <w:rsid w:val="00016625"/>
    <w:rsid w:val="00016EA9"/>
    <w:rsid w:val="00017668"/>
    <w:rsid w:val="00017F82"/>
    <w:rsid w:val="0002222C"/>
    <w:rsid w:val="000226C6"/>
    <w:rsid w:val="000234A9"/>
    <w:rsid w:val="00024F25"/>
    <w:rsid w:val="00025CC5"/>
    <w:rsid w:val="000271ED"/>
    <w:rsid w:val="00031CD2"/>
    <w:rsid w:val="00033348"/>
    <w:rsid w:val="00034F6E"/>
    <w:rsid w:val="00035346"/>
    <w:rsid w:val="00036953"/>
    <w:rsid w:val="000372ED"/>
    <w:rsid w:val="00040291"/>
    <w:rsid w:val="000408FE"/>
    <w:rsid w:val="00044844"/>
    <w:rsid w:val="00047B2D"/>
    <w:rsid w:val="000526C6"/>
    <w:rsid w:val="0005342A"/>
    <w:rsid w:val="00053ABA"/>
    <w:rsid w:val="00054545"/>
    <w:rsid w:val="0005620E"/>
    <w:rsid w:val="000575D0"/>
    <w:rsid w:val="000636BD"/>
    <w:rsid w:val="00063D51"/>
    <w:rsid w:val="00066BFD"/>
    <w:rsid w:val="00067D8C"/>
    <w:rsid w:val="00070058"/>
    <w:rsid w:val="00071B97"/>
    <w:rsid w:val="00071CCB"/>
    <w:rsid w:val="000843EA"/>
    <w:rsid w:val="0008625F"/>
    <w:rsid w:val="00086866"/>
    <w:rsid w:val="00086D03"/>
    <w:rsid w:val="00087E97"/>
    <w:rsid w:val="000908DF"/>
    <w:rsid w:val="00093CA7"/>
    <w:rsid w:val="00094ACC"/>
    <w:rsid w:val="00094AF7"/>
    <w:rsid w:val="0009501E"/>
    <w:rsid w:val="00097E5B"/>
    <w:rsid w:val="000A1AE6"/>
    <w:rsid w:val="000A1EB4"/>
    <w:rsid w:val="000A29D0"/>
    <w:rsid w:val="000A3212"/>
    <w:rsid w:val="000A5939"/>
    <w:rsid w:val="000A6242"/>
    <w:rsid w:val="000A7767"/>
    <w:rsid w:val="000B00BC"/>
    <w:rsid w:val="000B44AE"/>
    <w:rsid w:val="000B4B46"/>
    <w:rsid w:val="000B51E6"/>
    <w:rsid w:val="000B5934"/>
    <w:rsid w:val="000B614E"/>
    <w:rsid w:val="000C3751"/>
    <w:rsid w:val="000C384F"/>
    <w:rsid w:val="000C3880"/>
    <w:rsid w:val="000C3D21"/>
    <w:rsid w:val="000C3FCD"/>
    <w:rsid w:val="000C4961"/>
    <w:rsid w:val="000C4E2F"/>
    <w:rsid w:val="000C4EA3"/>
    <w:rsid w:val="000C5317"/>
    <w:rsid w:val="000C54CE"/>
    <w:rsid w:val="000C55B1"/>
    <w:rsid w:val="000C5DB4"/>
    <w:rsid w:val="000C61C4"/>
    <w:rsid w:val="000D052C"/>
    <w:rsid w:val="000D0A35"/>
    <w:rsid w:val="000D18E0"/>
    <w:rsid w:val="000D54E0"/>
    <w:rsid w:val="000D57AB"/>
    <w:rsid w:val="000D62E3"/>
    <w:rsid w:val="000D66DA"/>
    <w:rsid w:val="000E0CCB"/>
    <w:rsid w:val="000E1F46"/>
    <w:rsid w:val="000E2846"/>
    <w:rsid w:val="000E45C0"/>
    <w:rsid w:val="000E6190"/>
    <w:rsid w:val="000F039B"/>
    <w:rsid w:val="000F1680"/>
    <w:rsid w:val="000F37F9"/>
    <w:rsid w:val="000F4181"/>
    <w:rsid w:val="000F56A6"/>
    <w:rsid w:val="000F57D2"/>
    <w:rsid w:val="000F5F24"/>
    <w:rsid w:val="000F6E40"/>
    <w:rsid w:val="000F7D0B"/>
    <w:rsid w:val="001001E6"/>
    <w:rsid w:val="001003EA"/>
    <w:rsid w:val="001016BE"/>
    <w:rsid w:val="00102BE2"/>
    <w:rsid w:val="00102C3D"/>
    <w:rsid w:val="00102D31"/>
    <w:rsid w:val="00102DDA"/>
    <w:rsid w:val="00103E12"/>
    <w:rsid w:val="00105987"/>
    <w:rsid w:val="00107BDB"/>
    <w:rsid w:val="001112A3"/>
    <w:rsid w:val="00111789"/>
    <w:rsid w:val="0011228E"/>
    <w:rsid w:val="001132B6"/>
    <w:rsid w:val="00113D45"/>
    <w:rsid w:val="00114A1A"/>
    <w:rsid w:val="00117210"/>
    <w:rsid w:val="001217F9"/>
    <w:rsid w:val="00122AE9"/>
    <w:rsid w:val="0012338A"/>
    <w:rsid w:val="001240E0"/>
    <w:rsid w:val="00126D4D"/>
    <w:rsid w:val="001270B9"/>
    <w:rsid w:val="0013022A"/>
    <w:rsid w:val="00132CEE"/>
    <w:rsid w:val="00132FCD"/>
    <w:rsid w:val="0013435D"/>
    <w:rsid w:val="001358BE"/>
    <w:rsid w:val="001363B7"/>
    <w:rsid w:val="00136F30"/>
    <w:rsid w:val="00137019"/>
    <w:rsid w:val="001374DD"/>
    <w:rsid w:val="0013777C"/>
    <w:rsid w:val="001403A2"/>
    <w:rsid w:val="00140EB6"/>
    <w:rsid w:val="00141C45"/>
    <w:rsid w:val="001420F9"/>
    <w:rsid w:val="0014329D"/>
    <w:rsid w:val="00145DA0"/>
    <w:rsid w:val="001514C9"/>
    <w:rsid w:val="00152054"/>
    <w:rsid w:val="0015353E"/>
    <w:rsid w:val="00154739"/>
    <w:rsid w:val="00155D63"/>
    <w:rsid w:val="00156F54"/>
    <w:rsid w:val="00157F00"/>
    <w:rsid w:val="0016032B"/>
    <w:rsid w:val="00161E4A"/>
    <w:rsid w:val="001620D2"/>
    <w:rsid w:val="001620E4"/>
    <w:rsid w:val="001631E0"/>
    <w:rsid w:val="00163496"/>
    <w:rsid w:val="00163A58"/>
    <w:rsid w:val="0016642D"/>
    <w:rsid w:val="00166A21"/>
    <w:rsid w:val="00166F15"/>
    <w:rsid w:val="00167E89"/>
    <w:rsid w:val="001701D3"/>
    <w:rsid w:val="0017048C"/>
    <w:rsid w:val="001728DA"/>
    <w:rsid w:val="00174B0F"/>
    <w:rsid w:val="00177910"/>
    <w:rsid w:val="00177D4F"/>
    <w:rsid w:val="001818E2"/>
    <w:rsid w:val="00182CBC"/>
    <w:rsid w:val="00183B22"/>
    <w:rsid w:val="00184AC4"/>
    <w:rsid w:val="001853B3"/>
    <w:rsid w:val="00187661"/>
    <w:rsid w:val="00191C44"/>
    <w:rsid w:val="00195FA5"/>
    <w:rsid w:val="00196858"/>
    <w:rsid w:val="001975B4"/>
    <w:rsid w:val="00197DF6"/>
    <w:rsid w:val="001A1E12"/>
    <w:rsid w:val="001A33D7"/>
    <w:rsid w:val="001A36A1"/>
    <w:rsid w:val="001A36EA"/>
    <w:rsid w:val="001A3DE4"/>
    <w:rsid w:val="001A5582"/>
    <w:rsid w:val="001A64CB"/>
    <w:rsid w:val="001B2B9E"/>
    <w:rsid w:val="001B2BCD"/>
    <w:rsid w:val="001B5416"/>
    <w:rsid w:val="001B6565"/>
    <w:rsid w:val="001B6AB4"/>
    <w:rsid w:val="001B6D39"/>
    <w:rsid w:val="001C1559"/>
    <w:rsid w:val="001C21CF"/>
    <w:rsid w:val="001C3205"/>
    <w:rsid w:val="001C342E"/>
    <w:rsid w:val="001C43EC"/>
    <w:rsid w:val="001C4677"/>
    <w:rsid w:val="001D1965"/>
    <w:rsid w:val="001D455C"/>
    <w:rsid w:val="001D61CD"/>
    <w:rsid w:val="001D6FDA"/>
    <w:rsid w:val="001E07E1"/>
    <w:rsid w:val="001E0D24"/>
    <w:rsid w:val="001E2048"/>
    <w:rsid w:val="001E29C9"/>
    <w:rsid w:val="001E343D"/>
    <w:rsid w:val="001E3BF6"/>
    <w:rsid w:val="001E4493"/>
    <w:rsid w:val="001E5D65"/>
    <w:rsid w:val="001E63D2"/>
    <w:rsid w:val="001E6D02"/>
    <w:rsid w:val="001F11C0"/>
    <w:rsid w:val="001F63C3"/>
    <w:rsid w:val="00201777"/>
    <w:rsid w:val="002036EF"/>
    <w:rsid w:val="002040CE"/>
    <w:rsid w:val="002040E1"/>
    <w:rsid w:val="00204596"/>
    <w:rsid w:val="002053C2"/>
    <w:rsid w:val="00205D91"/>
    <w:rsid w:val="0021048D"/>
    <w:rsid w:val="00213BD7"/>
    <w:rsid w:val="00214531"/>
    <w:rsid w:val="00215C93"/>
    <w:rsid w:val="002160ED"/>
    <w:rsid w:val="00221B7E"/>
    <w:rsid w:val="00222266"/>
    <w:rsid w:val="0022482C"/>
    <w:rsid w:val="00224D11"/>
    <w:rsid w:val="00225374"/>
    <w:rsid w:val="00225B54"/>
    <w:rsid w:val="00225F03"/>
    <w:rsid w:val="00227765"/>
    <w:rsid w:val="0022799D"/>
    <w:rsid w:val="002305EE"/>
    <w:rsid w:val="002308DC"/>
    <w:rsid w:val="00231FF6"/>
    <w:rsid w:val="00235AF0"/>
    <w:rsid w:val="00235FDF"/>
    <w:rsid w:val="00236335"/>
    <w:rsid w:val="00236593"/>
    <w:rsid w:val="00237F94"/>
    <w:rsid w:val="002409E3"/>
    <w:rsid w:val="00244BAB"/>
    <w:rsid w:val="0024532E"/>
    <w:rsid w:val="002453C3"/>
    <w:rsid w:val="002467BB"/>
    <w:rsid w:val="00252C94"/>
    <w:rsid w:val="0025311E"/>
    <w:rsid w:val="002535A3"/>
    <w:rsid w:val="002546A9"/>
    <w:rsid w:val="00255D34"/>
    <w:rsid w:val="00256D6E"/>
    <w:rsid w:val="00261535"/>
    <w:rsid w:val="00263A34"/>
    <w:rsid w:val="002657ED"/>
    <w:rsid w:val="00266163"/>
    <w:rsid w:val="002673F2"/>
    <w:rsid w:val="002725A9"/>
    <w:rsid w:val="00272A56"/>
    <w:rsid w:val="00273341"/>
    <w:rsid w:val="002735C0"/>
    <w:rsid w:val="002744E1"/>
    <w:rsid w:val="0027529C"/>
    <w:rsid w:val="00277386"/>
    <w:rsid w:val="002828E7"/>
    <w:rsid w:val="00283FCA"/>
    <w:rsid w:val="002848C9"/>
    <w:rsid w:val="002861B5"/>
    <w:rsid w:val="002862BF"/>
    <w:rsid w:val="00286933"/>
    <w:rsid w:val="00286CEB"/>
    <w:rsid w:val="002876F8"/>
    <w:rsid w:val="0028795F"/>
    <w:rsid w:val="00290F0B"/>
    <w:rsid w:val="00294957"/>
    <w:rsid w:val="00294E53"/>
    <w:rsid w:val="002953BE"/>
    <w:rsid w:val="00295EA8"/>
    <w:rsid w:val="0029667D"/>
    <w:rsid w:val="002A02C0"/>
    <w:rsid w:val="002A2713"/>
    <w:rsid w:val="002A51AB"/>
    <w:rsid w:val="002B07DB"/>
    <w:rsid w:val="002B0B97"/>
    <w:rsid w:val="002B3503"/>
    <w:rsid w:val="002B375F"/>
    <w:rsid w:val="002B37C9"/>
    <w:rsid w:val="002B4376"/>
    <w:rsid w:val="002B4B17"/>
    <w:rsid w:val="002B7C88"/>
    <w:rsid w:val="002C2D96"/>
    <w:rsid w:val="002C574D"/>
    <w:rsid w:val="002C6515"/>
    <w:rsid w:val="002C6B4F"/>
    <w:rsid w:val="002D2523"/>
    <w:rsid w:val="002D3A50"/>
    <w:rsid w:val="002D450F"/>
    <w:rsid w:val="002D510C"/>
    <w:rsid w:val="002D5699"/>
    <w:rsid w:val="002E001F"/>
    <w:rsid w:val="002E10CD"/>
    <w:rsid w:val="002E1C87"/>
    <w:rsid w:val="002E31DD"/>
    <w:rsid w:val="002E4D78"/>
    <w:rsid w:val="002E60DA"/>
    <w:rsid w:val="002E63B0"/>
    <w:rsid w:val="002E7865"/>
    <w:rsid w:val="002F0B10"/>
    <w:rsid w:val="002F2C69"/>
    <w:rsid w:val="002F2E71"/>
    <w:rsid w:val="002F34D7"/>
    <w:rsid w:val="002F3FAE"/>
    <w:rsid w:val="002F4513"/>
    <w:rsid w:val="003031C3"/>
    <w:rsid w:val="00305A40"/>
    <w:rsid w:val="00306215"/>
    <w:rsid w:val="003073A4"/>
    <w:rsid w:val="003073DC"/>
    <w:rsid w:val="00307573"/>
    <w:rsid w:val="00310DAC"/>
    <w:rsid w:val="00310FFF"/>
    <w:rsid w:val="00311347"/>
    <w:rsid w:val="003122F3"/>
    <w:rsid w:val="003144DD"/>
    <w:rsid w:val="00315594"/>
    <w:rsid w:val="00316BD0"/>
    <w:rsid w:val="00320ED3"/>
    <w:rsid w:val="00321787"/>
    <w:rsid w:val="003218D4"/>
    <w:rsid w:val="00321C9B"/>
    <w:rsid w:val="00322242"/>
    <w:rsid w:val="0032374C"/>
    <w:rsid w:val="00324684"/>
    <w:rsid w:val="00324D8C"/>
    <w:rsid w:val="003263AF"/>
    <w:rsid w:val="00334E42"/>
    <w:rsid w:val="003353BF"/>
    <w:rsid w:val="00335BA0"/>
    <w:rsid w:val="0033683B"/>
    <w:rsid w:val="003408AB"/>
    <w:rsid w:val="0034270F"/>
    <w:rsid w:val="00345B9B"/>
    <w:rsid w:val="0034689A"/>
    <w:rsid w:val="00346EB7"/>
    <w:rsid w:val="003473E7"/>
    <w:rsid w:val="003530F1"/>
    <w:rsid w:val="00353C22"/>
    <w:rsid w:val="00355F5C"/>
    <w:rsid w:val="003570F5"/>
    <w:rsid w:val="0036094C"/>
    <w:rsid w:val="00361349"/>
    <w:rsid w:val="00361BB5"/>
    <w:rsid w:val="00362D45"/>
    <w:rsid w:val="00364B18"/>
    <w:rsid w:val="003657C9"/>
    <w:rsid w:val="00367186"/>
    <w:rsid w:val="00370C70"/>
    <w:rsid w:val="003712E1"/>
    <w:rsid w:val="00371E36"/>
    <w:rsid w:val="00372511"/>
    <w:rsid w:val="003727CA"/>
    <w:rsid w:val="00373AE2"/>
    <w:rsid w:val="00375651"/>
    <w:rsid w:val="00377694"/>
    <w:rsid w:val="0038026E"/>
    <w:rsid w:val="00380F30"/>
    <w:rsid w:val="00381A05"/>
    <w:rsid w:val="00382949"/>
    <w:rsid w:val="00383CFC"/>
    <w:rsid w:val="0038493A"/>
    <w:rsid w:val="00385349"/>
    <w:rsid w:val="003854D0"/>
    <w:rsid w:val="003861FF"/>
    <w:rsid w:val="00387CCF"/>
    <w:rsid w:val="00390C8E"/>
    <w:rsid w:val="0039477F"/>
    <w:rsid w:val="00394CD6"/>
    <w:rsid w:val="003956C1"/>
    <w:rsid w:val="003957B1"/>
    <w:rsid w:val="0039679D"/>
    <w:rsid w:val="003A004E"/>
    <w:rsid w:val="003A08D1"/>
    <w:rsid w:val="003A1775"/>
    <w:rsid w:val="003A37CC"/>
    <w:rsid w:val="003A38F0"/>
    <w:rsid w:val="003A4B37"/>
    <w:rsid w:val="003A542A"/>
    <w:rsid w:val="003A5818"/>
    <w:rsid w:val="003A6749"/>
    <w:rsid w:val="003B1B58"/>
    <w:rsid w:val="003B48E6"/>
    <w:rsid w:val="003B53BE"/>
    <w:rsid w:val="003B667D"/>
    <w:rsid w:val="003B73FF"/>
    <w:rsid w:val="003B7BB8"/>
    <w:rsid w:val="003B7F35"/>
    <w:rsid w:val="003C00C7"/>
    <w:rsid w:val="003C061F"/>
    <w:rsid w:val="003C32EE"/>
    <w:rsid w:val="003C44D9"/>
    <w:rsid w:val="003C57A6"/>
    <w:rsid w:val="003C6330"/>
    <w:rsid w:val="003C650D"/>
    <w:rsid w:val="003C7A18"/>
    <w:rsid w:val="003D104C"/>
    <w:rsid w:val="003D173D"/>
    <w:rsid w:val="003D4A4C"/>
    <w:rsid w:val="003D4F90"/>
    <w:rsid w:val="003D58F6"/>
    <w:rsid w:val="003D59E8"/>
    <w:rsid w:val="003D6105"/>
    <w:rsid w:val="003D6295"/>
    <w:rsid w:val="003D73CD"/>
    <w:rsid w:val="003D75CF"/>
    <w:rsid w:val="003E0AA9"/>
    <w:rsid w:val="003E215A"/>
    <w:rsid w:val="003E35AC"/>
    <w:rsid w:val="003E3FDE"/>
    <w:rsid w:val="003E4B32"/>
    <w:rsid w:val="003E5267"/>
    <w:rsid w:val="003E5426"/>
    <w:rsid w:val="003E5592"/>
    <w:rsid w:val="003E57F1"/>
    <w:rsid w:val="003E729E"/>
    <w:rsid w:val="003E7800"/>
    <w:rsid w:val="003F045B"/>
    <w:rsid w:val="003F0709"/>
    <w:rsid w:val="003F0FE2"/>
    <w:rsid w:val="003F2B85"/>
    <w:rsid w:val="003F351E"/>
    <w:rsid w:val="003F3909"/>
    <w:rsid w:val="003F474F"/>
    <w:rsid w:val="003F4C92"/>
    <w:rsid w:val="00400B66"/>
    <w:rsid w:val="004028D4"/>
    <w:rsid w:val="00403AF0"/>
    <w:rsid w:val="0040526B"/>
    <w:rsid w:val="00405BB5"/>
    <w:rsid w:val="00406C11"/>
    <w:rsid w:val="00406F0A"/>
    <w:rsid w:val="004070FE"/>
    <w:rsid w:val="004104B5"/>
    <w:rsid w:val="00410925"/>
    <w:rsid w:val="00412514"/>
    <w:rsid w:val="004136EC"/>
    <w:rsid w:val="00414266"/>
    <w:rsid w:val="004146F8"/>
    <w:rsid w:val="00414B35"/>
    <w:rsid w:val="00414C67"/>
    <w:rsid w:val="00416249"/>
    <w:rsid w:val="004171FE"/>
    <w:rsid w:val="00417BA7"/>
    <w:rsid w:val="00421839"/>
    <w:rsid w:val="00421965"/>
    <w:rsid w:val="00421E2C"/>
    <w:rsid w:val="004226DF"/>
    <w:rsid w:val="004258FA"/>
    <w:rsid w:val="00425CCF"/>
    <w:rsid w:val="00426685"/>
    <w:rsid w:val="00426849"/>
    <w:rsid w:val="00427A7E"/>
    <w:rsid w:val="0043230B"/>
    <w:rsid w:val="004330AF"/>
    <w:rsid w:val="00433583"/>
    <w:rsid w:val="0043412F"/>
    <w:rsid w:val="0043417F"/>
    <w:rsid w:val="00436E6E"/>
    <w:rsid w:val="00437A5B"/>
    <w:rsid w:val="00440A38"/>
    <w:rsid w:val="004417F7"/>
    <w:rsid w:val="00443C1A"/>
    <w:rsid w:val="004447B5"/>
    <w:rsid w:val="00444F40"/>
    <w:rsid w:val="00445C6B"/>
    <w:rsid w:val="0045162E"/>
    <w:rsid w:val="00451EC9"/>
    <w:rsid w:val="00452B81"/>
    <w:rsid w:val="00452DC5"/>
    <w:rsid w:val="00453C4E"/>
    <w:rsid w:val="00453FD4"/>
    <w:rsid w:val="0045412A"/>
    <w:rsid w:val="004544F3"/>
    <w:rsid w:val="00454C0A"/>
    <w:rsid w:val="0046003A"/>
    <w:rsid w:val="00462594"/>
    <w:rsid w:val="0046448E"/>
    <w:rsid w:val="00464869"/>
    <w:rsid w:val="00467341"/>
    <w:rsid w:val="004750CE"/>
    <w:rsid w:val="004757CC"/>
    <w:rsid w:val="00476CA8"/>
    <w:rsid w:val="00476F95"/>
    <w:rsid w:val="00477E4B"/>
    <w:rsid w:val="00477FDF"/>
    <w:rsid w:val="00480192"/>
    <w:rsid w:val="00481A48"/>
    <w:rsid w:val="00481D05"/>
    <w:rsid w:val="00482766"/>
    <w:rsid w:val="00483A00"/>
    <w:rsid w:val="004842F4"/>
    <w:rsid w:val="00485CB9"/>
    <w:rsid w:val="00486D91"/>
    <w:rsid w:val="00486DAE"/>
    <w:rsid w:val="00487A39"/>
    <w:rsid w:val="00487F5B"/>
    <w:rsid w:val="00490A1D"/>
    <w:rsid w:val="004914EF"/>
    <w:rsid w:val="004917E5"/>
    <w:rsid w:val="004929AC"/>
    <w:rsid w:val="00495FE0"/>
    <w:rsid w:val="00496DC7"/>
    <w:rsid w:val="00497931"/>
    <w:rsid w:val="00497CDB"/>
    <w:rsid w:val="004A0F33"/>
    <w:rsid w:val="004A1974"/>
    <w:rsid w:val="004A3432"/>
    <w:rsid w:val="004A4193"/>
    <w:rsid w:val="004A66F9"/>
    <w:rsid w:val="004B052C"/>
    <w:rsid w:val="004B0B06"/>
    <w:rsid w:val="004B1BD1"/>
    <w:rsid w:val="004B2674"/>
    <w:rsid w:val="004B44B0"/>
    <w:rsid w:val="004B459A"/>
    <w:rsid w:val="004B4BB2"/>
    <w:rsid w:val="004B4E08"/>
    <w:rsid w:val="004C424D"/>
    <w:rsid w:val="004C458E"/>
    <w:rsid w:val="004C467B"/>
    <w:rsid w:val="004C5D94"/>
    <w:rsid w:val="004C69A4"/>
    <w:rsid w:val="004C7C44"/>
    <w:rsid w:val="004D0232"/>
    <w:rsid w:val="004D1692"/>
    <w:rsid w:val="004D1912"/>
    <w:rsid w:val="004D2142"/>
    <w:rsid w:val="004D326E"/>
    <w:rsid w:val="004D5A8F"/>
    <w:rsid w:val="004D6B34"/>
    <w:rsid w:val="004E1634"/>
    <w:rsid w:val="004E21DC"/>
    <w:rsid w:val="004E493B"/>
    <w:rsid w:val="004E5FCB"/>
    <w:rsid w:val="004E753F"/>
    <w:rsid w:val="004E7FA1"/>
    <w:rsid w:val="004F07D1"/>
    <w:rsid w:val="004F18F4"/>
    <w:rsid w:val="004F1DCD"/>
    <w:rsid w:val="004F25C7"/>
    <w:rsid w:val="004F2CAC"/>
    <w:rsid w:val="004F43FB"/>
    <w:rsid w:val="004F4DC7"/>
    <w:rsid w:val="004F65DF"/>
    <w:rsid w:val="004F67FC"/>
    <w:rsid w:val="00500C5B"/>
    <w:rsid w:val="00501B5D"/>
    <w:rsid w:val="005029D8"/>
    <w:rsid w:val="005046C3"/>
    <w:rsid w:val="005050D1"/>
    <w:rsid w:val="00506150"/>
    <w:rsid w:val="0050693D"/>
    <w:rsid w:val="00506C43"/>
    <w:rsid w:val="005077EB"/>
    <w:rsid w:val="00507FE6"/>
    <w:rsid w:val="0051016F"/>
    <w:rsid w:val="005103F1"/>
    <w:rsid w:val="0051236B"/>
    <w:rsid w:val="00513332"/>
    <w:rsid w:val="005136F6"/>
    <w:rsid w:val="00514187"/>
    <w:rsid w:val="00514CAB"/>
    <w:rsid w:val="0052085F"/>
    <w:rsid w:val="005209FD"/>
    <w:rsid w:val="0052126A"/>
    <w:rsid w:val="00521E28"/>
    <w:rsid w:val="00523723"/>
    <w:rsid w:val="005253BB"/>
    <w:rsid w:val="0052550D"/>
    <w:rsid w:val="00525E7F"/>
    <w:rsid w:val="00525F85"/>
    <w:rsid w:val="005267CA"/>
    <w:rsid w:val="00526CF3"/>
    <w:rsid w:val="0052744B"/>
    <w:rsid w:val="00527CCA"/>
    <w:rsid w:val="00527F9D"/>
    <w:rsid w:val="00531AC3"/>
    <w:rsid w:val="00531FE5"/>
    <w:rsid w:val="005345F3"/>
    <w:rsid w:val="00534D74"/>
    <w:rsid w:val="00536295"/>
    <w:rsid w:val="00537596"/>
    <w:rsid w:val="00537E47"/>
    <w:rsid w:val="00543C66"/>
    <w:rsid w:val="00544CEF"/>
    <w:rsid w:val="00551855"/>
    <w:rsid w:val="00553D86"/>
    <w:rsid w:val="00554D8E"/>
    <w:rsid w:val="00556CD3"/>
    <w:rsid w:val="00557F95"/>
    <w:rsid w:val="00560939"/>
    <w:rsid w:val="00560FFA"/>
    <w:rsid w:val="00561CE7"/>
    <w:rsid w:val="005627BA"/>
    <w:rsid w:val="00562F32"/>
    <w:rsid w:val="00563736"/>
    <w:rsid w:val="0056475C"/>
    <w:rsid w:val="00564F8A"/>
    <w:rsid w:val="0056616C"/>
    <w:rsid w:val="00566ABD"/>
    <w:rsid w:val="00567B78"/>
    <w:rsid w:val="005700B2"/>
    <w:rsid w:val="00573266"/>
    <w:rsid w:val="00577621"/>
    <w:rsid w:val="00580691"/>
    <w:rsid w:val="0058181F"/>
    <w:rsid w:val="00581C1A"/>
    <w:rsid w:val="00586CB9"/>
    <w:rsid w:val="00587423"/>
    <w:rsid w:val="00587B3F"/>
    <w:rsid w:val="00587BED"/>
    <w:rsid w:val="00590DD0"/>
    <w:rsid w:val="005910AD"/>
    <w:rsid w:val="00591AFF"/>
    <w:rsid w:val="0059229E"/>
    <w:rsid w:val="005967A7"/>
    <w:rsid w:val="005A09CC"/>
    <w:rsid w:val="005A2459"/>
    <w:rsid w:val="005A38FA"/>
    <w:rsid w:val="005A40D9"/>
    <w:rsid w:val="005A6D1F"/>
    <w:rsid w:val="005A7B66"/>
    <w:rsid w:val="005B251A"/>
    <w:rsid w:val="005B2917"/>
    <w:rsid w:val="005B5C03"/>
    <w:rsid w:val="005B7370"/>
    <w:rsid w:val="005B7D8F"/>
    <w:rsid w:val="005C113D"/>
    <w:rsid w:val="005C131B"/>
    <w:rsid w:val="005C163F"/>
    <w:rsid w:val="005C424B"/>
    <w:rsid w:val="005C4F23"/>
    <w:rsid w:val="005C54E9"/>
    <w:rsid w:val="005C5A84"/>
    <w:rsid w:val="005C701A"/>
    <w:rsid w:val="005C73F2"/>
    <w:rsid w:val="005D0F51"/>
    <w:rsid w:val="005D123D"/>
    <w:rsid w:val="005D12C4"/>
    <w:rsid w:val="005D526C"/>
    <w:rsid w:val="005D617D"/>
    <w:rsid w:val="005D6434"/>
    <w:rsid w:val="005E1D65"/>
    <w:rsid w:val="005E1DA7"/>
    <w:rsid w:val="005E20BD"/>
    <w:rsid w:val="005E4168"/>
    <w:rsid w:val="005F0021"/>
    <w:rsid w:val="005F2176"/>
    <w:rsid w:val="005F3936"/>
    <w:rsid w:val="005F3E90"/>
    <w:rsid w:val="005F4E7B"/>
    <w:rsid w:val="005F6E4A"/>
    <w:rsid w:val="00603D68"/>
    <w:rsid w:val="00603DF5"/>
    <w:rsid w:val="00603F68"/>
    <w:rsid w:val="00605897"/>
    <w:rsid w:val="00605DDC"/>
    <w:rsid w:val="00606104"/>
    <w:rsid w:val="00606B8E"/>
    <w:rsid w:val="0060714D"/>
    <w:rsid w:val="00607F94"/>
    <w:rsid w:val="006125EB"/>
    <w:rsid w:val="006135DC"/>
    <w:rsid w:val="00614D09"/>
    <w:rsid w:val="00615EE0"/>
    <w:rsid w:val="00620F15"/>
    <w:rsid w:val="006214B3"/>
    <w:rsid w:val="0062596C"/>
    <w:rsid w:val="0062734F"/>
    <w:rsid w:val="00627C6A"/>
    <w:rsid w:val="00631626"/>
    <w:rsid w:val="00631FD7"/>
    <w:rsid w:val="006336E8"/>
    <w:rsid w:val="006342C9"/>
    <w:rsid w:val="00634322"/>
    <w:rsid w:val="00634669"/>
    <w:rsid w:val="00635405"/>
    <w:rsid w:val="00637920"/>
    <w:rsid w:val="00637ACD"/>
    <w:rsid w:val="006429FA"/>
    <w:rsid w:val="00643383"/>
    <w:rsid w:val="00645266"/>
    <w:rsid w:val="00645EED"/>
    <w:rsid w:val="00652FAB"/>
    <w:rsid w:val="00655BE8"/>
    <w:rsid w:val="006562A7"/>
    <w:rsid w:val="00661C1B"/>
    <w:rsid w:val="00664EFF"/>
    <w:rsid w:val="0066556C"/>
    <w:rsid w:val="00672557"/>
    <w:rsid w:val="006727D1"/>
    <w:rsid w:val="00672F46"/>
    <w:rsid w:val="0067738A"/>
    <w:rsid w:val="00677C6E"/>
    <w:rsid w:val="0068470F"/>
    <w:rsid w:val="00684EA2"/>
    <w:rsid w:val="00685453"/>
    <w:rsid w:val="0068664B"/>
    <w:rsid w:val="006872C7"/>
    <w:rsid w:val="006933A9"/>
    <w:rsid w:val="00693BE5"/>
    <w:rsid w:val="00696CEC"/>
    <w:rsid w:val="0069750A"/>
    <w:rsid w:val="006A03D4"/>
    <w:rsid w:val="006A1C24"/>
    <w:rsid w:val="006A2261"/>
    <w:rsid w:val="006A3022"/>
    <w:rsid w:val="006A3DED"/>
    <w:rsid w:val="006A4DEB"/>
    <w:rsid w:val="006A5BD7"/>
    <w:rsid w:val="006A6B25"/>
    <w:rsid w:val="006A6FF9"/>
    <w:rsid w:val="006A741D"/>
    <w:rsid w:val="006B01E3"/>
    <w:rsid w:val="006B0A00"/>
    <w:rsid w:val="006B0F20"/>
    <w:rsid w:val="006B54CD"/>
    <w:rsid w:val="006B56DE"/>
    <w:rsid w:val="006B5AB4"/>
    <w:rsid w:val="006C0171"/>
    <w:rsid w:val="006C300E"/>
    <w:rsid w:val="006C7E58"/>
    <w:rsid w:val="006D0AB2"/>
    <w:rsid w:val="006D0E1C"/>
    <w:rsid w:val="006D0E89"/>
    <w:rsid w:val="006D2364"/>
    <w:rsid w:val="006D2647"/>
    <w:rsid w:val="006D29D2"/>
    <w:rsid w:val="006D29F7"/>
    <w:rsid w:val="006D30D0"/>
    <w:rsid w:val="006D3928"/>
    <w:rsid w:val="006D6945"/>
    <w:rsid w:val="006D73D3"/>
    <w:rsid w:val="006D794A"/>
    <w:rsid w:val="006E1FB4"/>
    <w:rsid w:val="006E23BA"/>
    <w:rsid w:val="006E347F"/>
    <w:rsid w:val="006E4B03"/>
    <w:rsid w:val="006E4DB0"/>
    <w:rsid w:val="006E579E"/>
    <w:rsid w:val="006E6CA8"/>
    <w:rsid w:val="006E6F44"/>
    <w:rsid w:val="006F1D26"/>
    <w:rsid w:val="006F3186"/>
    <w:rsid w:val="006F4FE4"/>
    <w:rsid w:val="006F679F"/>
    <w:rsid w:val="006F780B"/>
    <w:rsid w:val="00701E08"/>
    <w:rsid w:val="007063C8"/>
    <w:rsid w:val="00707CEE"/>
    <w:rsid w:val="0071182E"/>
    <w:rsid w:val="007130AB"/>
    <w:rsid w:val="00716402"/>
    <w:rsid w:val="0071650E"/>
    <w:rsid w:val="00717195"/>
    <w:rsid w:val="00720013"/>
    <w:rsid w:val="007224D0"/>
    <w:rsid w:val="00722DBE"/>
    <w:rsid w:val="007235F1"/>
    <w:rsid w:val="00726C0E"/>
    <w:rsid w:val="00726DAD"/>
    <w:rsid w:val="00727210"/>
    <w:rsid w:val="00727E01"/>
    <w:rsid w:val="00730755"/>
    <w:rsid w:val="007311FE"/>
    <w:rsid w:val="0073122A"/>
    <w:rsid w:val="00732D92"/>
    <w:rsid w:val="00733257"/>
    <w:rsid w:val="00734047"/>
    <w:rsid w:val="00734416"/>
    <w:rsid w:val="00734997"/>
    <w:rsid w:val="00734ABB"/>
    <w:rsid w:val="00736246"/>
    <w:rsid w:val="0074020C"/>
    <w:rsid w:val="00741CEA"/>
    <w:rsid w:val="00743480"/>
    <w:rsid w:val="00743502"/>
    <w:rsid w:val="00744CCC"/>
    <w:rsid w:val="00744F90"/>
    <w:rsid w:val="00745D35"/>
    <w:rsid w:val="00745FC7"/>
    <w:rsid w:val="00746E46"/>
    <w:rsid w:val="00746E4E"/>
    <w:rsid w:val="00747EB4"/>
    <w:rsid w:val="007511A4"/>
    <w:rsid w:val="007520B0"/>
    <w:rsid w:val="00752D49"/>
    <w:rsid w:val="00753A7C"/>
    <w:rsid w:val="0075455B"/>
    <w:rsid w:val="0075509B"/>
    <w:rsid w:val="007553B0"/>
    <w:rsid w:val="0076187F"/>
    <w:rsid w:val="007627C1"/>
    <w:rsid w:val="00762F3B"/>
    <w:rsid w:val="00763518"/>
    <w:rsid w:val="00764010"/>
    <w:rsid w:val="007645AB"/>
    <w:rsid w:val="00766648"/>
    <w:rsid w:val="007677D6"/>
    <w:rsid w:val="00767D82"/>
    <w:rsid w:val="0077235C"/>
    <w:rsid w:val="007728CB"/>
    <w:rsid w:val="00775AA2"/>
    <w:rsid w:val="0077696B"/>
    <w:rsid w:val="00777157"/>
    <w:rsid w:val="0077722B"/>
    <w:rsid w:val="00777F01"/>
    <w:rsid w:val="00777F99"/>
    <w:rsid w:val="00781953"/>
    <w:rsid w:val="00781E3A"/>
    <w:rsid w:val="00782AB8"/>
    <w:rsid w:val="00782DDE"/>
    <w:rsid w:val="007831AA"/>
    <w:rsid w:val="0079000C"/>
    <w:rsid w:val="00790C9B"/>
    <w:rsid w:val="0079241F"/>
    <w:rsid w:val="007933C6"/>
    <w:rsid w:val="00793C8B"/>
    <w:rsid w:val="00793E22"/>
    <w:rsid w:val="00794BF6"/>
    <w:rsid w:val="00796813"/>
    <w:rsid w:val="00797004"/>
    <w:rsid w:val="00797B5A"/>
    <w:rsid w:val="00797F08"/>
    <w:rsid w:val="007A13A5"/>
    <w:rsid w:val="007A1E96"/>
    <w:rsid w:val="007A2B50"/>
    <w:rsid w:val="007A34D7"/>
    <w:rsid w:val="007A38D7"/>
    <w:rsid w:val="007A485D"/>
    <w:rsid w:val="007A58D8"/>
    <w:rsid w:val="007A5D4D"/>
    <w:rsid w:val="007A5EFB"/>
    <w:rsid w:val="007A6295"/>
    <w:rsid w:val="007A6A5D"/>
    <w:rsid w:val="007A6AF4"/>
    <w:rsid w:val="007A7166"/>
    <w:rsid w:val="007B07E9"/>
    <w:rsid w:val="007B0A37"/>
    <w:rsid w:val="007B1BD0"/>
    <w:rsid w:val="007B1FDB"/>
    <w:rsid w:val="007B48FE"/>
    <w:rsid w:val="007B57BC"/>
    <w:rsid w:val="007B73CB"/>
    <w:rsid w:val="007C2E06"/>
    <w:rsid w:val="007C4E88"/>
    <w:rsid w:val="007C6F1D"/>
    <w:rsid w:val="007C71AA"/>
    <w:rsid w:val="007D289F"/>
    <w:rsid w:val="007D34D0"/>
    <w:rsid w:val="007D3531"/>
    <w:rsid w:val="007D4069"/>
    <w:rsid w:val="007D542C"/>
    <w:rsid w:val="007E1373"/>
    <w:rsid w:val="007E381D"/>
    <w:rsid w:val="007E3823"/>
    <w:rsid w:val="007E45D0"/>
    <w:rsid w:val="007E630E"/>
    <w:rsid w:val="007E6FD8"/>
    <w:rsid w:val="007E7280"/>
    <w:rsid w:val="007E72FD"/>
    <w:rsid w:val="007F0343"/>
    <w:rsid w:val="007F5EDA"/>
    <w:rsid w:val="007F7B56"/>
    <w:rsid w:val="00800AEA"/>
    <w:rsid w:val="008015C0"/>
    <w:rsid w:val="00801A17"/>
    <w:rsid w:val="00801EA9"/>
    <w:rsid w:val="00802976"/>
    <w:rsid w:val="008043B9"/>
    <w:rsid w:val="00804568"/>
    <w:rsid w:val="00805123"/>
    <w:rsid w:val="008056DE"/>
    <w:rsid w:val="00811CF8"/>
    <w:rsid w:val="00811E01"/>
    <w:rsid w:val="00813F06"/>
    <w:rsid w:val="00814849"/>
    <w:rsid w:val="008152AB"/>
    <w:rsid w:val="008157BA"/>
    <w:rsid w:val="00815959"/>
    <w:rsid w:val="0081642D"/>
    <w:rsid w:val="00816D29"/>
    <w:rsid w:val="00816E23"/>
    <w:rsid w:val="00824127"/>
    <w:rsid w:val="0082701F"/>
    <w:rsid w:val="00827568"/>
    <w:rsid w:val="00827EFD"/>
    <w:rsid w:val="00830DE8"/>
    <w:rsid w:val="00833EE6"/>
    <w:rsid w:val="008347C1"/>
    <w:rsid w:val="00834849"/>
    <w:rsid w:val="00834C4B"/>
    <w:rsid w:val="00834DA9"/>
    <w:rsid w:val="008363C1"/>
    <w:rsid w:val="00837B44"/>
    <w:rsid w:val="008402AD"/>
    <w:rsid w:val="00841106"/>
    <w:rsid w:val="00841507"/>
    <w:rsid w:val="0084160F"/>
    <w:rsid w:val="00841DCE"/>
    <w:rsid w:val="00842E0A"/>
    <w:rsid w:val="00844768"/>
    <w:rsid w:val="00844C12"/>
    <w:rsid w:val="008461AC"/>
    <w:rsid w:val="00847C07"/>
    <w:rsid w:val="00847F8A"/>
    <w:rsid w:val="0085049C"/>
    <w:rsid w:val="00850AB0"/>
    <w:rsid w:val="00851F33"/>
    <w:rsid w:val="00853BE9"/>
    <w:rsid w:val="008606E6"/>
    <w:rsid w:val="00860C87"/>
    <w:rsid w:val="00863383"/>
    <w:rsid w:val="00863892"/>
    <w:rsid w:val="008640C4"/>
    <w:rsid w:val="00865713"/>
    <w:rsid w:val="00866484"/>
    <w:rsid w:val="0087031A"/>
    <w:rsid w:val="00870801"/>
    <w:rsid w:val="00870ACA"/>
    <w:rsid w:val="00870C64"/>
    <w:rsid w:val="008718B6"/>
    <w:rsid w:val="00874417"/>
    <w:rsid w:val="00874443"/>
    <w:rsid w:val="00874841"/>
    <w:rsid w:val="00876564"/>
    <w:rsid w:val="0088011B"/>
    <w:rsid w:val="00880E16"/>
    <w:rsid w:val="008819E9"/>
    <w:rsid w:val="008831EF"/>
    <w:rsid w:val="00883F41"/>
    <w:rsid w:val="00884732"/>
    <w:rsid w:val="008879D3"/>
    <w:rsid w:val="00887B6F"/>
    <w:rsid w:val="00890F95"/>
    <w:rsid w:val="00891232"/>
    <w:rsid w:val="0089236E"/>
    <w:rsid w:val="00892FE5"/>
    <w:rsid w:val="00893DE6"/>
    <w:rsid w:val="00893EC9"/>
    <w:rsid w:val="00895FDE"/>
    <w:rsid w:val="0089740D"/>
    <w:rsid w:val="008A0861"/>
    <w:rsid w:val="008A0B06"/>
    <w:rsid w:val="008A2579"/>
    <w:rsid w:val="008A2CDE"/>
    <w:rsid w:val="008A31AD"/>
    <w:rsid w:val="008A4EFB"/>
    <w:rsid w:val="008A58B8"/>
    <w:rsid w:val="008A5B85"/>
    <w:rsid w:val="008B1908"/>
    <w:rsid w:val="008B38C8"/>
    <w:rsid w:val="008B7BB9"/>
    <w:rsid w:val="008C0E3B"/>
    <w:rsid w:val="008C33AB"/>
    <w:rsid w:val="008C4045"/>
    <w:rsid w:val="008C4DCB"/>
    <w:rsid w:val="008C50E0"/>
    <w:rsid w:val="008C5E94"/>
    <w:rsid w:val="008C5F70"/>
    <w:rsid w:val="008C6973"/>
    <w:rsid w:val="008C6E73"/>
    <w:rsid w:val="008D12F5"/>
    <w:rsid w:val="008D1388"/>
    <w:rsid w:val="008D43C5"/>
    <w:rsid w:val="008D5736"/>
    <w:rsid w:val="008D5C55"/>
    <w:rsid w:val="008D748C"/>
    <w:rsid w:val="008D7C0D"/>
    <w:rsid w:val="008E0988"/>
    <w:rsid w:val="008E111B"/>
    <w:rsid w:val="008E11E7"/>
    <w:rsid w:val="008E4EA6"/>
    <w:rsid w:val="008F0948"/>
    <w:rsid w:val="008F1F18"/>
    <w:rsid w:val="008F27C3"/>
    <w:rsid w:val="008F32E7"/>
    <w:rsid w:val="008F3B93"/>
    <w:rsid w:val="008F432B"/>
    <w:rsid w:val="008F60EC"/>
    <w:rsid w:val="0090186D"/>
    <w:rsid w:val="00901DCC"/>
    <w:rsid w:val="00901F76"/>
    <w:rsid w:val="00905085"/>
    <w:rsid w:val="00906D6B"/>
    <w:rsid w:val="00906FD0"/>
    <w:rsid w:val="0090709D"/>
    <w:rsid w:val="00907520"/>
    <w:rsid w:val="009075B8"/>
    <w:rsid w:val="0091026B"/>
    <w:rsid w:val="00910328"/>
    <w:rsid w:val="00912C05"/>
    <w:rsid w:val="00914DE3"/>
    <w:rsid w:val="009169DA"/>
    <w:rsid w:val="00917D52"/>
    <w:rsid w:val="00920116"/>
    <w:rsid w:val="009216A6"/>
    <w:rsid w:val="00921EEB"/>
    <w:rsid w:val="00922CFE"/>
    <w:rsid w:val="009247C7"/>
    <w:rsid w:val="00925097"/>
    <w:rsid w:val="009256D3"/>
    <w:rsid w:val="00925C16"/>
    <w:rsid w:val="0092616F"/>
    <w:rsid w:val="00926697"/>
    <w:rsid w:val="009269FD"/>
    <w:rsid w:val="0093051C"/>
    <w:rsid w:val="00931BD5"/>
    <w:rsid w:val="009332C2"/>
    <w:rsid w:val="0093415B"/>
    <w:rsid w:val="00935A09"/>
    <w:rsid w:val="009428A5"/>
    <w:rsid w:val="00943082"/>
    <w:rsid w:val="009432A4"/>
    <w:rsid w:val="00943506"/>
    <w:rsid w:val="0094369B"/>
    <w:rsid w:val="009444CA"/>
    <w:rsid w:val="009447DA"/>
    <w:rsid w:val="00944C59"/>
    <w:rsid w:val="00946163"/>
    <w:rsid w:val="0094675A"/>
    <w:rsid w:val="0095003E"/>
    <w:rsid w:val="009501A6"/>
    <w:rsid w:val="009506B0"/>
    <w:rsid w:val="00955131"/>
    <w:rsid w:val="00956D48"/>
    <w:rsid w:val="00956D73"/>
    <w:rsid w:val="00957584"/>
    <w:rsid w:val="00957BC3"/>
    <w:rsid w:val="00961680"/>
    <w:rsid w:val="00961A8F"/>
    <w:rsid w:val="00963283"/>
    <w:rsid w:val="00963373"/>
    <w:rsid w:val="00963A55"/>
    <w:rsid w:val="00965340"/>
    <w:rsid w:val="009659E1"/>
    <w:rsid w:val="00966387"/>
    <w:rsid w:val="00967182"/>
    <w:rsid w:val="00967323"/>
    <w:rsid w:val="00967AE2"/>
    <w:rsid w:val="00972416"/>
    <w:rsid w:val="00974F82"/>
    <w:rsid w:val="00975227"/>
    <w:rsid w:val="00976641"/>
    <w:rsid w:val="00977274"/>
    <w:rsid w:val="00982AB5"/>
    <w:rsid w:val="00983CDA"/>
    <w:rsid w:val="009845DA"/>
    <w:rsid w:val="00984760"/>
    <w:rsid w:val="0098512E"/>
    <w:rsid w:val="009851CA"/>
    <w:rsid w:val="00986831"/>
    <w:rsid w:val="00987BE1"/>
    <w:rsid w:val="009903F3"/>
    <w:rsid w:val="009908B1"/>
    <w:rsid w:val="00992731"/>
    <w:rsid w:val="00992995"/>
    <w:rsid w:val="0099308B"/>
    <w:rsid w:val="00993457"/>
    <w:rsid w:val="009938DA"/>
    <w:rsid w:val="009953A3"/>
    <w:rsid w:val="00996331"/>
    <w:rsid w:val="009978CB"/>
    <w:rsid w:val="009A0373"/>
    <w:rsid w:val="009A0F22"/>
    <w:rsid w:val="009A1CAA"/>
    <w:rsid w:val="009A1FBA"/>
    <w:rsid w:val="009A21F2"/>
    <w:rsid w:val="009A3CC2"/>
    <w:rsid w:val="009A4A04"/>
    <w:rsid w:val="009A7063"/>
    <w:rsid w:val="009A753E"/>
    <w:rsid w:val="009A780A"/>
    <w:rsid w:val="009B3B84"/>
    <w:rsid w:val="009B4E0E"/>
    <w:rsid w:val="009B4FD4"/>
    <w:rsid w:val="009B5332"/>
    <w:rsid w:val="009B668D"/>
    <w:rsid w:val="009B718E"/>
    <w:rsid w:val="009C0D36"/>
    <w:rsid w:val="009C1116"/>
    <w:rsid w:val="009C1B8E"/>
    <w:rsid w:val="009C3BFF"/>
    <w:rsid w:val="009C43F1"/>
    <w:rsid w:val="009C4C5D"/>
    <w:rsid w:val="009C7FDA"/>
    <w:rsid w:val="009D21FB"/>
    <w:rsid w:val="009D3726"/>
    <w:rsid w:val="009D482D"/>
    <w:rsid w:val="009D4EC9"/>
    <w:rsid w:val="009D54A1"/>
    <w:rsid w:val="009E0C7A"/>
    <w:rsid w:val="009E1DED"/>
    <w:rsid w:val="009E4149"/>
    <w:rsid w:val="009E4261"/>
    <w:rsid w:val="009E48C0"/>
    <w:rsid w:val="009E550C"/>
    <w:rsid w:val="009E662E"/>
    <w:rsid w:val="009E74E9"/>
    <w:rsid w:val="009F1426"/>
    <w:rsid w:val="009F20C0"/>
    <w:rsid w:val="009F5026"/>
    <w:rsid w:val="009F5EB4"/>
    <w:rsid w:val="00A00998"/>
    <w:rsid w:val="00A01BF5"/>
    <w:rsid w:val="00A03CCD"/>
    <w:rsid w:val="00A03DCD"/>
    <w:rsid w:val="00A03DD3"/>
    <w:rsid w:val="00A05B06"/>
    <w:rsid w:val="00A11F6B"/>
    <w:rsid w:val="00A14F42"/>
    <w:rsid w:val="00A155A5"/>
    <w:rsid w:val="00A1606F"/>
    <w:rsid w:val="00A16411"/>
    <w:rsid w:val="00A217C9"/>
    <w:rsid w:val="00A21C5C"/>
    <w:rsid w:val="00A22653"/>
    <w:rsid w:val="00A22F6B"/>
    <w:rsid w:val="00A237CA"/>
    <w:rsid w:val="00A24469"/>
    <w:rsid w:val="00A25692"/>
    <w:rsid w:val="00A26202"/>
    <w:rsid w:val="00A262D8"/>
    <w:rsid w:val="00A30E89"/>
    <w:rsid w:val="00A311FF"/>
    <w:rsid w:val="00A316B8"/>
    <w:rsid w:val="00A35560"/>
    <w:rsid w:val="00A36B2A"/>
    <w:rsid w:val="00A40DAF"/>
    <w:rsid w:val="00A43B02"/>
    <w:rsid w:val="00A45278"/>
    <w:rsid w:val="00A453CD"/>
    <w:rsid w:val="00A45857"/>
    <w:rsid w:val="00A46017"/>
    <w:rsid w:val="00A46355"/>
    <w:rsid w:val="00A50B79"/>
    <w:rsid w:val="00A521A1"/>
    <w:rsid w:val="00A53164"/>
    <w:rsid w:val="00A5319F"/>
    <w:rsid w:val="00A5509E"/>
    <w:rsid w:val="00A57B99"/>
    <w:rsid w:val="00A601DA"/>
    <w:rsid w:val="00A60A15"/>
    <w:rsid w:val="00A61013"/>
    <w:rsid w:val="00A610DA"/>
    <w:rsid w:val="00A616F8"/>
    <w:rsid w:val="00A62DE5"/>
    <w:rsid w:val="00A632FC"/>
    <w:rsid w:val="00A6377E"/>
    <w:rsid w:val="00A65763"/>
    <w:rsid w:val="00A65A60"/>
    <w:rsid w:val="00A66124"/>
    <w:rsid w:val="00A662F9"/>
    <w:rsid w:val="00A7102E"/>
    <w:rsid w:val="00A71453"/>
    <w:rsid w:val="00A71FBB"/>
    <w:rsid w:val="00A7210C"/>
    <w:rsid w:val="00A735B4"/>
    <w:rsid w:val="00A73604"/>
    <w:rsid w:val="00A7640F"/>
    <w:rsid w:val="00A77800"/>
    <w:rsid w:val="00A80516"/>
    <w:rsid w:val="00A8694F"/>
    <w:rsid w:val="00A86F5E"/>
    <w:rsid w:val="00A90722"/>
    <w:rsid w:val="00A920E4"/>
    <w:rsid w:val="00A924A9"/>
    <w:rsid w:val="00A9459D"/>
    <w:rsid w:val="00A94DBA"/>
    <w:rsid w:val="00A95A86"/>
    <w:rsid w:val="00A972B1"/>
    <w:rsid w:val="00A97D84"/>
    <w:rsid w:val="00AA31D9"/>
    <w:rsid w:val="00AA386D"/>
    <w:rsid w:val="00AA4AF3"/>
    <w:rsid w:val="00AA5742"/>
    <w:rsid w:val="00AA6B0D"/>
    <w:rsid w:val="00AB0665"/>
    <w:rsid w:val="00AB1099"/>
    <w:rsid w:val="00AB175D"/>
    <w:rsid w:val="00AB1C60"/>
    <w:rsid w:val="00AB338D"/>
    <w:rsid w:val="00AB3D63"/>
    <w:rsid w:val="00AB49BE"/>
    <w:rsid w:val="00AB4F11"/>
    <w:rsid w:val="00AB527E"/>
    <w:rsid w:val="00AB5A83"/>
    <w:rsid w:val="00AB5B6B"/>
    <w:rsid w:val="00AB641A"/>
    <w:rsid w:val="00AB6992"/>
    <w:rsid w:val="00AB7540"/>
    <w:rsid w:val="00AC077E"/>
    <w:rsid w:val="00AC1151"/>
    <w:rsid w:val="00AC1E93"/>
    <w:rsid w:val="00AC2743"/>
    <w:rsid w:val="00AC3733"/>
    <w:rsid w:val="00AC43C3"/>
    <w:rsid w:val="00AC43C4"/>
    <w:rsid w:val="00AC57E4"/>
    <w:rsid w:val="00AC5FE0"/>
    <w:rsid w:val="00AC6ACF"/>
    <w:rsid w:val="00AC7165"/>
    <w:rsid w:val="00AC7405"/>
    <w:rsid w:val="00AC7B10"/>
    <w:rsid w:val="00AD012C"/>
    <w:rsid w:val="00AD0E9F"/>
    <w:rsid w:val="00AD1493"/>
    <w:rsid w:val="00AD23F6"/>
    <w:rsid w:val="00AD3F3B"/>
    <w:rsid w:val="00AD66EE"/>
    <w:rsid w:val="00AD6D83"/>
    <w:rsid w:val="00AD7297"/>
    <w:rsid w:val="00AE01A8"/>
    <w:rsid w:val="00AE11DF"/>
    <w:rsid w:val="00AE18EA"/>
    <w:rsid w:val="00AE33B1"/>
    <w:rsid w:val="00AE37E5"/>
    <w:rsid w:val="00AE3C56"/>
    <w:rsid w:val="00AE4997"/>
    <w:rsid w:val="00AE50F3"/>
    <w:rsid w:val="00AF035B"/>
    <w:rsid w:val="00AF114B"/>
    <w:rsid w:val="00AF2431"/>
    <w:rsid w:val="00AF6DFB"/>
    <w:rsid w:val="00AF7029"/>
    <w:rsid w:val="00AF7E5B"/>
    <w:rsid w:val="00B000CE"/>
    <w:rsid w:val="00B00B18"/>
    <w:rsid w:val="00B00BA9"/>
    <w:rsid w:val="00B03095"/>
    <w:rsid w:val="00B06105"/>
    <w:rsid w:val="00B07221"/>
    <w:rsid w:val="00B14018"/>
    <w:rsid w:val="00B142AD"/>
    <w:rsid w:val="00B1549A"/>
    <w:rsid w:val="00B169EB"/>
    <w:rsid w:val="00B16C3A"/>
    <w:rsid w:val="00B17415"/>
    <w:rsid w:val="00B20678"/>
    <w:rsid w:val="00B20FBF"/>
    <w:rsid w:val="00B21112"/>
    <w:rsid w:val="00B2186B"/>
    <w:rsid w:val="00B21893"/>
    <w:rsid w:val="00B22626"/>
    <w:rsid w:val="00B2323E"/>
    <w:rsid w:val="00B25431"/>
    <w:rsid w:val="00B2564F"/>
    <w:rsid w:val="00B25C54"/>
    <w:rsid w:val="00B26168"/>
    <w:rsid w:val="00B265E2"/>
    <w:rsid w:val="00B305D3"/>
    <w:rsid w:val="00B3272A"/>
    <w:rsid w:val="00B342E1"/>
    <w:rsid w:val="00B34CF8"/>
    <w:rsid w:val="00B34E7C"/>
    <w:rsid w:val="00B34FA9"/>
    <w:rsid w:val="00B3541F"/>
    <w:rsid w:val="00B379E0"/>
    <w:rsid w:val="00B41440"/>
    <w:rsid w:val="00B41B86"/>
    <w:rsid w:val="00B4216C"/>
    <w:rsid w:val="00B42E78"/>
    <w:rsid w:val="00B43D0A"/>
    <w:rsid w:val="00B44E8E"/>
    <w:rsid w:val="00B47942"/>
    <w:rsid w:val="00B47CDF"/>
    <w:rsid w:val="00B50E9D"/>
    <w:rsid w:val="00B51143"/>
    <w:rsid w:val="00B512B5"/>
    <w:rsid w:val="00B519F8"/>
    <w:rsid w:val="00B51C36"/>
    <w:rsid w:val="00B531AE"/>
    <w:rsid w:val="00B535B1"/>
    <w:rsid w:val="00B53943"/>
    <w:rsid w:val="00B5451E"/>
    <w:rsid w:val="00B551EA"/>
    <w:rsid w:val="00B55B77"/>
    <w:rsid w:val="00B56D75"/>
    <w:rsid w:val="00B6007B"/>
    <w:rsid w:val="00B60575"/>
    <w:rsid w:val="00B6156F"/>
    <w:rsid w:val="00B647E6"/>
    <w:rsid w:val="00B65579"/>
    <w:rsid w:val="00B66221"/>
    <w:rsid w:val="00B701C1"/>
    <w:rsid w:val="00B70D23"/>
    <w:rsid w:val="00B7179B"/>
    <w:rsid w:val="00B71CEC"/>
    <w:rsid w:val="00B723F8"/>
    <w:rsid w:val="00B73272"/>
    <w:rsid w:val="00B73ED3"/>
    <w:rsid w:val="00B7516B"/>
    <w:rsid w:val="00B76E6B"/>
    <w:rsid w:val="00B77CC8"/>
    <w:rsid w:val="00B80CCA"/>
    <w:rsid w:val="00B80DEF"/>
    <w:rsid w:val="00B81943"/>
    <w:rsid w:val="00B83CDC"/>
    <w:rsid w:val="00B85A59"/>
    <w:rsid w:val="00B86250"/>
    <w:rsid w:val="00B86E94"/>
    <w:rsid w:val="00B874E7"/>
    <w:rsid w:val="00B87C94"/>
    <w:rsid w:val="00B87F35"/>
    <w:rsid w:val="00B93652"/>
    <w:rsid w:val="00B93DA5"/>
    <w:rsid w:val="00B947B1"/>
    <w:rsid w:val="00B94819"/>
    <w:rsid w:val="00B948F9"/>
    <w:rsid w:val="00B94CB5"/>
    <w:rsid w:val="00BA0E5E"/>
    <w:rsid w:val="00BA19C7"/>
    <w:rsid w:val="00BA665E"/>
    <w:rsid w:val="00BA670C"/>
    <w:rsid w:val="00BB0736"/>
    <w:rsid w:val="00BB08B2"/>
    <w:rsid w:val="00BB0AEC"/>
    <w:rsid w:val="00BB416D"/>
    <w:rsid w:val="00BB4264"/>
    <w:rsid w:val="00BB633F"/>
    <w:rsid w:val="00BC0A76"/>
    <w:rsid w:val="00BC1FC7"/>
    <w:rsid w:val="00BC3CD6"/>
    <w:rsid w:val="00BC3D3A"/>
    <w:rsid w:val="00BC3DA0"/>
    <w:rsid w:val="00BC4829"/>
    <w:rsid w:val="00BC48AE"/>
    <w:rsid w:val="00BD1B6C"/>
    <w:rsid w:val="00BD411C"/>
    <w:rsid w:val="00BD4C1A"/>
    <w:rsid w:val="00BD4DB2"/>
    <w:rsid w:val="00BD7673"/>
    <w:rsid w:val="00BE0297"/>
    <w:rsid w:val="00BE0E2B"/>
    <w:rsid w:val="00BE1160"/>
    <w:rsid w:val="00BE15AF"/>
    <w:rsid w:val="00BE178A"/>
    <w:rsid w:val="00BE1B36"/>
    <w:rsid w:val="00BE2050"/>
    <w:rsid w:val="00BE3831"/>
    <w:rsid w:val="00BE3FF7"/>
    <w:rsid w:val="00BE50AB"/>
    <w:rsid w:val="00BE584B"/>
    <w:rsid w:val="00BF0210"/>
    <w:rsid w:val="00BF1993"/>
    <w:rsid w:val="00BF33B9"/>
    <w:rsid w:val="00BF34D8"/>
    <w:rsid w:val="00BF52D6"/>
    <w:rsid w:val="00BF589B"/>
    <w:rsid w:val="00BF6E63"/>
    <w:rsid w:val="00BF707D"/>
    <w:rsid w:val="00C0219E"/>
    <w:rsid w:val="00C02921"/>
    <w:rsid w:val="00C0385D"/>
    <w:rsid w:val="00C03C2F"/>
    <w:rsid w:val="00C06462"/>
    <w:rsid w:val="00C069C2"/>
    <w:rsid w:val="00C06FF7"/>
    <w:rsid w:val="00C072D2"/>
    <w:rsid w:val="00C07302"/>
    <w:rsid w:val="00C0780D"/>
    <w:rsid w:val="00C11BAE"/>
    <w:rsid w:val="00C127B0"/>
    <w:rsid w:val="00C139F4"/>
    <w:rsid w:val="00C14158"/>
    <w:rsid w:val="00C14356"/>
    <w:rsid w:val="00C151F9"/>
    <w:rsid w:val="00C15DA3"/>
    <w:rsid w:val="00C162B5"/>
    <w:rsid w:val="00C16C4F"/>
    <w:rsid w:val="00C23AA7"/>
    <w:rsid w:val="00C252B2"/>
    <w:rsid w:val="00C25D96"/>
    <w:rsid w:val="00C260AC"/>
    <w:rsid w:val="00C264B8"/>
    <w:rsid w:val="00C26AF5"/>
    <w:rsid w:val="00C2714B"/>
    <w:rsid w:val="00C302FF"/>
    <w:rsid w:val="00C30E25"/>
    <w:rsid w:val="00C31429"/>
    <w:rsid w:val="00C31FDA"/>
    <w:rsid w:val="00C33B4D"/>
    <w:rsid w:val="00C33D9B"/>
    <w:rsid w:val="00C33F7A"/>
    <w:rsid w:val="00C351B7"/>
    <w:rsid w:val="00C418EC"/>
    <w:rsid w:val="00C422AB"/>
    <w:rsid w:val="00C43603"/>
    <w:rsid w:val="00C45BA1"/>
    <w:rsid w:val="00C45FD3"/>
    <w:rsid w:val="00C46277"/>
    <w:rsid w:val="00C463E9"/>
    <w:rsid w:val="00C51BA6"/>
    <w:rsid w:val="00C52DD1"/>
    <w:rsid w:val="00C53031"/>
    <w:rsid w:val="00C567DB"/>
    <w:rsid w:val="00C57A7E"/>
    <w:rsid w:val="00C610A2"/>
    <w:rsid w:val="00C61D9E"/>
    <w:rsid w:val="00C62425"/>
    <w:rsid w:val="00C6328C"/>
    <w:rsid w:val="00C64C8D"/>
    <w:rsid w:val="00C65B2D"/>
    <w:rsid w:val="00C66E1C"/>
    <w:rsid w:val="00C67FF9"/>
    <w:rsid w:val="00C7229A"/>
    <w:rsid w:val="00C72784"/>
    <w:rsid w:val="00C73208"/>
    <w:rsid w:val="00C736EA"/>
    <w:rsid w:val="00C73BF8"/>
    <w:rsid w:val="00C74670"/>
    <w:rsid w:val="00C7522B"/>
    <w:rsid w:val="00C768A5"/>
    <w:rsid w:val="00C77570"/>
    <w:rsid w:val="00C77819"/>
    <w:rsid w:val="00C800E1"/>
    <w:rsid w:val="00C80488"/>
    <w:rsid w:val="00C81EB4"/>
    <w:rsid w:val="00C81FD8"/>
    <w:rsid w:val="00C825F3"/>
    <w:rsid w:val="00C83BCC"/>
    <w:rsid w:val="00C86773"/>
    <w:rsid w:val="00C86871"/>
    <w:rsid w:val="00C87134"/>
    <w:rsid w:val="00C87CF1"/>
    <w:rsid w:val="00C913FC"/>
    <w:rsid w:val="00C92125"/>
    <w:rsid w:val="00C92446"/>
    <w:rsid w:val="00C92690"/>
    <w:rsid w:val="00C936E4"/>
    <w:rsid w:val="00C944D8"/>
    <w:rsid w:val="00C94E8F"/>
    <w:rsid w:val="00C96277"/>
    <w:rsid w:val="00C96EC1"/>
    <w:rsid w:val="00CA0918"/>
    <w:rsid w:val="00CA1EC0"/>
    <w:rsid w:val="00CA2F9A"/>
    <w:rsid w:val="00CA34E0"/>
    <w:rsid w:val="00CA4160"/>
    <w:rsid w:val="00CA5D0C"/>
    <w:rsid w:val="00CA6AE6"/>
    <w:rsid w:val="00CB33F2"/>
    <w:rsid w:val="00CB463D"/>
    <w:rsid w:val="00CB6500"/>
    <w:rsid w:val="00CB78B7"/>
    <w:rsid w:val="00CC0F1E"/>
    <w:rsid w:val="00CC2AE6"/>
    <w:rsid w:val="00CC3F20"/>
    <w:rsid w:val="00CC44C0"/>
    <w:rsid w:val="00CC457C"/>
    <w:rsid w:val="00CC4A28"/>
    <w:rsid w:val="00CC4F83"/>
    <w:rsid w:val="00CC6319"/>
    <w:rsid w:val="00CC64A4"/>
    <w:rsid w:val="00CC75BC"/>
    <w:rsid w:val="00CC7ED8"/>
    <w:rsid w:val="00CD0A71"/>
    <w:rsid w:val="00CD119F"/>
    <w:rsid w:val="00CD137D"/>
    <w:rsid w:val="00CD2628"/>
    <w:rsid w:val="00CD32B9"/>
    <w:rsid w:val="00CD4368"/>
    <w:rsid w:val="00CD4778"/>
    <w:rsid w:val="00CE1903"/>
    <w:rsid w:val="00CE1B9C"/>
    <w:rsid w:val="00CE2BAF"/>
    <w:rsid w:val="00CE35FC"/>
    <w:rsid w:val="00CE6A71"/>
    <w:rsid w:val="00CF0516"/>
    <w:rsid w:val="00CF0A60"/>
    <w:rsid w:val="00CF2F4A"/>
    <w:rsid w:val="00D0005B"/>
    <w:rsid w:val="00D01D38"/>
    <w:rsid w:val="00D023E3"/>
    <w:rsid w:val="00D045D6"/>
    <w:rsid w:val="00D048CE"/>
    <w:rsid w:val="00D048E6"/>
    <w:rsid w:val="00D049D9"/>
    <w:rsid w:val="00D05F13"/>
    <w:rsid w:val="00D07039"/>
    <w:rsid w:val="00D07AB9"/>
    <w:rsid w:val="00D1000E"/>
    <w:rsid w:val="00D11947"/>
    <w:rsid w:val="00D15BA4"/>
    <w:rsid w:val="00D210AE"/>
    <w:rsid w:val="00D2177E"/>
    <w:rsid w:val="00D220EB"/>
    <w:rsid w:val="00D22FDF"/>
    <w:rsid w:val="00D2342C"/>
    <w:rsid w:val="00D23E38"/>
    <w:rsid w:val="00D2438B"/>
    <w:rsid w:val="00D262AC"/>
    <w:rsid w:val="00D262F9"/>
    <w:rsid w:val="00D3075E"/>
    <w:rsid w:val="00D3428B"/>
    <w:rsid w:val="00D34B1D"/>
    <w:rsid w:val="00D34BB7"/>
    <w:rsid w:val="00D402E6"/>
    <w:rsid w:val="00D406A7"/>
    <w:rsid w:val="00D42AD5"/>
    <w:rsid w:val="00D42EBE"/>
    <w:rsid w:val="00D42F9E"/>
    <w:rsid w:val="00D4354C"/>
    <w:rsid w:val="00D43C22"/>
    <w:rsid w:val="00D44C1E"/>
    <w:rsid w:val="00D451B1"/>
    <w:rsid w:val="00D45727"/>
    <w:rsid w:val="00D45FEF"/>
    <w:rsid w:val="00D46902"/>
    <w:rsid w:val="00D51A52"/>
    <w:rsid w:val="00D5245A"/>
    <w:rsid w:val="00D52A4F"/>
    <w:rsid w:val="00D533CE"/>
    <w:rsid w:val="00D5453C"/>
    <w:rsid w:val="00D54B32"/>
    <w:rsid w:val="00D579A5"/>
    <w:rsid w:val="00D610C5"/>
    <w:rsid w:val="00D65299"/>
    <w:rsid w:val="00D66B87"/>
    <w:rsid w:val="00D66DE8"/>
    <w:rsid w:val="00D66FDD"/>
    <w:rsid w:val="00D67E68"/>
    <w:rsid w:val="00D7099F"/>
    <w:rsid w:val="00D70DB7"/>
    <w:rsid w:val="00D71D3B"/>
    <w:rsid w:val="00D71DED"/>
    <w:rsid w:val="00D71F90"/>
    <w:rsid w:val="00D72D1D"/>
    <w:rsid w:val="00D73DCD"/>
    <w:rsid w:val="00D74A14"/>
    <w:rsid w:val="00D74CBC"/>
    <w:rsid w:val="00D760D7"/>
    <w:rsid w:val="00D80286"/>
    <w:rsid w:val="00D804FD"/>
    <w:rsid w:val="00D80978"/>
    <w:rsid w:val="00D80A97"/>
    <w:rsid w:val="00D80B88"/>
    <w:rsid w:val="00D81238"/>
    <w:rsid w:val="00D83838"/>
    <w:rsid w:val="00D83DE0"/>
    <w:rsid w:val="00D84642"/>
    <w:rsid w:val="00D84A67"/>
    <w:rsid w:val="00D86610"/>
    <w:rsid w:val="00D87739"/>
    <w:rsid w:val="00D90061"/>
    <w:rsid w:val="00D902DF"/>
    <w:rsid w:val="00D954B1"/>
    <w:rsid w:val="00D95796"/>
    <w:rsid w:val="00D958F3"/>
    <w:rsid w:val="00DA0579"/>
    <w:rsid w:val="00DA1B18"/>
    <w:rsid w:val="00DA2C7B"/>
    <w:rsid w:val="00DA3140"/>
    <w:rsid w:val="00DA3DCF"/>
    <w:rsid w:val="00DA4A22"/>
    <w:rsid w:val="00DA4A6A"/>
    <w:rsid w:val="00DA4A81"/>
    <w:rsid w:val="00DA4FC8"/>
    <w:rsid w:val="00DA5087"/>
    <w:rsid w:val="00DA5BFA"/>
    <w:rsid w:val="00DA5F09"/>
    <w:rsid w:val="00DA6364"/>
    <w:rsid w:val="00DB0D3C"/>
    <w:rsid w:val="00DB3B2B"/>
    <w:rsid w:val="00DB3BB5"/>
    <w:rsid w:val="00DB45E1"/>
    <w:rsid w:val="00DB6EDD"/>
    <w:rsid w:val="00DB7FA1"/>
    <w:rsid w:val="00DC25B9"/>
    <w:rsid w:val="00DC4AD6"/>
    <w:rsid w:val="00DC59E1"/>
    <w:rsid w:val="00DC7E3A"/>
    <w:rsid w:val="00DC7FF5"/>
    <w:rsid w:val="00DD0877"/>
    <w:rsid w:val="00DD257D"/>
    <w:rsid w:val="00DD2F9F"/>
    <w:rsid w:val="00DD3DD2"/>
    <w:rsid w:val="00DD454B"/>
    <w:rsid w:val="00DD4680"/>
    <w:rsid w:val="00DD64AA"/>
    <w:rsid w:val="00DD7EF3"/>
    <w:rsid w:val="00DE0145"/>
    <w:rsid w:val="00DE2375"/>
    <w:rsid w:val="00DE23F2"/>
    <w:rsid w:val="00DE30AB"/>
    <w:rsid w:val="00DE359B"/>
    <w:rsid w:val="00DE52C1"/>
    <w:rsid w:val="00DE66B6"/>
    <w:rsid w:val="00DE714C"/>
    <w:rsid w:val="00DE72A2"/>
    <w:rsid w:val="00DE77D0"/>
    <w:rsid w:val="00DF243A"/>
    <w:rsid w:val="00DF385F"/>
    <w:rsid w:val="00E00ECF"/>
    <w:rsid w:val="00E01CED"/>
    <w:rsid w:val="00E01E77"/>
    <w:rsid w:val="00E02BAF"/>
    <w:rsid w:val="00E02F8E"/>
    <w:rsid w:val="00E03819"/>
    <w:rsid w:val="00E0391B"/>
    <w:rsid w:val="00E04206"/>
    <w:rsid w:val="00E05748"/>
    <w:rsid w:val="00E06DFD"/>
    <w:rsid w:val="00E06FD6"/>
    <w:rsid w:val="00E140FA"/>
    <w:rsid w:val="00E141BE"/>
    <w:rsid w:val="00E151DE"/>
    <w:rsid w:val="00E15245"/>
    <w:rsid w:val="00E167C3"/>
    <w:rsid w:val="00E1731D"/>
    <w:rsid w:val="00E173D3"/>
    <w:rsid w:val="00E178AF"/>
    <w:rsid w:val="00E17D04"/>
    <w:rsid w:val="00E21332"/>
    <w:rsid w:val="00E2604B"/>
    <w:rsid w:val="00E27DA2"/>
    <w:rsid w:val="00E27FB5"/>
    <w:rsid w:val="00E30527"/>
    <w:rsid w:val="00E30848"/>
    <w:rsid w:val="00E31186"/>
    <w:rsid w:val="00E312A9"/>
    <w:rsid w:val="00E315E9"/>
    <w:rsid w:val="00E31A9D"/>
    <w:rsid w:val="00E328D3"/>
    <w:rsid w:val="00E33A03"/>
    <w:rsid w:val="00E34459"/>
    <w:rsid w:val="00E34A50"/>
    <w:rsid w:val="00E35479"/>
    <w:rsid w:val="00E37CB6"/>
    <w:rsid w:val="00E40290"/>
    <w:rsid w:val="00E40CDA"/>
    <w:rsid w:val="00E40CDF"/>
    <w:rsid w:val="00E420DF"/>
    <w:rsid w:val="00E42EA6"/>
    <w:rsid w:val="00E430A8"/>
    <w:rsid w:val="00E4393A"/>
    <w:rsid w:val="00E46C51"/>
    <w:rsid w:val="00E47EDA"/>
    <w:rsid w:val="00E50170"/>
    <w:rsid w:val="00E506A0"/>
    <w:rsid w:val="00E510B6"/>
    <w:rsid w:val="00E51D20"/>
    <w:rsid w:val="00E52BEC"/>
    <w:rsid w:val="00E52D0E"/>
    <w:rsid w:val="00E53803"/>
    <w:rsid w:val="00E53F5A"/>
    <w:rsid w:val="00E55D08"/>
    <w:rsid w:val="00E561B8"/>
    <w:rsid w:val="00E56A5D"/>
    <w:rsid w:val="00E61940"/>
    <w:rsid w:val="00E61942"/>
    <w:rsid w:val="00E621ED"/>
    <w:rsid w:val="00E6392B"/>
    <w:rsid w:val="00E64355"/>
    <w:rsid w:val="00E65597"/>
    <w:rsid w:val="00E659FC"/>
    <w:rsid w:val="00E6707B"/>
    <w:rsid w:val="00E67839"/>
    <w:rsid w:val="00E67BA4"/>
    <w:rsid w:val="00E74449"/>
    <w:rsid w:val="00E747B2"/>
    <w:rsid w:val="00E748A1"/>
    <w:rsid w:val="00E760FC"/>
    <w:rsid w:val="00E80C31"/>
    <w:rsid w:val="00E82830"/>
    <w:rsid w:val="00E84F7A"/>
    <w:rsid w:val="00E85613"/>
    <w:rsid w:val="00E8570C"/>
    <w:rsid w:val="00E867F4"/>
    <w:rsid w:val="00E87E7D"/>
    <w:rsid w:val="00E91991"/>
    <w:rsid w:val="00E91C3E"/>
    <w:rsid w:val="00E9215F"/>
    <w:rsid w:val="00E9284D"/>
    <w:rsid w:val="00E93D52"/>
    <w:rsid w:val="00E93DE1"/>
    <w:rsid w:val="00E95232"/>
    <w:rsid w:val="00E95FA0"/>
    <w:rsid w:val="00E96606"/>
    <w:rsid w:val="00EA076A"/>
    <w:rsid w:val="00EA1B8A"/>
    <w:rsid w:val="00EA2F05"/>
    <w:rsid w:val="00EA2FFC"/>
    <w:rsid w:val="00EA3F0B"/>
    <w:rsid w:val="00EA4DBA"/>
    <w:rsid w:val="00EA58FB"/>
    <w:rsid w:val="00EB013A"/>
    <w:rsid w:val="00EB07C9"/>
    <w:rsid w:val="00EB1AC9"/>
    <w:rsid w:val="00EB392B"/>
    <w:rsid w:val="00EB3C6A"/>
    <w:rsid w:val="00EB4663"/>
    <w:rsid w:val="00EB5287"/>
    <w:rsid w:val="00EB61A0"/>
    <w:rsid w:val="00EB752D"/>
    <w:rsid w:val="00EB77F3"/>
    <w:rsid w:val="00EC130E"/>
    <w:rsid w:val="00EC14E5"/>
    <w:rsid w:val="00EC1EC3"/>
    <w:rsid w:val="00EC2981"/>
    <w:rsid w:val="00EC3153"/>
    <w:rsid w:val="00ED3EDB"/>
    <w:rsid w:val="00ED568E"/>
    <w:rsid w:val="00ED5766"/>
    <w:rsid w:val="00ED5AE4"/>
    <w:rsid w:val="00ED5C3C"/>
    <w:rsid w:val="00ED6127"/>
    <w:rsid w:val="00ED679D"/>
    <w:rsid w:val="00EE32DA"/>
    <w:rsid w:val="00EE3396"/>
    <w:rsid w:val="00EE378B"/>
    <w:rsid w:val="00EE47B3"/>
    <w:rsid w:val="00EE48AF"/>
    <w:rsid w:val="00EE509B"/>
    <w:rsid w:val="00EE670D"/>
    <w:rsid w:val="00EE73E2"/>
    <w:rsid w:val="00EE7B4F"/>
    <w:rsid w:val="00EE7EC7"/>
    <w:rsid w:val="00EF0A26"/>
    <w:rsid w:val="00EF1975"/>
    <w:rsid w:val="00EF1FD9"/>
    <w:rsid w:val="00EF26BD"/>
    <w:rsid w:val="00EF3AE5"/>
    <w:rsid w:val="00EF4C1A"/>
    <w:rsid w:val="00EF5EE6"/>
    <w:rsid w:val="00EF63DC"/>
    <w:rsid w:val="00EF7548"/>
    <w:rsid w:val="00EF7A96"/>
    <w:rsid w:val="00F001A7"/>
    <w:rsid w:val="00F03FFB"/>
    <w:rsid w:val="00F050FE"/>
    <w:rsid w:val="00F0544A"/>
    <w:rsid w:val="00F0629C"/>
    <w:rsid w:val="00F066B5"/>
    <w:rsid w:val="00F07853"/>
    <w:rsid w:val="00F10946"/>
    <w:rsid w:val="00F10C8B"/>
    <w:rsid w:val="00F12D50"/>
    <w:rsid w:val="00F179E9"/>
    <w:rsid w:val="00F201AD"/>
    <w:rsid w:val="00F2058D"/>
    <w:rsid w:val="00F20660"/>
    <w:rsid w:val="00F21D01"/>
    <w:rsid w:val="00F24228"/>
    <w:rsid w:val="00F255EF"/>
    <w:rsid w:val="00F25B67"/>
    <w:rsid w:val="00F26C26"/>
    <w:rsid w:val="00F34BF2"/>
    <w:rsid w:val="00F350F7"/>
    <w:rsid w:val="00F35820"/>
    <w:rsid w:val="00F4087E"/>
    <w:rsid w:val="00F40F8C"/>
    <w:rsid w:val="00F42092"/>
    <w:rsid w:val="00F42140"/>
    <w:rsid w:val="00F45001"/>
    <w:rsid w:val="00F45FC1"/>
    <w:rsid w:val="00F4656B"/>
    <w:rsid w:val="00F46876"/>
    <w:rsid w:val="00F4743B"/>
    <w:rsid w:val="00F47B6E"/>
    <w:rsid w:val="00F47C46"/>
    <w:rsid w:val="00F51E23"/>
    <w:rsid w:val="00F5228A"/>
    <w:rsid w:val="00F5304A"/>
    <w:rsid w:val="00F5435B"/>
    <w:rsid w:val="00F544CC"/>
    <w:rsid w:val="00F54E58"/>
    <w:rsid w:val="00F572BC"/>
    <w:rsid w:val="00F60405"/>
    <w:rsid w:val="00F60561"/>
    <w:rsid w:val="00F61204"/>
    <w:rsid w:val="00F61A22"/>
    <w:rsid w:val="00F62007"/>
    <w:rsid w:val="00F6286B"/>
    <w:rsid w:val="00F62C85"/>
    <w:rsid w:val="00F64B25"/>
    <w:rsid w:val="00F64C55"/>
    <w:rsid w:val="00F65072"/>
    <w:rsid w:val="00F65983"/>
    <w:rsid w:val="00F666B2"/>
    <w:rsid w:val="00F718E6"/>
    <w:rsid w:val="00F72AD7"/>
    <w:rsid w:val="00F73522"/>
    <w:rsid w:val="00F73A10"/>
    <w:rsid w:val="00F740D5"/>
    <w:rsid w:val="00F77195"/>
    <w:rsid w:val="00F815F1"/>
    <w:rsid w:val="00F81CD5"/>
    <w:rsid w:val="00F82C68"/>
    <w:rsid w:val="00F83CB2"/>
    <w:rsid w:val="00F84E63"/>
    <w:rsid w:val="00F87D0D"/>
    <w:rsid w:val="00F87FB1"/>
    <w:rsid w:val="00F9223D"/>
    <w:rsid w:val="00F926FC"/>
    <w:rsid w:val="00F94455"/>
    <w:rsid w:val="00F9462E"/>
    <w:rsid w:val="00F953BF"/>
    <w:rsid w:val="00F95BA0"/>
    <w:rsid w:val="00F97182"/>
    <w:rsid w:val="00FA1248"/>
    <w:rsid w:val="00FA33E6"/>
    <w:rsid w:val="00FA3653"/>
    <w:rsid w:val="00FA5B80"/>
    <w:rsid w:val="00FA738C"/>
    <w:rsid w:val="00FA750A"/>
    <w:rsid w:val="00FB1A61"/>
    <w:rsid w:val="00FB40DB"/>
    <w:rsid w:val="00FB679B"/>
    <w:rsid w:val="00FC09AC"/>
    <w:rsid w:val="00FC0D87"/>
    <w:rsid w:val="00FC1C56"/>
    <w:rsid w:val="00FC40EE"/>
    <w:rsid w:val="00FC5A06"/>
    <w:rsid w:val="00FC6084"/>
    <w:rsid w:val="00FC619F"/>
    <w:rsid w:val="00FC65B8"/>
    <w:rsid w:val="00FC780A"/>
    <w:rsid w:val="00FD1165"/>
    <w:rsid w:val="00FD3A35"/>
    <w:rsid w:val="00FD4293"/>
    <w:rsid w:val="00FD44C3"/>
    <w:rsid w:val="00FD5989"/>
    <w:rsid w:val="00FD5B80"/>
    <w:rsid w:val="00FD6102"/>
    <w:rsid w:val="00FD647D"/>
    <w:rsid w:val="00FD6C85"/>
    <w:rsid w:val="00FD6EDE"/>
    <w:rsid w:val="00FE1FE1"/>
    <w:rsid w:val="00FE4C8A"/>
    <w:rsid w:val="00FE510A"/>
    <w:rsid w:val="00FE70F3"/>
    <w:rsid w:val="00FE7133"/>
    <w:rsid w:val="00FF0520"/>
    <w:rsid w:val="00FF2A2A"/>
    <w:rsid w:val="00FF45A0"/>
    <w:rsid w:val="00FF63C9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E15D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087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F8"/>
    <w:basedOn w:val="Normln"/>
    <w:next w:val="Normln"/>
    <w:link w:val="Nadpis1Char"/>
    <w:uiPriority w:val="99"/>
    <w:qFormat/>
    <w:rsid w:val="00137019"/>
    <w:pPr>
      <w:keepNext/>
      <w:spacing w:before="240" w:after="60" w:line="280" w:lineRule="exact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,V_Head2,Odstavec č.,Odstavec è.,2,sub-sect,h2,A,PA Major Section,Level 2 Topic Heading,H2,h21,Level 2 Topic Heading1,H21,h22,Level 2 Topic Heading2,H22,h23,Level 2 Topic Heading3,H23,h24,Level 2 Topic Heading4,H24,h25"/>
    <w:basedOn w:val="Normln"/>
    <w:next w:val="Normln"/>
    <w:link w:val="Nadpis2Char"/>
    <w:unhideWhenUsed/>
    <w:qFormat/>
    <w:rsid w:val="00137019"/>
    <w:pPr>
      <w:keepNext/>
      <w:keepLines/>
      <w:spacing w:before="200" w:line="280" w:lineRule="exact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,Záhlaví 3,V_Head3,V_Head31,V_Head32,Podkapitola2,ASAPHeading 3,PA Minor Section,h3,h3 sub heading,(Alt+3),Table Attribute Heading,Heading C,sub Italic,proj3,proj31,proj32,proj33,proj34,proj35,proj36,proj37"/>
    <w:basedOn w:val="Normln"/>
    <w:next w:val="Normln"/>
    <w:link w:val="Nadpis3Char"/>
    <w:qFormat/>
    <w:rsid w:val="00137019"/>
    <w:pPr>
      <w:keepNext/>
      <w:keepLines/>
      <w:tabs>
        <w:tab w:val="left" w:pos="709"/>
      </w:tabs>
      <w:spacing w:before="240" w:line="240" w:lineRule="atLeast"/>
      <w:ind w:left="720" w:hanging="720"/>
      <w:jc w:val="both"/>
      <w:outlineLvl w:val="2"/>
    </w:pPr>
    <w:rPr>
      <w:rFonts w:ascii="Garamond" w:hAnsi="Garamond"/>
      <w:b/>
      <w:smallCaps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137019"/>
    <w:pPr>
      <w:keepNext/>
      <w:keepLines/>
      <w:tabs>
        <w:tab w:val="left" w:pos="851"/>
      </w:tabs>
      <w:spacing w:before="240"/>
      <w:ind w:left="864" w:hanging="864"/>
      <w:jc w:val="both"/>
      <w:outlineLvl w:val="3"/>
    </w:pPr>
    <w:rPr>
      <w:rFonts w:ascii="Garamond" w:hAnsi="Garamond"/>
      <w:b/>
      <w:i/>
      <w:spacing w:val="5"/>
      <w:kern w:val="20"/>
      <w:sz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137019"/>
    <w:pPr>
      <w:keepNext/>
      <w:keepLines/>
      <w:spacing w:before="120" w:line="240" w:lineRule="atLeast"/>
      <w:ind w:left="1008" w:hanging="1008"/>
      <w:jc w:val="both"/>
      <w:outlineLvl w:val="4"/>
    </w:pPr>
    <w:rPr>
      <w:rFonts w:ascii="Garamond" w:hAnsi="Garamond"/>
      <w:b/>
      <w:kern w:val="20"/>
      <w:sz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137019"/>
    <w:pPr>
      <w:keepNext/>
      <w:keepLines/>
      <w:spacing w:before="12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137019"/>
    <w:pPr>
      <w:keepNext/>
      <w:keepLines/>
      <w:spacing w:before="12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137019"/>
    <w:pPr>
      <w:keepNext/>
      <w:keepLines/>
      <w:spacing w:before="12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137019"/>
    <w:pPr>
      <w:keepNext/>
      <w:keepLines/>
      <w:spacing w:before="12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46259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6259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462594"/>
    <w:rPr>
      <w:sz w:val="22"/>
      <w:szCs w:val="22"/>
      <w:lang w:eastAsia="en-US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13701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Nadpis2 Char,Numbered - 2 Char,V_Head2 Char,Odstavec č. Char,Odstavec è. Char,2 Char,sub-sect Char,h2 Char,A Char,PA Major Section Char,Level 2 Topic Heading Char,H2 Char,h21 Char,Level 2 Topic Heading1 Char,H21 Char,h22 Char,H22 Char"/>
    <w:link w:val="Nadpis2"/>
    <w:uiPriority w:val="9"/>
    <w:rsid w:val="00137019"/>
    <w:rPr>
      <w:rFonts w:ascii="Garamond" w:eastAsia="Times New Roman" w:hAnsi="Garamond"/>
      <w:b/>
      <w:smallCaps/>
      <w:color w:val="244061"/>
      <w:spacing w:val="10"/>
      <w:sz w:val="28"/>
      <w:szCs w:val="18"/>
      <w:lang w:val="x-none" w:eastAsia="x-none"/>
    </w:rPr>
  </w:style>
  <w:style w:type="character" w:customStyle="1" w:styleId="Nadpis3Char">
    <w:name w:val="Nadpis 3 Char"/>
    <w:aliases w:val="Podpodkapitola Char,adpis 3 Char,Numbered - 3 Char,Záhlaví 3 Char,V_Head3 Char,V_Head31 Char,V_Head32 Char,Podkapitola2 Char,ASAPHeading 3 Char,PA Minor Section Char,h3 Char,h3 sub heading Char,(Alt+3) Char,Table Attribute Heading Char"/>
    <w:link w:val="Nadpis3"/>
    <w:uiPriority w:val="9"/>
    <w:rsid w:val="00137019"/>
    <w:rPr>
      <w:rFonts w:ascii="Garamond" w:eastAsia="Times New Roman" w:hAnsi="Garamond"/>
      <w:b/>
      <w:smallCaps/>
      <w:lang w:val="x-none" w:eastAsia="x-none"/>
    </w:rPr>
  </w:style>
  <w:style w:type="character" w:customStyle="1" w:styleId="Nadpis4Char">
    <w:name w:val="Nadpis 4 Char"/>
    <w:link w:val="Nadpis4"/>
    <w:uiPriority w:val="9"/>
    <w:rsid w:val="00137019"/>
    <w:rPr>
      <w:rFonts w:ascii="Garamond" w:eastAsia="Times New Roman" w:hAnsi="Garamond"/>
      <w:b/>
      <w:i/>
      <w:spacing w:val="5"/>
      <w:kern w:val="20"/>
      <w:szCs w:val="24"/>
      <w:lang w:val="x-none" w:eastAsia="x-none"/>
    </w:rPr>
  </w:style>
  <w:style w:type="character" w:customStyle="1" w:styleId="Nadpis5Char">
    <w:name w:val="Nadpis 5 Char"/>
    <w:link w:val="Nadpis5"/>
    <w:rsid w:val="00137019"/>
    <w:rPr>
      <w:rFonts w:ascii="Garamond" w:eastAsia="Times New Roman" w:hAnsi="Garamond"/>
      <w:b/>
      <w:kern w:val="20"/>
      <w:szCs w:val="22"/>
      <w:lang w:val="x-none" w:eastAsia="x-none"/>
    </w:rPr>
  </w:style>
  <w:style w:type="character" w:customStyle="1" w:styleId="Nadpis6Char">
    <w:name w:val="Nadpis 6 Char"/>
    <w:link w:val="Nadpis6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rsid w:val="00137019"/>
    <w:rPr>
      <w:rFonts w:ascii="Garamond" w:eastAsia="Times New Roman" w:hAnsi="Garamond"/>
      <w:caps/>
      <w:kern w:val="20"/>
      <w:sz w:val="18"/>
      <w:szCs w:val="18"/>
      <w:lang w:val="x-none" w:eastAsia="x-none"/>
    </w:rPr>
  </w:style>
  <w:style w:type="character" w:customStyle="1" w:styleId="Nadpis8Char">
    <w:name w:val="Nadpis 8 Char"/>
    <w:link w:val="Nadpis8"/>
    <w:rsid w:val="00137019"/>
    <w:rPr>
      <w:rFonts w:ascii="Garamond" w:eastAsia="Times New Roman" w:hAnsi="Garamond"/>
      <w:i/>
      <w:spacing w:val="5"/>
      <w:kern w:val="20"/>
      <w:szCs w:val="22"/>
      <w:lang w:val="x-none" w:eastAsia="x-none"/>
    </w:rPr>
  </w:style>
  <w:style w:type="character" w:customStyle="1" w:styleId="Nadpis9Char">
    <w:name w:val="Nadpis 9 Char"/>
    <w:link w:val="Nadpis9"/>
    <w:rsid w:val="00137019"/>
    <w:rPr>
      <w:rFonts w:ascii="Garamond" w:eastAsia="Times New Roman" w:hAnsi="Garamond"/>
      <w:spacing w:val="-5"/>
      <w:kern w:val="20"/>
      <w:szCs w:val="22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137019"/>
    <w:pPr>
      <w:numPr>
        <w:ilvl w:val="1"/>
        <w:numId w:val="1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137019"/>
    <w:rPr>
      <w:rFonts w:ascii="Arial" w:eastAsia="Times New Roman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137019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RLlneksmlouvyCharChar">
    <w:name w:val="RL Článek smlouvy Char Char"/>
    <w:link w:val="RLlneksmlouvy"/>
    <w:rsid w:val="00137019"/>
    <w:rPr>
      <w:rFonts w:ascii="Arial" w:eastAsia="Times New Roman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137019"/>
    <w:pPr>
      <w:spacing w:after="120" w:line="280" w:lineRule="exact"/>
      <w:jc w:val="center"/>
    </w:pPr>
    <w:rPr>
      <w:rFonts w:ascii="Arial" w:hAnsi="Arial"/>
      <w:b/>
      <w:sz w:val="20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137019"/>
    <w:rPr>
      <w:rFonts w:ascii="Arial" w:eastAsia="Times New Roman" w:hAnsi="Arial"/>
      <w:b/>
      <w:szCs w:val="24"/>
      <w:lang w:val="x-none" w:eastAsia="x-none"/>
    </w:rPr>
  </w:style>
  <w:style w:type="character" w:styleId="Hypertextovodkaz">
    <w:name w:val="Hyperlink"/>
    <w:uiPriority w:val="99"/>
    <w:qFormat/>
    <w:rsid w:val="0013701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37019"/>
    <w:pPr>
      <w:spacing w:before="240" w:after="60" w:line="280" w:lineRule="exact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37019"/>
    <w:rPr>
      <w:rFonts w:ascii="Arial" w:eastAsia="Times New Roman" w:hAnsi="Arial"/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137019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character" w:styleId="Odkaznakoment">
    <w:name w:val="annotation reference"/>
    <w:uiPriority w:val="99"/>
    <w:rsid w:val="00137019"/>
    <w:rPr>
      <w:sz w:val="16"/>
      <w:szCs w:val="16"/>
    </w:rPr>
  </w:style>
  <w:style w:type="character" w:styleId="Sledovanodkaz">
    <w:name w:val="FollowedHyperlink"/>
    <w:rsid w:val="00137019"/>
    <w:rPr>
      <w:color w:val="0000FF"/>
      <w:u w:val="single"/>
    </w:rPr>
  </w:style>
  <w:style w:type="character" w:customStyle="1" w:styleId="Kurzva">
    <w:name w:val="Kurzíva"/>
    <w:rsid w:val="00137019"/>
    <w:rPr>
      <w:i/>
    </w:rPr>
  </w:style>
  <w:style w:type="paragraph" w:styleId="Textkomente">
    <w:name w:val="annotation text"/>
    <w:basedOn w:val="Normln"/>
    <w:link w:val="TextkomenteChar"/>
    <w:uiPriority w:val="99"/>
    <w:rsid w:val="00137019"/>
    <w:pPr>
      <w:spacing w:after="120" w:line="280" w:lineRule="exact"/>
    </w:pPr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137019"/>
    <w:rPr>
      <w:rFonts w:ascii="Arial" w:eastAsia="Times New Roman" w:hAnsi="Arial"/>
      <w:lang w:val="x-none" w:eastAsia="x-none"/>
    </w:rPr>
  </w:style>
  <w:style w:type="character" w:styleId="slostrnky">
    <w:name w:val="page number"/>
    <w:rsid w:val="00137019"/>
  </w:style>
  <w:style w:type="paragraph" w:styleId="Pedmtkomente">
    <w:name w:val="annotation subject"/>
    <w:basedOn w:val="Textkomente"/>
    <w:next w:val="Textkomente"/>
    <w:link w:val="PedmtkomenteChar"/>
    <w:uiPriority w:val="99"/>
    <w:rsid w:val="0013701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37019"/>
    <w:rPr>
      <w:rFonts w:ascii="Arial" w:eastAsia="Times New Roman" w:hAnsi="Arial"/>
      <w:b/>
      <w:bCs/>
      <w:lang w:val="x-none" w:eastAsia="x-none"/>
    </w:rPr>
  </w:style>
  <w:style w:type="table" w:styleId="Mkatabulky">
    <w:name w:val="Table Grid"/>
    <w:basedOn w:val="Normlntabulka"/>
    <w:uiPriority w:val="59"/>
    <w:rsid w:val="00137019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137019"/>
    <w:pPr>
      <w:spacing w:after="120" w:line="280" w:lineRule="exact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137019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137019"/>
    <w:pPr>
      <w:numPr>
        <w:numId w:val="2"/>
      </w:numPr>
      <w:spacing w:after="120" w:line="340" w:lineRule="exact"/>
      <w:jc w:val="both"/>
    </w:pPr>
    <w:rPr>
      <w:rFonts w:ascii="Arial" w:hAnsi="Arial"/>
      <w:spacing w:val="-4"/>
      <w:sz w:val="20"/>
    </w:rPr>
  </w:style>
  <w:style w:type="paragraph" w:styleId="Revize">
    <w:name w:val="Revision"/>
    <w:hidden/>
    <w:uiPriority w:val="99"/>
    <w:semiHidden/>
    <w:rsid w:val="00137019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137019"/>
    <w:pPr>
      <w:pageBreakBefore/>
      <w:numPr>
        <w:numId w:val="3"/>
      </w:numPr>
      <w:spacing w:after="1000" w:line="560" w:lineRule="exact"/>
    </w:pPr>
    <w:rPr>
      <w:rFonts w:ascii="Arial" w:hAnsi="Arial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137019"/>
    <w:pPr>
      <w:keepNext/>
      <w:numPr>
        <w:ilvl w:val="1"/>
        <w:numId w:val="3"/>
      </w:numPr>
      <w:spacing w:before="360" w:after="120" w:line="340" w:lineRule="exact"/>
    </w:pPr>
    <w:rPr>
      <w:rFonts w:ascii="Arial" w:hAnsi="Arial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137019"/>
    <w:pPr>
      <w:keepNext/>
      <w:numPr>
        <w:ilvl w:val="2"/>
        <w:numId w:val="3"/>
      </w:numPr>
      <w:spacing w:before="360" w:after="120" w:line="340" w:lineRule="exact"/>
    </w:pPr>
    <w:rPr>
      <w:rFonts w:ascii="Arial" w:hAnsi="Arial"/>
      <w:b/>
      <w:sz w:val="20"/>
      <w:szCs w:val="22"/>
    </w:rPr>
  </w:style>
  <w:style w:type="character" w:customStyle="1" w:styleId="RLlneksmlouvyChar">
    <w:name w:val="RL Článek smlouvy Char"/>
    <w:rsid w:val="0013701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37019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nzevsmlouvy0">
    <w:name w:val="RL název smlouvy"/>
    <w:basedOn w:val="Normln"/>
    <w:next w:val="Normln"/>
    <w:rsid w:val="00137019"/>
    <w:pPr>
      <w:spacing w:before="120" w:after="1200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37019"/>
    <w:pPr>
      <w:spacing w:after="120" w:line="280" w:lineRule="exact"/>
    </w:pPr>
    <w:rPr>
      <w:rFonts w:ascii="Garamond" w:hAnsi="Garamond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137019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ZKLADNChar">
    <w:name w:val="ZÁKLADNÍ Char"/>
    <w:link w:val="ZKLADN"/>
    <w:locked/>
    <w:rsid w:val="0013701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37019"/>
    <w:pPr>
      <w:widowControl w:val="0"/>
      <w:spacing w:before="120" w:line="280" w:lineRule="atLeast"/>
      <w:jc w:val="both"/>
    </w:pPr>
    <w:rPr>
      <w:rFonts w:eastAsia="Calibri"/>
      <w:lang w:val="cs-CZ" w:eastAsia="cs-CZ"/>
    </w:rPr>
  </w:style>
  <w:style w:type="paragraph" w:customStyle="1" w:styleId="Seznamploh">
    <w:name w:val="Seznam příloh"/>
    <w:basedOn w:val="RLTextlnkuslovan"/>
    <w:link w:val="SeznamplohChar"/>
    <w:rsid w:val="0013701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37019"/>
    <w:rPr>
      <w:rFonts w:ascii="Arial" w:eastAsia="Times New Roman" w:hAnsi="Arial"/>
      <w:szCs w:val="24"/>
      <w:lang w:val="x-none" w:eastAsia="en-US"/>
    </w:rPr>
  </w:style>
  <w:style w:type="paragraph" w:customStyle="1" w:styleId="doplnuchaze">
    <w:name w:val="doplní uchazeč"/>
    <w:basedOn w:val="Normln"/>
    <w:link w:val="doplnuchazeChar"/>
    <w:qFormat/>
    <w:rsid w:val="00137019"/>
    <w:pPr>
      <w:spacing w:after="120" w:line="280" w:lineRule="exact"/>
      <w:jc w:val="center"/>
    </w:pPr>
    <w:rPr>
      <w:rFonts w:ascii="Arial" w:hAnsi="Arial"/>
      <w:b/>
      <w:snapToGrid w:val="0"/>
      <w:sz w:val="2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37019"/>
    <w:rPr>
      <w:rFonts w:ascii="Arial" w:eastAsia="Times New Roman" w:hAnsi="Arial"/>
      <w:b/>
      <w:snapToGrid w:val="0"/>
      <w:szCs w:val="22"/>
      <w:lang w:val="x-none" w:eastAsia="x-none"/>
    </w:rPr>
  </w:style>
  <w:style w:type="paragraph" w:styleId="Textpoznpodarou">
    <w:name w:val="footnote text"/>
    <w:aliases w:val=" Char3"/>
    <w:basedOn w:val="Normln"/>
    <w:link w:val="TextpoznpodarouChar"/>
    <w:rsid w:val="00137019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 Char3 Char"/>
    <w:link w:val="Textpoznpodarou"/>
    <w:rsid w:val="00137019"/>
    <w:rPr>
      <w:rFonts w:ascii="Arial" w:eastAsia="Times New Roman" w:hAnsi="Arial"/>
      <w:lang w:val="x-none" w:eastAsia="x-none"/>
    </w:rPr>
  </w:style>
  <w:style w:type="character" w:styleId="Znakapoznpodarou">
    <w:name w:val="footnote reference"/>
    <w:rsid w:val="00137019"/>
    <w:rPr>
      <w:rFonts w:cs="Times New Roman"/>
      <w:vertAlign w:val="superscript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137019"/>
    <w:pPr>
      <w:spacing w:after="120" w:line="280" w:lineRule="exact"/>
      <w:ind w:left="720"/>
      <w:contextualSpacing/>
    </w:pPr>
    <w:rPr>
      <w:rFonts w:ascii="Arial" w:hAnsi="Arial"/>
      <w:sz w:val="20"/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137019"/>
    <w:pPr>
      <w:keepNext/>
      <w:keepLines/>
      <w:tabs>
        <w:tab w:val="left" w:pos="567"/>
        <w:tab w:val="num" w:pos="1474"/>
      </w:tabs>
      <w:spacing w:before="240" w:after="120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137019"/>
  </w:style>
  <w:style w:type="paragraph" w:styleId="Rejstk1">
    <w:name w:val="index 1"/>
    <w:basedOn w:val="Normln"/>
    <w:rsid w:val="00137019"/>
    <w:pPr>
      <w:spacing w:before="120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137019"/>
    <w:pPr>
      <w:spacing w:before="120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137019"/>
    <w:pPr>
      <w:spacing w:before="120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137019"/>
    <w:pPr>
      <w:spacing w:before="120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137019"/>
    <w:pPr>
      <w:spacing w:before="120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137019"/>
    <w:pPr>
      <w:tabs>
        <w:tab w:val="left" w:pos="426"/>
        <w:tab w:val="right" w:leader="dot" w:pos="9498"/>
      </w:tabs>
      <w:spacing w:before="60"/>
      <w:ind w:left="425" w:hanging="425"/>
      <w:jc w:val="both"/>
    </w:pPr>
    <w:rPr>
      <w:rFonts w:ascii="Garamond" w:hAnsi="Garamond" w:cs="Garamond"/>
      <w:noProof/>
      <w:sz w:val="20"/>
      <w:szCs w:val="22"/>
    </w:rPr>
  </w:style>
  <w:style w:type="paragraph" w:styleId="Obsah2">
    <w:name w:val="toc 2"/>
    <w:basedOn w:val="Obsah1"/>
    <w:uiPriority w:val="39"/>
    <w:rsid w:val="00137019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137019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137019"/>
    <w:pPr>
      <w:tabs>
        <w:tab w:val="right" w:leader="dot" w:pos="5040"/>
      </w:tabs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Obsah5">
    <w:name w:val="toc 5"/>
    <w:basedOn w:val="Normln"/>
    <w:rsid w:val="00137019"/>
    <w:pPr>
      <w:spacing w:before="120"/>
      <w:jc w:val="both"/>
    </w:pPr>
    <w:rPr>
      <w:rFonts w:ascii="Garamond" w:hAnsi="Garamond" w:cs="Garamond"/>
      <w:i/>
      <w:sz w:val="20"/>
      <w:szCs w:val="22"/>
    </w:rPr>
  </w:style>
  <w:style w:type="paragraph" w:styleId="Hlavikarejstku">
    <w:name w:val="index heading"/>
    <w:basedOn w:val="Normln"/>
    <w:next w:val="Rejstk1"/>
    <w:rsid w:val="00137019"/>
    <w:pPr>
      <w:spacing w:before="12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aliases w:val="(MYCOM Legend),Epigraph,CaptionCFMU,Caption Char,Caption Char1,Caption Char Char,Char Char Char Char1 Char,Char Char Char Char Char1 Char,Char Char Char Char Char Char1 Char,Char Char Char Char Char Char Char Char"/>
    <w:basedOn w:val="Normln"/>
    <w:next w:val="Normln"/>
    <w:link w:val="TitulekChar"/>
    <w:uiPriority w:val="35"/>
    <w:qFormat/>
    <w:rsid w:val="00137019"/>
    <w:pPr>
      <w:spacing w:before="120" w:after="240"/>
      <w:contextualSpacing/>
      <w:jc w:val="center"/>
    </w:pPr>
    <w:rPr>
      <w:rFonts w:ascii="Garamond" w:hAnsi="Garamond" w:cs="Garamond"/>
      <w:i/>
      <w:sz w:val="20"/>
      <w:szCs w:val="22"/>
    </w:rPr>
  </w:style>
  <w:style w:type="paragraph" w:styleId="Seznamobrzk">
    <w:name w:val="table of figures"/>
    <w:basedOn w:val="Normln"/>
    <w:rsid w:val="00137019"/>
    <w:pPr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vysvtlivek">
    <w:name w:val="endnote text"/>
    <w:basedOn w:val="Normln"/>
    <w:link w:val="TextvysvtlivekChar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137019"/>
    <w:rPr>
      <w:rFonts w:ascii="Garamond" w:eastAsia="Times New Roman" w:hAnsi="Garamond"/>
      <w:szCs w:val="22"/>
      <w:lang w:val="x-none" w:eastAsia="x-none"/>
    </w:rPr>
  </w:style>
  <w:style w:type="paragraph" w:styleId="Seznamcitac">
    <w:name w:val="table of authorities"/>
    <w:basedOn w:val="Normln"/>
    <w:rsid w:val="00137019"/>
    <w:pPr>
      <w:tabs>
        <w:tab w:val="right" w:leader="dot" w:pos="7560"/>
      </w:tabs>
      <w:spacing w:before="120"/>
      <w:jc w:val="both"/>
    </w:pPr>
    <w:rPr>
      <w:rFonts w:ascii="Garamond" w:hAnsi="Garamond" w:cs="Garamond"/>
      <w:sz w:val="20"/>
      <w:szCs w:val="22"/>
    </w:rPr>
  </w:style>
  <w:style w:type="paragraph" w:styleId="Textmakra">
    <w:name w:val="macro"/>
    <w:basedOn w:val="Normln"/>
    <w:link w:val="TextmakraChar"/>
    <w:rsid w:val="00137019"/>
    <w:pPr>
      <w:spacing w:before="120"/>
      <w:jc w:val="both"/>
    </w:pPr>
    <w:rPr>
      <w:rFonts w:ascii="Courier New" w:hAnsi="Courier New"/>
      <w:sz w:val="20"/>
      <w:szCs w:val="22"/>
      <w:lang w:val="x-none" w:eastAsia="x-none"/>
    </w:rPr>
  </w:style>
  <w:style w:type="character" w:customStyle="1" w:styleId="TextmakraChar">
    <w:name w:val="Text makra Char"/>
    <w:link w:val="Textmakra"/>
    <w:rsid w:val="00137019"/>
    <w:rPr>
      <w:rFonts w:ascii="Courier New" w:eastAsia="Times New Roman" w:hAnsi="Courier New"/>
      <w:szCs w:val="22"/>
      <w:lang w:val="x-none" w:eastAsia="x-none"/>
    </w:rPr>
  </w:style>
  <w:style w:type="paragraph" w:styleId="Hlavikaobsahu">
    <w:name w:val="toa heading"/>
    <w:basedOn w:val="Normln"/>
    <w:next w:val="Seznamcitac"/>
    <w:rsid w:val="00137019"/>
    <w:pPr>
      <w:keepNext/>
      <w:spacing w:before="120" w:line="720" w:lineRule="atLeast"/>
      <w:jc w:val="both"/>
    </w:pPr>
    <w:rPr>
      <w:rFonts w:ascii="Garamond" w:hAnsi="Garamond" w:cs="Garamond"/>
      <w:caps/>
      <w:spacing w:val="-10"/>
      <w:kern w:val="28"/>
      <w:sz w:val="20"/>
      <w:szCs w:val="22"/>
    </w:rPr>
  </w:style>
  <w:style w:type="paragraph" w:styleId="Seznamsodrkami">
    <w:name w:val="List Bullet"/>
    <w:basedOn w:val="Normln"/>
    <w:rsid w:val="00137019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 w:val="20"/>
      <w:szCs w:val="22"/>
    </w:rPr>
  </w:style>
  <w:style w:type="paragraph" w:styleId="Podnadpis">
    <w:name w:val="Subtitle"/>
    <w:basedOn w:val="Normln"/>
    <w:next w:val="Normln"/>
    <w:link w:val="PodnadpisChar"/>
    <w:qFormat/>
    <w:rsid w:val="00137019"/>
    <w:pPr>
      <w:spacing w:before="120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nadpisChar">
    <w:name w:val="Podnadpis Char"/>
    <w:link w:val="Podnadpis"/>
    <w:rsid w:val="00137019"/>
    <w:rPr>
      <w:rFonts w:ascii="Garamond" w:eastAsia="Times New Roman" w:hAnsi="Garamond"/>
      <w:smallCaps/>
      <w:spacing w:val="20"/>
      <w:sz w:val="28"/>
      <w:szCs w:val="22"/>
      <w:lang w:val="x-none" w:eastAsia="x-none"/>
    </w:rPr>
  </w:style>
  <w:style w:type="character" w:customStyle="1" w:styleId="BodyTextChar">
    <w:name w:val="Body Text Char"/>
    <w:rsid w:val="00137019"/>
  </w:style>
  <w:style w:type="character" w:customStyle="1" w:styleId="BlockQuotationChar">
    <w:name w:val="Block Quotation Char"/>
    <w:link w:val="Citace1"/>
    <w:rsid w:val="00137019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13701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eastAsia="Calibri" w:hAnsi="Garamond" w:cs="Garamond"/>
      <w:i/>
      <w:sz w:val="20"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137019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137019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137019"/>
    <w:pPr>
      <w:keepNext/>
      <w:spacing w:before="80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137019"/>
    <w:pPr>
      <w:keepLines/>
      <w:spacing w:before="120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137019"/>
    <w:pPr>
      <w:keepNext/>
      <w:spacing w:before="40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137019"/>
    <w:pPr>
      <w:spacing w:before="40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137019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137019"/>
    <w:pPr>
      <w:numPr>
        <w:numId w:val="4"/>
      </w:numPr>
      <w:spacing w:before="120" w:after="240" w:line="312" w:lineRule="auto"/>
      <w:contextualSpacing/>
      <w:jc w:val="both"/>
    </w:pPr>
    <w:rPr>
      <w:rFonts w:ascii="Garamond" w:eastAsia="Calibri" w:hAnsi="Garamond" w:cs="Garamond"/>
      <w:sz w:val="20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137019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137019"/>
    <w:rPr>
      <w:b/>
      <w:bCs/>
    </w:rPr>
  </w:style>
  <w:style w:type="paragraph" w:customStyle="1" w:styleId="dkovn">
    <w:name w:val="Řádkování"/>
    <w:basedOn w:val="Normln"/>
    <w:rsid w:val="00137019"/>
    <w:pPr>
      <w:spacing w:before="120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137019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137019"/>
    <w:rPr>
      <w:rFonts w:ascii="Garamond" w:eastAsia="Times New Roman" w:hAnsi="Garamond"/>
      <w:szCs w:val="22"/>
      <w:lang w:val="x-none" w:eastAsia="x-none"/>
    </w:rPr>
  </w:style>
  <w:style w:type="character" w:customStyle="1" w:styleId="Hlavnzvraznn">
    <w:name w:val="Hlavní zvýraznění"/>
    <w:rsid w:val="00137019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137019"/>
    <w:rPr>
      <w:rFonts w:ascii="Garamond" w:eastAsia="Times New Roman" w:hAnsi="Garamond"/>
      <w:szCs w:val="22"/>
      <w:lang w:val="x-none" w:eastAsia="x-none"/>
    </w:rPr>
  </w:style>
  <w:style w:type="paragraph" w:customStyle="1" w:styleId="NumberedListBold">
    <w:name w:val="Numbered List Bold"/>
    <w:basedOn w:val="Normln"/>
    <w:link w:val="Znakslovanhoseznamutun"/>
    <w:rsid w:val="00137019"/>
    <w:pPr>
      <w:spacing w:before="120"/>
      <w:jc w:val="both"/>
    </w:pPr>
    <w:rPr>
      <w:rFonts w:ascii="Garamond" w:hAnsi="Garamond"/>
      <w:sz w:val="20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137019"/>
    <w:rPr>
      <w:rFonts w:ascii="Garamond" w:eastAsia="Times New Roman" w:hAnsi="Garamond"/>
      <w:szCs w:val="22"/>
      <w:lang w:val="x-none" w:eastAsia="x-none"/>
    </w:rPr>
  </w:style>
  <w:style w:type="table" w:customStyle="1" w:styleId="Normlntabulka1">
    <w:name w:val="Normální tabulka1"/>
    <w:semiHidden/>
    <w:rsid w:val="00137019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137019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137019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137019"/>
    <w:pPr>
      <w:tabs>
        <w:tab w:val="clear" w:pos="4536"/>
        <w:tab w:val="clear" w:pos="9072"/>
        <w:tab w:val="center" w:pos="5103"/>
        <w:tab w:val="right" w:pos="9498"/>
      </w:tabs>
      <w:jc w:val="center"/>
    </w:pPr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character" w:customStyle="1" w:styleId="CopyrigntChar">
    <w:name w:val="Copyrignt Char"/>
    <w:link w:val="Copyrignt"/>
    <w:rsid w:val="00137019"/>
    <w:rPr>
      <w:rFonts w:ascii="Garamond" w:eastAsia="Times New Roman" w:hAnsi="Garamond"/>
      <w:noProof/>
      <w:color w:val="808080"/>
      <w:sz w:val="18"/>
      <w:szCs w:val="24"/>
      <w:lang w:val="x-none" w:eastAsia="x-none"/>
    </w:rPr>
  </w:style>
  <w:style w:type="paragraph" w:customStyle="1" w:styleId="Dvrnostinformac">
    <w:name w:val="Důvěrnost informací"/>
    <w:basedOn w:val="Normln"/>
    <w:qFormat/>
    <w:rsid w:val="00137019"/>
    <w:pPr>
      <w:jc w:val="both"/>
    </w:pPr>
    <w:rPr>
      <w:rFonts w:ascii="Garamond" w:hAnsi="Garamond" w:cs="Garamond"/>
      <w:i/>
      <w:sz w:val="20"/>
      <w:szCs w:val="22"/>
    </w:rPr>
  </w:style>
  <w:style w:type="paragraph" w:customStyle="1" w:styleId="Podtitulvelk">
    <w:name w:val="Podtitul velký"/>
    <w:basedOn w:val="Normln"/>
    <w:next w:val="Normln"/>
    <w:qFormat/>
    <w:rsid w:val="00137019"/>
    <w:pPr>
      <w:spacing w:before="120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137019"/>
    <w:pPr>
      <w:keepNext/>
      <w:keepLines/>
      <w:pBdr>
        <w:bottom w:val="single" w:sz="4" w:space="6" w:color="95B3D7"/>
      </w:pBdr>
      <w:spacing w:before="120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137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137019"/>
    <w:pPr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137019"/>
    <w:rPr>
      <w:rFonts w:ascii="Arial" w:eastAsia="Times New Roman" w:hAnsi="Arial"/>
      <w:szCs w:val="24"/>
      <w:lang w:val="x-none" w:eastAsia="x-none"/>
    </w:rPr>
  </w:style>
  <w:style w:type="paragraph" w:styleId="slovanseznam">
    <w:name w:val="List Number"/>
    <w:basedOn w:val="Normln"/>
    <w:rsid w:val="00137019"/>
    <w:pPr>
      <w:tabs>
        <w:tab w:val="num" w:pos="340"/>
      </w:tabs>
      <w:spacing w:before="120" w:after="60"/>
      <w:ind w:left="340" w:hanging="340"/>
      <w:contextualSpacing/>
      <w:jc w:val="both"/>
    </w:pPr>
    <w:rPr>
      <w:rFonts w:ascii="Arial" w:hAnsi="Arial"/>
      <w:kern w:val="24"/>
    </w:rPr>
  </w:style>
  <w:style w:type="paragraph" w:customStyle="1" w:styleId="SAPtextcisl">
    <w:name w:val="SAP_text_cisl"/>
    <w:basedOn w:val="Normln"/>
    <w:rsid w:val="00137019"/>
    <w:pPr>
      <w:numPr>
        <w:numId w:val="6"/>
      </w:numPr>
      <w:tabs>
        <w:tab w:val="clear" w:pos="900"/>
        <w:tab w:val="num" w:pos="360"/>
      </w:tabs>
      <w:spacing w:before="120" w:after="60"/>
      <w:ind w:left="0" w:firstLine="0"/>
      <w:jc w:val="both"/>
    </w:pPr>
    <w:rPr>
      <w:rFonts w:ascii="Arial" w:hAnsi="Arial"/>
      <w:kern w:val="24"/>
    </w:rPr>
  </w:style>
  <w:style w:type="paragraph" w:customStyle="1" w:styleId="SAPtextabc">
    <w:name w:val="SAP_text_abc"/>
    <w:basedOn w:val="Normln"/>
    <w:rsid w:val="00137019"/>
    <w:pPr>
      <w:numPr>
        <w:ilvl w:val="1"/>
        <w:numId w:val="6"/>
      </w:numPr>
      <w:spacing w:before="120" w:after="60"/>
      <w:jc w:val="both"/>
    </w:pPr>
    <w:rPr>
      <w:rFonts w:ascii="Arial" w:hAnsi="Arial"/>
      <w:kern w:val="24"/>
    </w:rPr>
  </w:style>
  <w:style w:type="character" w:customStyle="1" w:styleId="Nadpis2Char1">
    <w:name w:val="Nadpis 2 Char1"/>
    <w:semiHidden/>
    <w:rsid w:val="001370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137019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137019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137019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137019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137019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137019"/>
    <w:pPr>
      <w:numPr>
        <w:ilvl w:val="2"/>
        <w:numId w:val="8"/>
      </w:numPr>
      <w:tabs>
        <w:tab w:val="num" w:pos="643"/>
      </w:tabs>
      <w:jc w:val="both"/>
      <w:outlineLvl w:val="0"/>
    </w:pPr>
    <w:rPr>
      <w:rFonts w:ascii="Arial" w:hAnsi="Arial"/>
      <w:b/>
      <w:sz w:val="28"/>
      <w:szCs w:val="20"/>
    </w:rPr>
  </w:style>
  <w:style w:type="paragraph" w:customStyle="1" w:styleId="11nadpispodbod">
    <w:name w:val="1.1 nadpis podbodů"/>
    <w:basedOn w:val="Normln"/>
    <w:rsid w:val="00137019"/>
    <w:pPr>
      <w:numPr>
        <w:ilvl w:val="1"/>
        <w:numId w:val="8"/>
      </w:numPr>
    </w:pPr>
    <w:rPr>
      <w:rFonts w:ascii="Arial" w:hAnsi="Arial"/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137019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137019"/>
    <w:pPr>
      <w:keepNext/>
      <w:tabs>
        <w:tab w:val="num" w:pos="2919"/>
      </w:tabs>
      <w:spacing w:before="120" w:after="60"/>
      <w:ind w:left="720" w:hanging="737"/>
      <w:jc w:val="both"/>
      <w:outlineLvl w:val="2"/>
    </w:pPr>
    <w:rPr>
      <w:rFonts w:ascii="Verdana" w:hAnsi="Verdana" w:cs="Arial"/>
      <w:b/>
      <w:color w:val="5D5D5D"/>
      <w:sz w:val="20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137019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137019"/>
    <w:pPr>
      <w:keepNext/>
      <w:suppressAutoHyphens/>
      <w:spacing w:before="480" w:after="240" w:line="280" w:lineRule="exact"/>
      <w:ind w:left="2977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137019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Nadpis2text">
    <w:name w:val="Nadpis 2 text"/>
    <w:basedOn w:val="Nadpis2"/>
    <w:qFormat/>
    <w:rsid w:val="00137019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table" w:customStyle="1" w:styleId="Tabulkaseznamu31">
    <w:name w:val="Tabulka seznamu 31"/>
    <w:basedOn w:val="Normlntabulka"/>
    <w:uiPriority w:val="48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Svtltabulkasmkou11">
    <w:name w:val="Světlá tabulka s mřížkou 11"/>
    <w:basedOn w:val="Normlntabulka"/>
    <w:uiPriority w:val="46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arevnmkazvraznn12">
    <w:name w:val="Barevná mřížka – zvýraznění 12"/>
    <w:basedOn w:val="Normlntabulka"/>
    <w:next w:val="Barevnmkazvraznn1"/>
    <w:uiPriority w:val="73"/>
    <w:rsid w:val="00137019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tednseznam2zvraznn12">
    <w:name w:val="Střední seznam 2 – zvýraznění 12"/>
    <w:basedOn w:val="Normlntabulka"/>
    <w:next w:val="Stednseznam2zvraznn1"/>
    <w:uiPriority w:val="66"/>
    <w:rsid w:val="0013701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3">
    <w:name w:val="Světlý seznam – zvýraznění 13"/>
    <w:basedOn w:val="Normlntabulka"/>
    <w:next w:val="Svtlseznamzvraznn1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1">
    <w:name w:val="Light List Accent 1"/>
    <w:basedOn w:val="Normlntabulka"/>
    <w:uiPriority w:val="61"/>
    <w:rsid w:val="0013701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KNadpis-2">
    <w:name w:val="K_Nadpis -2"/>
    <w:basedOn w:val="Normln"/>
    <w:next w:val="Normln"/>
    <w:uiPriority w:val="99"/>
    <w:rsid w:val="00137019"/>
    <w:pPr>
      <w:keepNext/>
      <w:spacing w:before="240" w:after="60"/>
    </w:pPr>
    <w:rPr>
      <w:rFonts w:ascii="Arial" w:hAnsi="Arial"/>
      <w:b/>
      <w:sz w:val="28"/>
      <w:szCs w:val="28"/>
    </w:rPr>
  </w:style>
  <w:style w:type="paragraph" w:customStyle="1" w:styleId="Kodsazen1">
    <w:name w:val="K_odsazený1"/>
    <w:basedOn w:val="Normln"/>
    <w:uiPriority w:val="99"/>
    <w:rsid w:val="00137019"/>
    <w:pPr>
      <w:spacing w:before="60" w:after="80"/>
      <w:ind w:left="964"/>
      <w:jc w:val="both"/>
    </w:pPr>
    <w:rPr>
      <w:sz w:val="22"/>
      <w:szCs w:val="20"/>
    </w:rPr>
  </w:style>
  <w:style w:type="paragraph" w:customStyle="1" w:styleId="Kodsazen2">
    <w:name w:val="K_odsazený2"/>
    <w:basedOn w:val="Normln"/>
    <w:rsid w:val="00137019"/>
    <w:pPr>
      <w:spacing w:before="60" w:after="80"/>
      <w:ind w:left="1361"/>
      <w:jc w:val="both"/>
    </w:pPr>
    <w:rPr>
      <w:sz w:val="22"/>
      <w:szCs w:val="20"/>
    </w:rPr>
  </w:style>
  <w:style w:type="paragraph" w:customStyle="1" w:styleId="Ktabhlavika">
    <w:name w:val="K_tab_hlavička"/>
    <w:basedOn w:val="Normln"/>
    <w:uiPriority w:val="99"/>
    <w:rsid w:val="00137019"/>
    <w:pPr>
      <w:keepNext/>
      <w:jc w:val="center"/>
    </w:pPr>
    <w:rPr>
      <w:rFonts w:ascii="Arial" w:hAnsi="Arial"/>
      <w:b/>
      <w:sz w:val="22"/>
      <w:szCs w:val="22"/>
    </w:rPr>
  </w:style>
  <w:style w:type="paragraph" w:customStyle="1" w:styleId="Ktabtext">
    <w:name w:val="K_tab_text"/>
    <w:basedOn w:val="Normln"/>
    <w:uiPriority w:val="99"/>
    <w:rsid w:val="00137019"/>
    <w:pPr>
      <w:spacing w:before="60" w:after="80"/>
      <w:jc w:val="both"/>
    </w:pPr>
    <w:rPr>
      <w:sz w:val="22"/>
      <w:szCs w:val="20"/>
    </w:rPr>
  </w:style>
  <w:style w:type="paragraph" w:customStyle="1" w:styleId="Ktitul1">
    <w:name w:val="K_titul1"/>
    <w:basedOn w:val="Normln"/>
    <w:uiPriority w:val="99"/>
    <w:rsid w:val="00137019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table" w:styleId="Stednmka3zvraznn5">
    <w:name w:val="Medium Grid 3 Accent 5"/>
    <w:basedOn w:val="Normlntabulka"/>
    <w:uiPriority w:val="69"/>
    <w:rsid w:val="00992995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Textodstavce">
    <w:name w:val="Text odstavce"/>
    <w:basedOn w:val="Normln"/>
    <w:rsid w:val="00992995"/>
    <w:pPr>
      <w:tabs>
        <w:tab w:val="num" w:pos="357"/>
        <w:tab w:val="num" w:pos="643"/>
        <w:tab w:val="left" w:pos="851"/>
      </w:tabs>
      <w:spacing w:before="120" w:after="120"/>
      <w:ind w:left="643" w:firstLine="425"/>
      <w:jc w:val="both"/>
      <w:outlineLvl w:val="6"/>
    </w:pPr>
  </w:style>
  <w:style w:type="paragraph" w:customStyle="1" w:styleId="Nadpis-modry">
    <w:name w:val="Nadpis-modry"/>
    <w:basedOn w:val="Normln"/>
    <w:rsid w:val="00992995"/>
    <w:pPr>
      <w:spacing w:before="120" w:after="60"/>
    </w:pPr>
    <w:rPr>
      <w:rFonts w:ascii="Arial" w:hAnsi="Arial"/>
      <w:b/>
      <w:color w:val="333399"/>
      <w:sz w:val="22"/>
    </w:rPr>
  </w:style>
  <w:style w:type="paragraph" w:styleId="slovanseznam5">
    <w:name w:val="List Number 5"/>
    <w:basedOn w:val="Normln"/>
    <w:uiPriority w:val="99"/>
    <w:semiHidden/>
    <w:unhideWhenUsed/>
    <w:rsid w:val="00992995"/>
    <w:pPr>
      <w:numPr>
        <w:numId w:val="9"/>
      </w:numPr>
      <w:contextualSpacing/>
    </w:pPr>
    <w:rPr>
      <w:rFonts w:ascii="Tahoma" w:hAnsi="Tahoma"/>
      <w:sz w:val="20"/>
    </w:rPr>
  </w:style>
  <w:style w:type="character" w:customStyle="1" w:styleId="TitulekChar">
    <w:name w:val="Titulek Char"/>
    <w:aliases w:val="(MYCOM Legend) Char,Epigraph Char,CaptionCFMU Char,Caption Char Char1,Caption Char1 Char,Caption Char Char Char,Char Char Char Char1 Char Char,Char Char Char Char Char1 Char Char,Char Char Char Char Char Char1 Char Char"/>
    <w:link w:val="Titulek"/>
    <w:uiPriority w:val="35"/>
    <w:rsid w:val="00992995"/>
    <w:rPr>
      <w:rFonts w:ascii="Garamond" w:eastAsia="Times New Roman" w:hAnsi="Garamond" w:cs="Garamond"/>
      <w:i/>
      <w:szCs w:val="22"/>
    </w:rPr>
  </w:style>
  <w:style w:type="paragraph" w:styleId="Normlnweb">
    <w:name w:val="Normal (Web)"/>
    <w:basedOn w:val="Normln"/>
    <w:uiPriority w:val="99"/>
    <w:rsid w:val="00992995"/>
    <w:pPr>
      <w:spacing w:before="100" w:beforeAutospacing="1" w:after="100" w:afterAutospacing="1"/>
    </w:pPr>
    <w:rPr>
      <w:rFonts w:ascii="Tahoma" w:hAnsi="Tahoma"/>
      <w:sz w:val="20"/>
    </w:rPr>
  </w:style>
  <w:style w:type="character" w:customStyle="1" w:styleId="Odrazky1Char">
    <w:name w:val="_Odrazky_1 Char"/>
    <w:link w:val="Odrazky1"/>
    <w:locked/>
    <w:rsid w:val="00992995"/>
    <w:rPr>
      <w:rFonts w:ascii="Siemens Sans" w:hAnsi="Siemens Sans"/>
      <w:szCs w:val="24"/>
      <w:lang w:val="x-none" w:eastAsia="x-none"/>
    </w:rPr>
  </w:style>
  <w:style w:type="paragraph" w:customStyle="1" w:styleId="Odrazky1">
    <w:name w:val="_Odrazky_1"/>
    <w:basedOn w:val="Normln"/>
    <w:link w:val="Odrazky1Char"/>
    <w:rsid w:val="00992995"/>
    <w:pPr>
      <w:numPr>
        <w:numId w:val="10"/>
      </w:numPr>
      <w:spacing w:before="120"/>
      <w:jc w:val="both"/>
    </w:pPr>
    <w:rPr>
      <w:rFonts w:ascii="Siemens Sans" w:eastAsia="Calibri" w:hAnsi="Siemens Sans"/>
      <w:sz w:val="20"/>
      <w:lang w:val="x-none" w:eastAsia="x-none"/>
    </w:rPr>
  </w:style>
  <w:style w:type="paragraph" w:customStyle="1" w:styleId="Odstavecseseznamem1">
    <w:name w:val="Odstavec se seznamem1"/>
    <w:basedOn w:val="Normln"/>
    <w:rsid w:val="00992995"/>
    <w:pPr>
      <w:ind w:left="720"/>
      <w:contextualSpacing/>
    </w:pPr>
    <w:rPr>
      <w:rFonts w:ascii="Arial" w:eastAsia="MS Minngs" w:hAnsi="Arial"/>
      <w:sz w:val="20"/>
      <w:lang w:eastAsia="en-US"/>
    </w:rPr>
  </w:style>
  <w:style w:type="paragraph" w:customStyle="1" w:styleId="Default">
    <w:name w:val="Default"/>
    <w:rsid w:val="000F039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Kseznamabc2">
    <w:name w:val="K_seznam_abc2"/>
    <w:basedOn w:val="Normln"/>
    <w:rsid w:val="00811E01"/>
    <w:pPr>
      <w:numPr>
        <w:numId w:val="12"/>
      </w:numPr>
      <w:tabs>
        <w:tab w:val="clear" w:pos="1701"/>
        <w:tab w:val="num" w:pos="1361"/>
      </w:tabs>
      <w:spacing w:before="20" w:after="40"/>
      <w:ind w:left="1361" w:hanging="397"/>
    </w:pPr>
    <w:rPr>
      <w:rFonts w:ascii="Calibri" w:eastAsia="Calibri" w:hAnsi="Calibri"/>
      <w:sz w:val="22"/>
      <w:szCs w:val="22"/>
      <w:lang w:eastAsia="en-US"/>
    </w:rPr>
  </w:style>
  <w:style w:type="paragraph" w:customStyle="1" w:styleId="Kseznamcislasml">
    <w:name w:val="K_seznam_cisla_sml"/>
    <w:basedOn w:val="Normln"/>
    <w:rsid w:val="00197DF6"/>
    <w:pPr>
      <w:numPr>
        <w:numId w:val="13"/>
      </w:numPr>
      <w:spacing w:before="20"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UNINormalParagraphChar">
    <w:name w:val="UNI Normal Paragraph Char"/>
    <w:link w:val="UNINormalParagraph"/>
    <w:locked/>
    <w:rsid w:val="004C5D94"/>
    <w:rPr>
      <w:rFonts w:ascii="Arial" w:eastAsia="Lucida Sans Unicode" w:hAnsi="Arial" w:cs="Arial"/>
      <w:color w:val="000000"/>
      <w:spacing w:val="4"/>
    </w:rPr>
  </w:style>
  <w:style w:type="paragraph" w:customStyle="1" w:styleId="UNINormalParagraph">
    <w:name w:val="UNI Normal Paragraph"/>
    <w:basedOn w:val="Normln"/>
    <w:link w:val="UNINormalParagraphChar"/>
    <w:rsid w:val="004C5D94"/>
    <w:pPr>
      <w:spacing w:after="113" w:line="278" w:lineRule="atLeast"/>
      <w:jc w:val="both"/>
    </w:pPr>
    <w:rPr>
      <w:rFonts w:ascii="Arial" w:eastAsia="Lucida Sans Unicode" w:hAnsi="Arial" w:cs="Arial"/>
      <w:color w:val="000000"/>
      <w:spacing w:val="4"/>
      <w:sz w:val="20"/>
      <w:szCs w:val="20"/>
    </w:rPr>
  </w:style>
  <w:style w:type="paragraph" w:customStyle="1" w:styleId="Normlntext">
    <w:name w:val="Normální text"/>
    <w:basedOn w:val="Normln"/>
    <w:link w:val="NormlntextChar"/>
    <w:qFormat/>
    <w:rsid w:val="004C5D94"/>
    <w:rPr>
      <w:rFonts w:ascii="Tahoma" w:eastAsia="Calibri" w:hAnsi="Tahoma" w:cs="Tahoma"/>
      <w:sz w:val="20"/>
      <w:szCs w:val="22"/>
      <w:lang w:eastAsia="en-US"/>
    </w:rPr>
  </w:style>
  <w:style w:type="character" w:customStyle="1" w:styleId="NormlntextChar">
    <w:name w:val="Normální text Char"/>
    <w:link w:val="Normlntext"/>
    <w:rsid w:val="004C5D94"/>
    <w:rPr>
      <w:rFonts w:ascii="Tahoma" w:hAnsi="Tahoma" w:cs="Tahoma"/>
      <w:szCs w:val="22"/>
      <w:lang w:eastAsia="en-US"/>
    </w:rPr>
  </w:style>
  <w:style w:type="character" w:customStyle="1" w:styleId="Nadpis1Char1">
    <w:name w:val="Nadpis 1 Char1"/>
    <w:uiPriority w:val="99"/>
    <w:rsid w:val="00224D11"/>
    <w:rPr>
      <w:rFonts w:ascii="Verdana" w:eastAsia="Times New Roman" w:hAnsi="Verdana"/>
      <w:bCs/>
      <w:color w:val="004983"/>
      <w:kern w:val="32"/>
      <w:sz w:val="36"/>
      <w:szCs w:val="36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172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fa7264fa4a42ae134be5b3d02273b079">
  <xsd:schema xmlns:xsd="http://www.w3.org/2001/XMLSchema" xmlns:xs="http://www.w3.org/2001/XMLSchema" xmlns:p="http://schemas.microsoft.com/office/2006/metadata/properties" xmlns:ns2="1D74989E-7C2C-432F-86C4-E7752D8F2896" xmlns:ns3="0eb2c2c0-c846-4348-bc0f-24ddf8bf7709" targetNamespace="http://schemas.microsoft.com/office/2006/metadata/properties" ma:root="true" ma:fieldsID="dbf3f6ca54315b2c9f8a599db8af964e" ns2:_="" ns3:_="">
    <xsd:import namespace="1D74989E-7C2C-432F-86C4-E7752D8F2896"/>
    <xsd:import namespace="0eb2c2c0-c846-4348-bc0f-24ddf8bf7709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2c2c0-c846-4348-bc0f-24ddf8bf7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22CA-D78B-4CEC-9E4D-D61B82BB2423}">
  <ds:schemaRefs>
    <ds:schemaRef ds:uri="1D74989E-7C2C-432F-86C4-E7752D8F2896"/>
    <ds:schemaRef ds:uri="http://purl.org/dc/terms/"/>
    <ds:schemaRef ds:uri="http://schemas.openxmlformats.org/package/2006/metadata/core-properties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E3279C-3548-4590-B889-76DF87FB8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8A4EA-DF2C-453A-9374-B4ED67EAB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0eb2c2c0-c846-4348-bc0f-24ddf8bf7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2BFE68-D3FA-4341-94AF-63599384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4475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Rekvalifikace – specifikace zadání</vt:lpstr>
    </vt:vector>
  </TitlesOfParts>
  <LinksUpToDate>false</LinksUpToDate>
  <CharactersWithSpaces>30821</CharactersWithSpaces>
  <SharedDoc>false</SharedDoc>
  <HLinks>
    <vt:vector size="54" baseType="variant">
      <vt:variant>
        <vt:i4>3866743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Rekvalifikace – specifikace zadání</dc:title>
  <dc:subject>Verze 1.0</dc:subject>
  <dc:creator/>
  <cp:lastModifiedBy/>
  <cp:revision>1</cp:revision>
  <dcterms:created xsi:type="dcterms:W3CDTF">2022-09-21T06:40:00Z</dcterms:created>
  <dcterms:modified xsi:type="dcterms:W3CDTF">2022-11-30T06:33:00Z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0x010100A1E0EA569E966A4B9FC6551EEC204F38</vt:lpwstr>
  </property>
</Properties>
</file>