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9B2E" w14:textId="77777777" w:rsidR="00EB7C7F" w:rsidRPr="00F2642D" w:rsidRDefault="00806CAD" w:rsidP="00EB7C7F">
      <w:pPr>
        <w:pStyle w:val="Zhlavdohody"/>
      </w:pPr>
      <w:r w:rsidRPr="00F2642D">
        <w:t>D O H O D A</w:t>
      </w:r>
    </w:p>
    <w:p w14:paraId="367CE550" w14:textId="77777777" w:rsidR="00434B82" w:rsidRPr="00F2642D" w:rsidRDefault="00E6460F" w:rsidP="0007059F">
      <w:pPr>
        <w:pStyle w:val="Nzevdohody"/>
      </w:pPr>
      <w:r w:rsidRPr="00F2642D">
        <w:t>o zřízení společensky účelného pracovního místa</w:t>
      </w:r>
      <w:r w:rsidR="00B15901" w:rsidRPr="00F2642D">
        <w:t xml:space="preserve"> </w:t>
      </w:r>
    </w:p>
    <w:p w14:paraId="70761157" w14:textId="77777777" w:rsidR="00B320B8" w:rsidRPr="00F2642D" w:rsidRDefault="00DC2E5C" w:rsidP="00B320B8">
      <w:pPr>
        <w:pStyle w:val="Nzevdohody"/>
      </w:pPr>
      <w:r>
        <w:t>za účelem výkonu samostatné výdělečné činnosti a poskytnutí příspěvku</w:t>
      </w:r>
      <w:r w:rsidR="00323C13">
        <w:t xml:space="preserve"> </w:t>
      </w:r>
      <w:r w:rsidR="00D945CC">
        <w:br/>
      </w:r>
      <w:r w:rsidR="00680B09" w:rsidRPr="00F2642D">
        <w:t xml:space="preserve">č. </w:t>
      </w:r>
      <w:r w:rsidR="00757D86" w:rsidRPr="00757D86">
        <w:t>PBA-U-14/2022</w:t>
      </w:r>
    </w:p>
    <w:p w14:paraId="7C842A4B" w14:textId="77777777" w:rsidR="00B320B8" w:rsidRPr="00F2642D" w:rsidRDefault="00B320B8" w:rsidP="00B320B8">
      <w:pPr>
        <w:rPr>
          <w:rFonts w:cs="Arial"/>
          <w:szCs w:val="20"/>
        </w:rPr>
      </w:pPr>
    </w:p>
    <w:p w14:paraId="75576A77" w14:textId="77777777" w:rsidR="00843028" w:rsidRPr="00F2642D" w:rsidRDefault="00843028" w:rsidP="00843028">
      <w:pPr>
        <w:pBdr>
          <w:top w:val="single" w:sz="4" w:space="6" w:color="auto"/>
        </w:pBdr>
        <w:rPr>
          <w:rFonts w:cs="Arial"/>
          <w:szCs w:val="20"/>
        </w:rPr>
      </w:pPr>
      <w:r w:rsidRPr="00F2642D">
        <w:rPr>
          <w:rFonts w:cs="Arial"/>
          <w:szCs w:val="20"/>
        </w:rPr>
        <w:t>uzavřená mezi</w:t>
      </w:r>
    </w:p>
    <w:p w14:paraId="359C54BC" w14:textId="77777777" w:rsidR="00843028" w:rsidRPr="00F2642D" w:rsidRDefault="00843028" w:rsidP="00843028">
      <w:pPr>
        <w:rPr>
          <w:rFonts w:cs="Arial"/>
          <w:szCs w:val="20"/>
        </w:rPr>
      </w:pPr>
    </w:p>
    <w:p w14:paraId="496B93BA" w14:textId="77777777" w:rsidR="00843028" w:rsidRPr="005F3231" w:rsidRDefault="00843028" w:rsidP="00843028">
      <w:pPr>
        <w:tabs>
          <w:tab w:val="left" w:pos="2212"/>
        </w:tabs>
        <w:ind w:left="2211" w:hanging="2211"/>
        <w:rPr>
          <w:rFonts w:cs="Arial"/>
          <w:b/>
          <w:szCs w:val="20"/>
        </w:rPr>
      </w:pPr>
      <w:r w:rsidRPr="005F3231">
        <w:rPr>
          <w:rFonts w:cs="Arial"/>
          <w:b/>
          <w:szCs w:val="20"/>
        </w:rPr>
        <w:t>Úřadem práce České republiky</w:t>
      </w:r>
    </w:p>
    <w:p w14:paraId="3F0F21D5" w14:textId="77777777" w:rsidR="00AB44DD" w:rsidRPr="00A3020E" w:rsidRDefault="00AB44DD" w:rsidP="009D247F">
      <w:pPr>
        <w:tabs>
          <w:tab w:val="left" w:pos="2694"/>
        </w:tabs>
        <w:ind w:left="2211" w:hanging="2211"/>
        <w:rPr>
          <w:rFonts w:cs="Arial"/>
          <w:szCs w:val="20"/>
        </w:rPr>
      </w:pPr>
      <w:r w:rsidRPr="00A3020E">
        <w:rPr>
          <w:rFonts w:cs="Arial"/>
          <w:szCs w:val="20"/>
        </w:rPr>
        <w:t>zastupující osoba:</w:t>
      </w:r>
      <w:r w:rsidRPr="00A3020E">
        <w:rPr>
          <w:rFonts w:cs="Arial"/>
          <w:szCs w:val="20"/>
        </w:rPr>
        <w:tab/>
      </w:r>
      <w:r w:rsidR="009D247F">
        <w:rPr>
          <w:rFonts w:cs="Arial"/>
          <w:szCs w:val="20"/>
        </w:rPr>
        <w:tab/>
      </w:r>
      <w:r w:rsidR="009D247F">
        <w:rPr>
          <w:rFonts w:cs="Arial"/>
          <w:szCs w:val="20"/>
        </w:rPr>
        <w:tab/>
      </w:r>
      <w:r w:rsidR="009D247F">
        <w:rPr>
          <w:rFonts w:cs="Arial"/>
          <w:szCs w:val="20"/>
        </w:rPr>
        <w:tab/>
      </w:r>
      <w:r w:rsidR="00757D86" w:rsidRPr="00757D86">
        <w:rPr>
          <w:rFonts w:cs="Arial"/>
          <w:szCs w:val="20"/>
        </w:rPr>
        <w:t xml:space="preserve">Mgr. </w:t>
      </w:r>
      <w:r w:rsidR="00757D86">
        <w:rPr>
          <w:szCs w:val="20"/>
        </w:rPr>
        <w:t>Renata Malichová, MSc.</w:t>
      </w:r>
      <w:r w:rsidRPr="00A3020E">
        <w:rPr>
          <w:rFonts w:cs="Arial"/>
          <w:szCs w:val="20"/>
        </w:rPr>
        <w:t xml:space="preserve">, </w:t>
      </w:r>
      <w:r w:rsidR="00757D86" w:rsidRPr="00757D86">
        <w:rPr>
          <w:rFonts w:cs="Arial"/>
          <w:szCs w:val="20"/>
        </w:rPr>
        <w:t>ředitelka Krajské</w:t>
      </w:r>
      <w:r w:rsidR="00757D86">
        <w:rPr>
          <w:szCs w:val="20"/>
        </w:rPr>
        <w:t xml:space="preserve"> pobočky ÚP ČR v Příbrami</w:t>
      </w:r>
    </w:p>
    <w:p w14:paraId="4291CB5C" w14:textId="77777777" w:rsidR="00AB44DD" w:rsidRPr="00A3020E" w:rsidRDefault="00AB44DD" w:rsidP="009D247F">
      <w:pPr>
        <w:tabs>
          <w:tab w:val="left" w:pos="2694"/>
        </w:tabs>
        <w:ind w:left="2211" w:hanging="2211"/>
        <w:rPr>
          <w:rFonts w:cs="Arial"/>
          <w:szCs w:val="20"/>
        </w:rPr>
      </w:pPr>
      <w:r w:rsidRPr="00A3020E">
        <w:rPr>
          <w:rFonts w:cs="Arial"/>
          <w:szCs w:val="20"/>
        </w:rPr>
        <w:t>sídlo:</w:t>
      </w:r>
      <w:r w:rsidRPr="00A3020E">
        <w:rPr>
          <w:rFonts w:cs="Arial"/>
          <w:szCs w:val="20"/>
        </w:rPr>
        <w:tab/>
      </w:r>
      <w:r w:rsidR="009D247F">
        <w:rPr>
          <w:rFonts w:cs="Arial"/>
          <w:szCs w:val="20"/>
        </w:rPr>
        <w:tab/>
      </w:r>
      <w:r w:rsidR="00757D86" w:rsidRPr="00757D86">
        <w:rPr>
          <w:rFonts w:cs="Arial"/>
          <w:szCs w:val="20"/>
        </w:rPr>
        <w:t>Dobrovského 1278</w:t>
      </w:r>
      <w:r w:rsidR="00757D86">
        <w:rPr>
          <w:szCs w:val="20"/>
        </w:rPr>
        <w:t>/25, 170 00 Praha 7</w:t>
      </w:r>
    </w:p>
    <w:p w14:paraId="6E33603C" w14:textId="77777777" w:rsidR="00AB44DD" w:rsidRDefault="00AB44DD" w:rsidP="009D247F">
      <w:pPr>
        <w:tabs>
          <w:tab w:val="left" w:pos="2694"/>
        </w:tabs>
        <w:ind w:left="2211" w:hanging="2211"/>
        <w:rPr>
          <w:rFonts w:cs="Arial"/>
          <w:szCs w:val="20"/>
        </w:rPr>
      </w:pPr>
      <w:r w:rsidRPr="00A3020E">
        <w:rPr>
          <w:rFonts w:cs="Arial"/>
          <w:szCs w:val="20"/>
        </w:rPr>
        <w:t>IČ</w:t>
      </w:r>
      <w:r w:rsidR="00843028">
        <w:rPr>
          <w:rFonts w:cs="Arial"/>
          <w:szCs w:val="20"/>
        </w:rPr>
        <w:t>O</w:t>
      </w:r>
      <w:r w:rsidRPr="00A3020E">
        <w:rPr>
          <w:rFonts w:cs="Arial"/>
          <w:szCs w:val="20"/>
        </w:rPr>
        <w:t>:</w:t>
      </w:r>
      <w:r w:rsidRPr="00A3020E">
        <w:rPr>
          <w:rFonts w:cs="Arial"/>
          <w:szCs w:val="20"/>
        </w:rPr>
        <w:tab/>
      </w:r>
      <w:r w:rsidR="009D247F">
        <w:rPr>
          <w:rFonts w:cs="Arial"/>
          <w:szCs w:val="20"/>
        </w:rPr>
        <w:tab/>
      </w:r>
      <w:r w:rsidR="00757D86" w:rsidRPr="00757D86">
        <w:rPr>
          <w:rFonts w:cs="Arial"/>
          <w:szCs w:val="20"/>
        </w:rPr>
        <w:t>72496991</w:t>
      </w:r>
    </w:p>
    <w:p w14:paraId="43FFD981" w14:textId="77777777" w:rsidR="00AB6787" w:rsidRPr="00A3020E" w:rsidRDefault="00AB6787" w:rsidP="00AB6787">
      <w:pPr>
        <w:tabs>
          <w:tab w:val="left" w:pos="2694"/>
        </w:tabs>
        <w:ind w:left="2211" w:hanging="2211"/>
        <w:rPr>
          <w:rFonts w:cs="Arial"/>
          <w:szCs w:val="20"/>
        </w:rPr>
      </w:pPr>
      <w:r w:rsidRPr="007E7296">
        <w:rPr>
          <w:rFonts w:cs="Arial"/>
          <w:szCs w:val="20"/>
        </w:rPr>
        <w:t>adresa pro doručování:</w:t>
      </w:r>
      <w:r>
        <w:rPr>
          <w:rFonts w:cs="Arial"/>
          <w:szCs w:val="20"/>
        </w:rPr>
        <w:tab/>
      </w:r>
      <w:r>
        <w:rPr>
          <w:rFonts w:cs="Arial"/>
          <w:szCs w:val="20"/>
        </w:rPr>
        <w:tab/>
      </w:r>
      <w:r>
        <w:rPr>
          <w:rFonts w:cs="Arial"/>
          <w:szCs w:val="20"/>
        </w:rPr>
        <w:tab/>
      </w:r>
      <w:r w:rsidR="00757D86" w:rsidRPr="00757D86">
        <w:rPr>
          <w:rFonts w:cs="Arial"/>
          <w:szCs w:val="20"/>
        </w:rPr>
        <w:t>náměstí T</w:t>
      </w:r>
      <w:r w:rsidR="00757D86">
        <w:rPr>
          <w:szCs w:val="20"/>
        </w:rPr>
        <w:t>. G. Masaryka č.p. 145, Příbram I, 261 01 Příbram 1</w:t>
      </w:r>
    </w:p>
    <w:p w14:paraId="4947FF82" w14:textId="77777777" w:rsidR="00F717B5" w:rsidRPr="00237097" w:rsidRDefault="00F717B5" w:rsidP="00F717B5">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6A21E94D" w14:textId="77777777" w:rsidR="00F717B5" w:rsidRDefault="00F717B5" w:rsidP="00F717B5">
      <w:pPr>
        <w:tabs>
          <w:tab w:val="left" w:pos="2520"/>
        </w:tabs>
        <w:spacing w:before="120" w:after="120"/>
        <w:ind w:left="2517" w:hanging="2517"/>
        <w:rPr>
          <w:rFonts w:cs="Arial"/>
          <w:szCs w:val="20"/>
        </w:rPr>
      </w:pPr>
      <w:r>
        <w:rPr>
          <w:rFonts w:cs="Arial"/>
          <w:szCs w:val="20"/>
        </w:rPr>
        <w:t>a</w:t>
      </w:r>
    </w:p>
    <w:p w14:paraId="32002F53" w14:textId="77777777" w:rsidR="00843028" w:rsidRPr="005F3231" w:rsidRDefault="00843028" w:rsidP="00843028">
      <w:pPr>
        <w:tabs>
          <w:tab w:val="left" w:pos="2520"/>
        </w:tabs>
        <w:rPr>
          <w:rFonts w:cs="Arial"/>
          <w:b/>
          <w:szCs w:val="20"/>
        </w:rPr>
      </w:pPr>
      <w:r w:rsidRPr="005F3231">
        <w:rPr>
          <w:rFonts w:cs="Arial"/>
          <w:b/>
          <w:szCs w:val="20"/>
        </w:rPr>
        <w:t>uchazečem o zaměstnání:</w:t>
      </w:r>
    </w:p>
    <w:p w14:paraId="4C2462C3" w14:textId="77777777" w:rsidR="00757D86" w:rsidRPr="00757D86" w:rsidRDefault="005A7DAA" w:rsidP="00C73F68">
      <w:pPr>
        <w:tabs>
          <w:tab w:val="left" w:pos="2694"/>
        </w:tabs>
        <w:ind w:left="2211" w:hanging="2211"/>
        <w:rPr>
          <w:rFonts w:cs="Arial"/>
          <w:bCs/>
          <w:noProof/>
          <w:szCs w:val="20"/>
          <w:lang w:val="en-US"/>
        </w:rPr>
      </w:pPr>
      <w:r w:rsidRPr="00774870">
        <w:rPr>
          <w:rFonts w:cs="Arial"/>
          <w:szCs w:val="20"/>
        </w:rPr>
        <w:t>jméno a příjmení:</w:t>
      </w:r>
      <w:r w:rsidRPr="00774870">
        <w:rPr>
          <w:rFonts w:cs="Arial"/>
          <w:szCs w:val="20"/>
        </w:rPr>
        <w:tab/>
      </w:r>
      <w:r>
        <w:rPr>
          <w:rFonts w:cs="Arial"/>
          <w:szCs w:val="20"/>
        </w:rPr>
        <w:tab/>
      </w:r>
      <w:r w:rsidR="00757D86" w:rsidRPr="00757D86">
        <w:rPr>
          <w:rFonts w:cs="Arial"/>
          <w:szCs w:val="20"/>
        </w:rPr>
        <w:t>Marcela Vanžurová</w:t>
      </w:r>
    </w:p>
    <w:p w14:paraId="2AEDA3FD" w14:textId="77777777" w:rsidR="005A7DAA" w:rsidRPr="00774870" w:rsidRDefault="00757D86" w:rsidP="005A7DAA">
      <w:pPr>
        <w:tabs>
          <w:tab w:val="left" w:pos="2694"/>
        </w:tabs>
        <w:ind w:left="2211" w:hanging="2211"/>
        <w:rPr>
          <w:rFonts w:cs="Arial"/>
          <w:szCs w:val="20"/>
        </w:rPr>
      </w:pPr>
      <w:r w:rsidRPr="00757D86">
        <w:rPr>
          <w:rFonts w:cs="Arial"/>
          <w:bCs/>
          <w:noProof/>
          <w:szCs w:val="20"/>
          <w:lang w:val="en-US"/>
        </w:rPr>
        <w:t>datum nar.:</w:t>
      </w:r>
      <w:r w:rsidRPr="00757D86">
        <w:rPr>
          <w:rFonts w:cs="Arial"/>
          <w:bCs/>
          <w:noProof/>
          <w:szCs w:val="20"/>
          <w:lang w:val="en-US"/>
        </w:rPr>
        <w:tab/>
      </w:r>
      <w:r w:rsidRPr="00757D86">
        <w:rPr>
          <w:rFonts w:cs="Arial"/>
          <w:bCs/>
          <w:noProof/>
          <w:szCs w:val="20"/>
          <w:lang w:val="en-US"/>
        </w:rPr>
        <w:tab/>
        <w:t>10.</w:t>
      </w:r>
      <w:r w:rsidRPr="00757D86">
        <w:rPr>
          <w:noProof/>
        </w:rPr>
        <w:t>2</w:t>
      </w:r>
      <w:r>
        <w:rPr>
          <w:noProof/>
          <w:szCs w:val="20"/>
        </w:rPr>
        <w:t>.2002</w:t>
      </w:r>
    </w:p>
    <w:p w14:paraId="79B8EFE2" w14:textId="77777777" w:rsidR="00AB44DD" w:rsidRPr="00774870" w:rsidRDefault="00E679CF" w:rsidP="009D247F">
      <w:pPr>
        <w:tabs>
          <w:tab w:val="left" w:pos="2694"/>
        </w:tabs>
        <w:ind w:left="2211" w:hanging="2211"/>
        <w:rPr>
          <w:rFonts w:cs="Arial"/>
          <w:szCs w:val="20"/>
        </w:rPr>
      </w:pPr>
      <w:r>
        <w:rPr>
          <w:rFonts w:cs="Arial"/>
          <w:szCs w:val="20"/>
        </w:rPr>
        <w:t>bydliště:</w:t>
      </w:r>
      <w:r w:rsidR="009D247F">
        <w:rPr>
          <w:rFonts w:cs="Arial"/>
          <w:szCs w:val="20"/>
        </w:rPr>
        <w:tab/>
      </w:r>
      <w:r>
        <w:rPr>
          <w:rFonts w:cs="Arial"/>
          <w:szCs w:val="20"/>
        </w:rPr>
        <w:tab/>
      </w:r>
      <w:r w:rsidR="00BF571A">
        <w:rPr>
          <w:rFonts w:cs="Arial"/>
          <w:szCs w:val="20"/>
        </w:rPr>
        <w:t>Vysoký Chlumec 128, 262 52 Vysoký Chlumec</w:t>
      </w:r>
    </w:p>
    <w:p w14:paraId="46D79C2D" w14:textId="77777777" w:rsidR="00791358" w:rsidRPr="00F2642D" w:rsidRDefault="00791358" w:rsidP="00AB44DD">
      <w:pPr>
        <w:tabs>
          <w:tab w:val="left" w:pos="2520"/>
        </w:tabs>
        <w:spacing w:before="60"/>
        <w:rPr>
          <w:rFonts w:cs="Arial"/>
          <w:szCs w:val="20"/>
        </w:rPr>
      </w:pPr>
      <w:r w:rsidRPr="00F2642D">
        <w:rPr>
          <w:rFonts w:cs="Arial"/>
          <w:szCs w:val="20"/>
        </w:rPr>
        <w:t xml:space="preserve">(dále jen </w:t>
      </w:r>
      <w:r w:rsidR="00EC7FA5">
        <w:rPr>
          <w:rFonts w:cs="Arial"/>
          <w:szCs w:val="20"/>
        </w:rPr>
        <w:t>„příjemce“</w:t>
      </w:r>
      <w:r w:rsidRPr="00F2642D">
        <w:rPr>
          <w:rFonts w:cs="Arial"/>
          <w:szCs w:val="20"/>
        </w:rPr>
        <w:t>) na straně druhé.</w:t>
      </w:r>
    </w:p>
    <w:p w14:paraId="588F338D" w14:textId="77777777" w:rsidR="00661871" w:rsidRPr="00F2642D" w:rsidRDefault="00661871" w:rsidP="004124F1">
      <w:pPr>
        <w:pStyle w:val="lnek"/>
      </w:pPr>
      <w:r w:rsidRPr="00F2642D">
        <w:t>Článek I</w:t>
      </w:r>
    </w:p>
    <w:p w14:paraId="08B993D3" w14:textId="77777777" w:rsidR="00F53705" w:rsidRPr="00644F0F" w:rsidRDefault="00F53705" w:rsidP="00F53705">
      <w:pPr>
        <w:pStyle w:val="lnek"/>
      </w:pPr>
      <w:r>
        <w:t>Účel poskytnutí příspěvku</w:t>
      </w:r>
    </w:p>
    <w:p w14:paraId="5268B2D5" w14:textId="77777777" w:rsidR="00FC14BA" w:rsidRPr="00F87E19" w:rsidRDefault="00743AC7" w:rsidP="00FC14BA">
      <w:pPr>
        <w:pStyle w:val="Boddohody"/>
        <w:numPr>
          <w:ilvl w:val="0"/>
          <w:numId w:val="0"/>
        </w:numPr>
        <w:rPr>
          <w:lang w:val="cs-CZ"/>
        </w:rPr>
      </w:pPr>
      <w:r w:rsidRPr="00F87E19">
        <w:rPr>
          <w:lang w:val="cs-CZ"/>
        </w:rPr>
        <w:t>Tato dohoda se uzavírá podle § 113 a § 119 zákona č. 435/2004 Sb., o zaměstnanosti, ve znění pozdějších předpisů (dále jen „zákon o zaměstnanosti“), a podle § 25 vyhlášky č. 518/2004 Sb., kterou se provádí zákon č. 435/2004 Sb., o zaměstnanosti, za účelem zřízení společensky účelného pracovního místa pro výkon samostatné výdělečné činnosti a poskytnutí příspěvku na jeho zřízení (dále jen „příspěvek“), a to v rozsahu a za podmínek uvedených v této dohodě.</w:t>
      </w:r>
    </w:p>
    <w:p w14:paraId="15A18387" w14:textId="77777777" w:rsidR="00DE5F15" w:rsidRPr="00F2642D" w:rsidRDefault="00DE5F15" w:rsidP="004124F1">
      <w:pPr>
        <w:pStyle w:val="lnek"/>
      </w:pPr>
      <w:r w:rsidRPr="00F2642D">
        <w:t>Článek II</w:t>
      </w:r>
    </w:p>
    <w:p w14:paraId="703F85F7" w14:textId="77777777" w:rsidR="00024F7F" w:rsidRPr="00644F0F" w:rsidRDefault="008E2E3A" w:rsidP="00024F7F">
      <w:pPr>
        <w:pStyle w:val="lnek"/>
      </w:pPr>
      <w:r>
        <w:rPr>
          <w:rFonts w:eastAsia="Arial"/>
        </w:rPr>
        <w:t>Závazky příjemce a podmínky poskytování příspěvku</w:t>
      </w:r>
    </w:p>
    <w:p w14:paraId="50035036" w14:textId="77777777" w:rsidR="00A240E1" w:rsidRDefault="00A240E1" w:rsidP="00A240E1">
      <w:pPr>
        <w:pStyle w:val="Boddohody"/>
        <w:numPr>
          <w:ilvl w:val="0"/>
          <w:numId w:val="0"/>
        </w:numPr>
        <w:ind w:left="360" w:hanging="360"/>
      </w:pPr>
      <w:r>
        <w:t>Úřad práce poskytne příjemci příspěvek za těchto podmínek:</w:t>
      </w:r>
    </w:p>
    <w:p w14:paraId="2A290EA5" w14:textId="77777777" w:rsidR="00876446" w:rsidRDefault="00876446" w:rsidP="00FE2B18">
      <w:pPr>
        <w:pStyle w:val="Boddohody"/>
      </w:pPr>
      <w:r>
        <w:t xml:space="preserve">Příjemce pro sebe zřídí společensky účelné pracovní místo za účelem </w:t>
      </w:r>
      <w:r>
        <w:rPr>
          <w:color w:val="000000"/>
        </w:rPr>
        <w:t>výkonu samostatné</w:t>
      </w:r>
      <w:r>
        <w:t xml:space="preserve"> výdělečné činnosti (dále jen „pracovní místo“) </w:t>
      </w:r>
      <w:r>
        <w:rPr>
          <w:color w:val="000000"/>
        </w:rPr>
        <w:t>v rámci předmětu podnikání</w:t>
      </w:r>
      <w:r w:rsidR="00D421EA">
        <w:rPr>
          <w:color w:val="000000"/>
          <w:lang w:val="cs-CZ"/>
        </w:rPr>
        <w:t>:</w:t>
      </w:r>
      <w:r w:rsidR="00BD6687">
        <w:rPr>
          <w:color w:val="000000"/>
          <w:lang w:val="cs-CZ"/>
        </w:rPr>
        <w:t xml:space="preserve"> </w:t>
      </w:r>
      <w:r w:rsidR="00D421EA">
        <w:rPr>
          <w:noProof/>
          <w:lang w:val="cs-CZ"/>
        </w:rPr>
        <w:t>Činnosti, při kterých je porušována integrita lidské kůže</w:t>
      </w:r>
      <w:r w:rsidR="005B2CE0">
        <w:rPr>
          <w:lang w:val="cs-CZ"/>
        </w:rPr>
        <w:t xml:space="preserve">, v oboru </w:t>
      </w:r>
      <w:r w:rsidR="00757D86">
        <w:rPr>
          <w:noProof/>
        </w:rPr>
        <w:t>tatér</w:t>
      </w:r>
      <w:r>
        <w:t xml:space="preserve">, </w:t>
      </w:r>
      <w:r w:rsidR="00F717B5">
        <w:t>se sídlem</w:t>
      </w:r>
      <w:r w:rsidR="00AC4FC8">
        <w:rPr>
          <w:lang w:val="cs-CZ"/>
        </w:rPr>
        <w:t xml:space="preserve"> </w:t>
      </w:r>
      <w:r w:rsidR="00D421EA">
        <w:rPr>
          <w:rFonts w:cs="Arial"/>
          <w:lang w:val="cs-CZ"/>
        </w:rPr>
        <w:t>Vysoký Chlumec čp. 128, 262 52 Vysoký Chlumec</w:t>
      </w:r>
      <w:r w:rsidR="001A207C">
        <w:t>,</w:t>
      </w:r>
      <w:r w:rsidR="00F717B5">
        <w:t xml:space="preserve"> v provozovně </w:t>
      </w:r>
      <w:r w:rsidR="00757D86">
        <w:t>Sedlecká č.p. 570, 264 01 Sedlčany</w:t>
      </w:r>
      <w:r w:rsidR="00D421EA">
        <w:rPr>
          <w:lang w:val="cs-CZ"/>
        </w:rPr>
        <w:t>,</w:t>
      </w:r>
      <w:r>
        <w:t xml:space="preserve"> a to</w:t>
      </w:r>
      <w:r>
        <w:rPr>
          <w:b/>
          <w:bCs/>
        </w:rPr>
        <w:t xml:space="preserve"> </w:t>
      </w:r>
      <w:r>
        <w:t>na základě oprávnění č</w:t>
      </w:r>
      <w:r>
        <w:rPr>
          <w:b/>
          <w:bCs/>
        </w:rPr>
        <w:t>. </w:t>
      </w:r>
      <w:r w:rsidR="00757D86">
        <w:rPr>
          <w:noProof/>
        </w:rPr>
        <w:t>MÚ-S/ŽO/13437/2022</w:t>
      </w:r>
      <w:r w:rsidRPr="00F2642D">
        <w:t xml:space="preserve"> vydané</w:t>
      </w:r>
      <w:r>
        <w:t>ho</w:t>
      </w:r>
      <w:r w:rsidR="00F717B5">
        <w:t xml:space="preserve"> dne</w:t>
      </w:r>
      <w:r w:rsidRPr="00F2642D">
        <w:t xml:space="preserve"> </w:t>
      </w:r>
      <w:r w:rsidR="00757D86">
        <w:rPr>
          <w:noProof/>
        </w:rPr>
        <w:t>28.6.2022</w:t>
      </w:r>
      <w:r>
        <w:t>.</w:t>
      </w:r>
    </w:p>
    <w:p w14:paraId="0423A06B" w14:textId="77777777" w:rsidR="00787EAB" w:rsidRPr="00F87E19" w:rsidRDefault="00787EAB" w:rsidP="00787EAB">
      <w:pPr>
        <w:pStyle w:val="Boddohody"/>
        <w:rPr>
          <w:lang w:val="cs-CZ"/>
        </w:rPr>
      </w:pPr>
      <w:r w:rsidRPr="00F87E19">
        <w:rPr>
          <w:lang w:val="cs-CZ"/>
        </w:rPr>
        <w:t xml:space="preserve">Příjemce zahájí samostatnou výdělečnou činnost podle bodu 1 tohoto článku dohody (dále jen „samostatná výdělečná činnost“) dne </w:t>
      </w:r>
      <w:r w:rsidR="00757D86">
        <w:rPr>
          <w:noProof/>
          <w:lang w:val="cs-CZ"/>
        </w:rPr>
        <w:t>1. 11. 2022</w:t>
      </w:r>
      <w:r w:rsidRPr="00F87E19">
        <w:rPr>
          <w:lang w:val="cs-CZ"/>
        </w:rPr>
        <w:t xml:space="preserve">. </w:t>
      </w:r>
      <w:r w:rsidR="0066209D" w:rsidRPr="00F87E19">
        <w:rPr>
          <w:lang w:val="cs-CZ"/>
        </w:rPr>
        <w:t>Za den zahájení se pro účely této dohody považuje den, který příjemce oznámí příslušné okresní správě sociálního zabezpečení jako den zahájení samostatné výdělečné činnosti podle ustanovení § 48 odst. 1 písm. a) zákona č. 582/1991 Sb., o organizaci a provádění sociálního zabezpečení, ve znění pozdějších předpisů. Připadne-li sjednaný den zahájení samostatné výdělečné činnosti na sobotu, neděli nebo svátek, je posledním možným dnem pro zahájení samostatné výdělečné činnosti pro účely této dohody nejbližší příští pracovní den.</w:t>
      </w:r>
    </w:p>
    <w:p w14:paraId="65CDDF7E" w14:textId="77777777" w:rsidR="00AA11C9" w:rsidRPr="00F87E19" w:rsidRDefault="00AA11C9" w:rsidP="00AA11C9">
      <w:pPr>
        <w:pStyle w:val="Boddohody"/>
        <w:rPr>
          <w:lang w:val="cs-CZ"/>
        </w:rPr>
      </w:pPr>
      <w:r w:rsidRPr="00F87E19">
        <w:rPr>
          <w:lang w:val="cs-CZ"/>
        </w:rPr>
        <w:lastRenderedPageBreak/>
        <w:t xml:space="preserve">Příjemce bude vykonávat samostatnou výdělečnou činnost nepřetržitě nejméně po dobu </w:t>
      </w:r>
      <w:r w:rsidRPr="00F87E19">
        <w:rPr>
          <w:lang w:val="cs-CZ"/>
        </w:rPr>
        <w:br/>
      </w:r>
      <w:r w:rsidR="00757D86" w:rsidRPr="00757D86">
        <w:rPr>
          <w:noProof/>
          <w:lang w:val="cs-CZ"/>
        </w:rPr>
        <w:t>365</w:t>
      </w:r>
      <w:r w:rsidR="00A71869" w:rsidRPr="00F87E19">
        <w:rPr>
          <w:lang w:val="cs-CZ"/>
        </w:rPr>
        <w:t xml:space="preserve"> </w:t>
      </w:r>
      <w:r w:rsidRPr="00F87E19">
        <w:rPr>
          <w:lang w:val="cs-CZ"/>
        </w:rPr>
        <w:t xml:space="preserve">kalendářních dnů ode dne jejího zahájení. </w:t>
      </w:r>
      <w:r w:rsidR="001135C1" w:rsidRPr="00F87E19">
        <w:rPr>
          <w:lang w:val="cs-CZ"/>
        </w:rPr>
        <w:t xml:space="preserve">Tato podmínka neplatí, </w:t>
      </w:r>
      <w:proofErr w:type="gramStart"/>
      <w:r w:rsidR="001135C1" w:rsidRPr="00F87E19">
        <w:rPr>
          <w:lang w:val="cs-CZ"/>
        </w:rPr>
        <w:t>ukončí</w:t>
      </w:r>
      <w:proofErr w:type="gramEnd"/>
      <w:r w:rsidR="001135C1" w:rsidRPr="00F87E19">
        <w:rPr>
          <w:lang w:val="cs-CZ"/>
        </w:rPr>
        <w:t>-li příjemce samostatnou výdělečnou činnost ze zdravotních důvodů. Za dobu výkonu samostatné výdělečné činnosti se pro účely této dohody považuje doba, po kterou je příjemce veden v evidenci příslušné okresní správy sociálního zabezpečení jako osoba samostatně výdělečně činná.</w:t>
      </w:r>
    </w:p>
    <w:p w14:paraId="2603CE93" w14:textId="77777777" w:rsidR="00C84E00" w:rsidRPr="00F87E19" w:rsidRDefault="00C84E00" w:rsidP="00C84E00">
      <w:pPr>
        <w:pStyle w:val="Boddohody"/>
        <w:rPr>
          <w:lang w:val="cs-CZ"/>
        </w:rPr>
      </w:pPr>
      <w:r w:rsidRPr="00F87E19">
        <w:rPr>
          <w:lang w:val="cs-CZ"/>
        </w:rPr>
        <w:t xml:space="preserve">V případě, že příjemce </w:t>
      </w:r>
      <w:proofErr w:type="gramStart"/>
      <w:r w:rsidRPr="00F87E19">
        <w:rPr>
          <w:lang w:val="cs-CZ"/>
        </w:rPr>
        <w:t>ukončí</w:t>
      </w:r>
      <w:proofErr w:type="gramEnd"/>
      <w:r w:rsidRPr="00F87E19">
        <w:rPr>
          <w:lang w:val="cs-CZ"/>
        </w:rPr>
        <w:t xml:space="preserve">, přeruší nebo pozastaví samostatnou výdělečnou činnost před uplynutím doby </w:t>
      </w:r>
      <w:r w:rsidR="00757D86" w:rsidRPr="00757D86">
        <w:rPr>
          <w:noProof/>
          <w:lang w:val="cs-CZ"/>
        </w:rPr>
        <w:t>365</w:t>
      </w:r>
      <w:r w:rsidRPr="00F87E19">
        <w:rPr>
          <w:lang w:val="cs-CZ"/>
        </w:rPr>
        <w:t xml:space="preserve"> kalendářních dnů ode dne jejího zahájení, oznámí tuto skutečnost písemně Úřadu práce, a to nejpozději do 10 pracovních dnů ode dne jejího ukončení, přerušení nebo pozastavení. Jestliže příjemce </w:t>
      </w:r>
      <w:proofErr w:type="gramStart"/>
      <w:r w:rsidRPr="00F87E19">
        <w:rPr>
          <w:lang w:val="cs-CZ"/>
        </w:rPr>
        <w:t>přeruší</w:t>
      </w:r>
      <w:proofErr w:type="gramEnd"/>
      <w:r w:rsidRPr="00F87E19">
        <w:rPr>
          <w:lang w:val="cs-CZ"/>
        </w:rPr>
        <w:t xml:space="preserve"> nebo pozastaví samostatnou výdělečnou činnost dle věty první, nejpozději do 10 pracovních dnů oznámí písemně Úřadu práce pokračování v provozování živnosti.</w:t>
      </w:r>
    </w:p>
    <w:p w14:paraId="7B18A328" w14:textId="77777777" w:rsidR="00AA11C9" w:rsidRPr="00F87E19" w:rsidRDefault="00FF4A25" w:rsidP="00AA11C9">
      <w:pPr>
        <w:pStyle w:val="Boddohody"/>
        <w:rPr>
          <w:lang w:val="cs-CZ"/>
        </w:rPr>
      </w:pPr>
      <w:r w:rsidRPr="00F87E19">
        <w:rPr>
          <w:lang w:val="cs-CZ"/>
        </w:rPr>
        <w:t>Příjemce použije příspěvek výhradně na krytí nebo úhradu nákladových položek, které souvisí se zřízením pracovního místa, dnem pořízení přejdou do jeho vlastnictví a jsou uvedeny</w:t>
      </w:r>
      <w:r w:rsidRPr="00F87E19">
        <w:rPr>
          <w:lang w:val="cs-CZ"/>
        </w:rPr>
        <w:br/>
        <w:t>v seznamu uznatelných nákladových položek. Seznam je přílohou č. 1 této dohody. Příspěvek nemusí být použit na krytí nebo úhradu všech nákladových položek (dále jen „vybavení“) uvedených v tomto seznamu.</w:t>
      </w:r>
    </w:p>
    <w:p w14:paraId="7B3839DA" w14:textId="77777777" w:rsidR="00AA11C9" w:rsidRPr="00F87E19" w:rsidRDefault="005B2CE0" w:rsidP="00AA11C9">
      <w:pPr>
        <w:pStyle w:val="Boddohody"/>
        <w:rPr>
          <w:lang w:val="cs-CZ"/>
        </w:rPr>
      </w:pPr>
      <w:r w:rsidRPr="00F87E19">
        <w:rPr>
          <w:lang w:val="cs-CZ"/>
        </w:rPr>
        <w:t>Příspěvek může být příjemcem použit jen na krytí a úhradu nákladů, které vzniknou a budou uhrazeny v době od nabytí platnosti a účinnosti této dohody do</w:t>
      </w:r>
      <w:r w:rsidR="00666E37" w:rsidRPr="00F87E19">
        <w:rPr>
          <w:lang w:val="cs-CZ"/>
        </w:rPr>
        <w:t xml:space="preserve"> </w:t>
      </w:r>
      <w:r w:rsidR="00D421EA">
        <w:rPr>
          <w:lang w:val="cs-CZ"/>
        </w:rPr>
        <w:t>31. 10. 2022</w:t>
      </w:r>
    </w:p>
    <w:p w14:paraId="37105802" w14:textId="77777777" w:rsidR="00AA11C9" w:rsidRPr="00F87E19" w:rsidRDefault="00AA11C9" w:rsidP="00AA11C9">
      <w:pPr>
        <w:pStyle w:val="Boddohody"/>
        <w:rPr>
          <w:lang w:val="cs-CZ"/>
        </w:rPr>
      </w:pPr>
      <w:r w:rsidRPr="00F87E19">
        <w:rPr>
          <w:lang w:val="cs-CZ"/>
        </w:rPr>
        <w:t xml:space="preserve">Příjemce </w:t>
      </w:r>
      <w:proofErr w:type="gramStart"/>
      <w:r w:rsidRPr="00F87E19">
        <w:rPr>
          <w:lang w:val="cs-CZ"/>
        </w:rPr>
        <w:t>doloží</w:t>
      </w:r>
      <w:proofErr w:type="gramEnd"/>
      <w:r w:rsidRPr="00F87E19">
        <w:rPr>
          <w:lang w:val="cs-CZ"/>
        </w:rPr>
        <w:t xml:space="preserve"> </w:t>
      </w:r>
      <w:r w:rsidR="005222F2" w:rsidRPr="00F87E19">
        <w:rPr>
          <w:lang w:val="cs-CZ"/>
        </w:rPr>
        <w:t>Ú</w:t>
      </w:r>
      <w:r w:rsidRPr="00F87E19">
        <w:rPr>
          <w:lang w:val="cs-CZ"/>
        </w:rPr>
        <w:t>řadu práce</w:t>
      </w:r>
      <w:r w:rsidR="008D54C9" w:rsidRPr="00F87E19">
        <w:rPr>
          <w:lang w:val="cs-CZ"/>
        </w:rPr>
        <w:t xml:space="preserve"> do </w:t>
      </w:r>
      <w:r w:rsidR="00D421EA">
        <w:rPr>
          <w:lang w:val="cs-CZ"/>
        </w:rPr>
        <w:t>30.11.2022</w:t>
      </w:r>
      <w:r w:rsidRPr="00F87E19">
        <w:rPr>
          <w:lang w:val="cs-CZ"/>
        </w:rPr>
        <w:t xml:space="preserve"> </w:t>
      </w:r>
      <w:r w:rsidR="003309CD" w:rsidRPr="00F87E19">
        <w:rPr>
          <w:lang w:val="cs-CZ"/>
        </w:rPr>
        <w:t>(tj. do posledního pracovního dne měsíce následujícího po dni uvedeném jako poslední možný den pro použití příspěvku v bodu 6.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5. a 6. tohoto článku dohody. Doložení těchto dokladů nebo podkladů pro zaúčtování je považováno za splnění povinnosti dle ustanovení §</w:t>
      </w:r>
      <w:r w:rsidR="001A5724" w:rsidRPr="00F87E19">
        <w:rPr>
          <w:lang w:val="cs-CZ"/>
        </w:rPr>
        <w:t> </w:t>
      </w:r>
      <w:r w:rsidR="003309CD" w:rsidRPr="00F87E19">
        <w:rPr>
          <w:lang w:val="cs-CZ"/>
        </w:rPr>
        <w:t>146 odstavce</w:t>
      </w:r>
      <w:r w:rsidR="001A5724" w:rsidRPr="00F87E19">
        <w:rPr>
          <w:lang w:val="cs-CZ"/>
        </w:rPr>
        <w:t> </w:t>
      </w:r>
      <w:r w:rsidR="003309CD" w:rsidRPr="00F87E19">
        <w:rPr>
          <w:lang w:val="cs-CZ"/>
        </w:rPr>
        <w:t>1 zákona o zaměstnanosti.</w:t>
      </w:r>
    </w:p>
    <w:p w14:paraId="090D094A" w14:textId="77777777" w:rsidR="005222F2" w:rsidRPr="00F87E19" w:rsidRDefault="00AA11C9" w:rsidP="005222F2">
      <w:pPr>
        <w:pStyle w:val="Boddohody"/>
        <w:rPr>
          <w:lang w:val="cs-CZ"/>
        </w:rPr>
      </w:pPr>
      <w:r w:rsidRPr="00F87E19">
        <w:rPr>
          <w:lang w:val="cs-CZ"/>
        </w:rPr>
        <w:t xml:space="preserve">Příjemce si ponechá věci pořízené podle bodu </w:t>
      </w:r>
      <w:r w:rsidR="00B94103" w:rsidRPr="00F87E19">
        <w:rPr>
          <w:lang w:val="cs-CZ"/>
        </w:rPr>
        <w:t>5</w:t>
      </w:r>
      <w:r w:rsidRPr="00F87E19">
        <w:rPr>
          <w:lang w:val="cs-CZ"/>
        </w:rPr>
        <w:t xml:space="preserve"> tohoto článku dohody ve svém vlastnictví minimálně </w:t>
      </w:r>
      <w:r w:rsidR="005222F2" w:rsidRPr="00F87E19">
        <w:rPr>
          <w:lang w:val="cs-CZ"/>
        </w:rPr>
        <w:t xml:space="preserve">do </w:t>
      </w:r>
      <w:r w:rsidR="00757D86" w:rsidRPr="00757D86">
        <w:rPr>
          <w:noProof/>
          <w:lang w:val="cs-CZ"/>
        </w:rPr>
        <w:t>31.10.</w:t>
      </w:r>
      <w:r w:rsidR="00757D86">
        <w:rPr>
          <w:noProof/>
        </w:rPr>
        <w:t>2023</w:t>
      </w:r>
      <w:r w:rsidR="008D54C9" w:rsidRPr="00F87E19">
        <w:rPr>
          <w:lang w:val="cs-CZ"/>
        </w:rPr>
        <w:t xml:space="preserve">. </w:t>
      </w:r>
      <w:r w:rsidR="00B94103" w:rsidRPr="00F87E19">
        <w:rPr>
          <w:lang w:val="cs-CZ"/>
        </w:rPr>
        <w:t>Tato podmínka neplatí v případě, že Úřad práce udělí příjemci předchozí písemný souhlas s prodejem pořízené věci nebo příjemce Úřadu práce prokáže, že došlo k jejímu odcizení, ztrátě nebo zničení.</w:t>
      </w:r>
    </w:p>
    <w:p w14:paraId="542A1713" w14:textId="77777777" w:rsidR="005222F2" w:rsidRPr="00F87E19" w:rsidRDefault="00014314" w:rsidP="005222F2">
      <w:pPr>
        <w:pStyle w:val="Boddohody"/>
        <w:rPr>
          <w:lang w:val="cs-CZ"/>
        </w:rPr>
      </w:pPr>
      <w:r w:rsidRPr="00F87E19">
        <w:rPr>
          <w:lang w:val="cs-CZ"/>
        </w:rPr>
        <w:t>Příjemce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DC420C5" w14:textId="77777777" w:rsidR="00B94D64" w:rsidRPr="00F2642D" w:rsidRDefault="00B94D64" w:rsidP="004124F1">
      <w:pPr>
        <w:pStyle w:val="lnek"/>
      </w:pPr>
      <w:r w:rsidRPr="00F2642D">
        <w:t>Článek III</w:t>
      </w:r>
    </w:p>
    <w:p w14:paraId="182A22D9" w14:textId="77777777" w:rsidR="00255248" w:rsidRDefault="00255248" w:rsidP="00255248">
      <w:pPr>
        <w:pStyle w:val="lnek"/>
      </w:pPr>
      <w:r>
        <w:t>Výše a termín poskytnutí příspěvku</w:t>
      </w:r>
    </w:p>
    <w:p w14:paraId="2387AD49" w14:textId="77777777" w:rsidR="00B94D64" w:rsidRPr="00F2642D" w:rsidRDefault="00757D86" w:rsidP="007D2203">
      <w:pPr>
        <w:pStyle w:val="Boddohody"/>
        <w:numPr>
          <w:ilvl w:val="0"/>
          <w:numId w:val="19"/>
        </w:numPr>
      </w:pPr>
      <w:r>
        <w:rPr>
          <w:noProof/>
        </w:rPr>
        <w:t>Úřad práce se zavazuje poskytnout příjemci na zřízení pracovního místa jiný účelově určený příspěvek ve výši</w:t>
      </w:r>
      <w:r w:rsidRPr="00F2642D">
        <w:rPr>
          <w:noProof/>
        </w:rPr>
        <w:t xml:space="preserve"> </w:t>
      </w:r>
      <w:r>
        <w:rPr>
          <w:noProof/>
        </w:rPr>
        <w:t>50 500</w:t>
      </w:r>
      <w:r w:rsidRPr="00F2642D">
        <w:rPr>
          <w:noProof/>
        </w:rPr>
        <w:t xml:space="preserve"> Kč (slovy</w:t>
      </w:r>
      <w:r>
        <w:rPr>
          <w:noProof/>
        </w:rPr>
        <w:t>:</w:t>
      </w:r>
      <w:r w:rsidRPr="00F2642D">
        <w:rPr>
          <w:noProof/>
        </w:rPr>
        <w:t xml:space="preserve"> </w:t>
      </w:r>
      <w:r>
        <w:rPr>
          <w:noProof/>
        </w:rPr>
        <w:t>padesáttisícpětset</w:t>
      </w:r>
      <w:r w:rsidRPr="00F2642D">
        <w:rPr>
          <w:noProof/>
        </w:rPr>
        <w:t>)</w:t>
      </w:r>
      <w:r>
        <w:rPr>
          <w:noProof/>
        </w:rPr>
        <w:t>.</w:t>
      </w:r>
    </w:p>
    <w:p w14:paraId="270F83D1" w14:textId="0058CCAC" w:rsidR="00270210" w:rsidRDefault="00270210" w:rsidP="006713A6">
      <w:pPr>
        <w:pStyle w:val="Boddohody"/>
        <w:spacing w:after="120"/>
        <w:ind w:left="357" w:hanging="357"/>
      </w:pPr>
      <w:r>
        <w:t xml:space="preserve">Příspěvek je splatný do 30 kalendářních dnů ode dne nabytí platnosti a účinnosti této dohody a bude </w:t>
      </w:r>
      <w:r>
        <w:rPr>
          <w:color w:val="000000"/>
        </w:rPr>
        <w:t xml:space="preserve">poskytnut </w:t>
      </w:r>
      <w:r>
        <w:t xml:space="preserve">jednorázově převodem na účet </w:t>
      </w:r>
      <w:r w:rsidRPr="00270210">
        <w:rPr>
          <w:bCs/>
        </w:rPr>
        <w:t>č</w:t>
      </w:r>
      <w:r>
        <w:t xml:space="preserve">. </w:t>
      </w:r>
      <w:r w:rsidR="008F58A4">
        <w:rPr>
          <w:lang w:val="cs-CZ"/>
        </w:rPr>
        <w:t>xxxxxxxxxxxxxxxxx</w:t>
      </w:r>
    </w:p>
    <w:p w14:paraId="1940A88B" w14:textId="77777777" w:rsidR="007D2203" w:rsidRDefault="007D2203" w:rsidP="007D2203">
      <w:pPr>
        <w:pStyle w:val="lnek"/>
      </w:pPr>
      <w:r w:rsidRPr="008F1A38">
        <w:t>Článek IV</w:t>
      </w:r>
    </w:p>
    <w:p w14:paraId="608E9823" w14:textId="77777777" w:rsidR="003961A6" w:rsidRDefault="003961A6" w:rsidP="003961A6">
      <w:pPr>
        <w:pStyle w:val="lnek"/>
      </w:pPr>
      <w:r>
        <w:t>Kontrola plnění sjednaných podmínek</w:t>
      </w:r>
    </w:p>
    <w:p w14:paraId="596F6708" w14:textId="77777777" w:rsidR="002B0A97" w:rsidRPr="00CB1072" w:rsidRDefault="00D85D0F" w:rsidP="002B0A97">
      <w:pPr>
        <w:pStyle w:val="Boddohody"/>
        <w:numPr>
          <w:ilvl w:val="0"/>
          <w:numId w:val="31"/>
        </w:numPr>
        <w:spacing w:after="120"/>
        <w:rPr>
          <w:lang w:val="cs-CZ"/>
        </w:rPr>
      </w:pPr>
      <w:r w:rsidRPr="00CB1072">
        <w:rPr>
          <w:lang w:val="cs-CZ"/>
        </w:rPr>
        <w:t>Příspěvek se poskytuje ze státního rozpočtu České republiky. Úřad práce provádí kontrolu plnění závazků příjemce plynoucích z této dohody způsobem stanoveným v zákoně č. 320/2001 Sb., o finanční kontrole ve veřejné správě a o změně některých zákonů (zákon</w:t>
      </w:r>
      <w:r w:rsidRPr="00CB1072">
        <w:rPr>
          <w:lang w:val="cs-CZ"/>
        </w:rPr>
        <w:br/>
        <w:t>o finanční kontrole), ve znění pozdějších předpisů, včetně ověření výše skutečně vynaložených nákladů na zřízení pracovního místa. Dále je příjemce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1D08276" w14:textId="77777777" w:rsidR="002B0A97" w:rsidRDefault="002B0A97" w:rsidP="002B0A97">
      <w:pPr>
        <w:pStyle w:val="Boddohody"/>
        <w:rPr>
          <w:rFonts w:cs="Arial"/>
          <w:lang w:val="cs-CZ"/>
        </w:rPr>
      </w:pPr>
      <w:r w:rsidRPr="006F0E12">
        <w:rPr>
          <w:rFonts w:cs="Arial"/>
          <w:lang w:val="cs-CZ"/>
        </w:rPr>
        <w:t xml:space="preserve">V případě, že kontrolu provede jiný orgán kontroly než Úřad práce, je </w:t>
      </w:r>
      <w:r>
        <w:rPr>
          <w:rFonts w:cs="Arial"/>
          <w:lang w:val="cs-CZ"/>
        </w:rPr>
        <w:t>příjemce příspěvku</w:t>
      </w:r>
      <w:r w:rsidRPr="006F0E12">
        <w:rPr>
          <w:rFonts w:cs="Arial"/>
          <w:lang w:val="cs-CZ"/>
        </w:rPr>
        <w:t xml:space="preserve"> povinen bez </w:t>
      </w:r>
      <w:r w:rsidRPr="006F0E12">
        <w:rPr>
          <w:rFonts w:eastAsia="Arial" w:cs="Arial"/>
          <w:lang w:val="cs-CZ"/>
        </w:rPr>
        <w:t>zbytečného</w:t>
      </w:r>
      <w:r w:rsidRPr="006F0E12">
        <w:rPr>
          <w:rFonts w:cs="Arial"/>
          <w:lang w:val="cs-CZ"/>
        </w:rPr>
        <w:t xml:space="preserve"> odkladu písemně informovat Úřad práce o přijetí a plnění opatření k nápravě nedostatků zjištěných při kontrole.</w:t>
      </w:r>
    </w:p>
    <w:p w14:paraId="5729B990" w14:textId="77777777" w:rsidR="009B3018" w:rsidRDefault="009B3018" w:rsidP="009B3018">
      <w:pPr>
        <w:pStyle w:val="lnek"/>
        <w:outlineLvl w:val="0"/>
      </w:pPr>
      <w:r>
        <w:t>Článek V</w:t>
      </w:r>
    </w:p>
    <w:p w14:paraId="76C0BB33" w14:textId="77777777" w:rsidR="009B3018" w:rsidRDefault="009B3018" w:rsidP="009B3018">
      <w:pPr>
        <w:pStyle w:val="lnek"/>
        <w:spacing w:before="0" w:after="0"/>
      </w:pPr>
    </w:p>
    <w:p w14:paraId="5ADA9753" w14:textId="77777777" w:rsidR="009B3018" w:rsidRDefault="009B3018" w:rsidP="009B3018">
      <w:pPr>
        <w:pStyle w:val="lnek"/>
        <w:spacing w:before="0" w:after="0"/>
      </w:pPr>
      <w:r>
        <w:t>Archivace dokumentů</w:t>
      </w:r>
    </w:p>
    <w:p w14:paraId="0EEC387A" w14:textId="77777777" w:rsidR="009B3018" w:rsidRDefault="009B3018" w:rsidP="009B3018">
      <w:pPr>
        <w:pStyle w:val="lnek"/>
        <w:spacing w:before="0" w:after="0"/>
        <w:rPr>
          <w:sz w:val="20"/>
          <w:szCs w:val="20"/>
        </w:rPr>
      </w:pPr>
    </w:p>
    <w:p w14:paraId="173F5453" w14:textId="77777777" w:rsidR="009B3018" w:rsidRPr="00596AD9" w:rsidRDefault="009B3018" w:rsidP="00596AD9">
      <w:pPr>
        <w:pStyle w:val="Boddohody"/>
        <w:numPr>
          <w:ilvl w:val="0"/>
          <w:numId w:val="0"/>
        </w:numPr>
        <w:spacing w:before="120"/>
      </w:pPr>
      <w:r w:rsidRPr="00596AD9">
        <w:t>Příjemce se zavazuje řádně uchovávat dokumenty a účetní doklady související s poskytnutím příspěvku v souladu s platnými právními předpisy ČR, a to nejméně po dobu 10 let od doby, kdy příjemci příspěvku skončí povinnost vykonávat samostatnou výdělečnou činnost, přičemž lhůta 10 let se počítá od 1. ledna roku následujícího po roce, v němž tato povinnost skončila.</w:t>
      </w:r>
    </w:p>
    <w:p w14:paraId="7392A9E0" w14:textId="77777777" w:rsidR="009B3018" w:rsidRPr="009B3018" w:rsidRDefault="009B3018" w:rsidP="009B3018">
      <w:pPr>
        <w:pStyle w:val="Daltextbodudohody"/>
        <w:rPr>
          <w:lang w:eastAsia="x-none"/>
        </w:rPr>
      </w:pPr>
    </w:p>
    <w:p w14:paraId="5C8BD947" w14:textId="77777777" w:rsidR="003961A6" w:rsidRDefault="003961A6" w:rsidP="003961A6">
      <w:pPr>
        <w:pStyle w:val="lnek"/>
        <w:outlineLvl w:val="0"/>
      </w:pPr>
      <w:r>
        <w:t>Článek V</w:t>
      </w:r>
      <w:r w:rsidR="00596AD9">
        <w:t>I</w:t>
      </w:r>
    </w:p>
    <w:p w14:paraId="7C1B7000" w14:textId="77777777" w:rsidR="003961A6" w:rsidRDefault="003961A6" w:rsidP="003961A6">
      <w:pPr>
        <w:pStyle w:val="lnek"/>
      </w:pPr>
      <w:r>
        <w:t xml:space="preserve">Vrácení příspěvku </w:t>
      </w:r>
    </w:p>
    <w:p w14:paraId="43A4AFD4" w14:textId="77777777" w:rsidR="003961A6" w:rsidRPr="00195F19" w:rsidRDefault="00195F19" w:rsidP="003961A6">
      <w:pPr>
        <w:pStyle w:val="Boddohody"/>
        <w:numPr>
          <w:ilvl w:val="0"/>
          <w:numId w:val="11"/>
        </w:numPr>
        <w:rPr>
          <w:i/>
          <w:iCs/>
          <w:lang w:val="cs-CZ"/>
        </w:rPr>
      </w:pPr>
      <w:r w:rsidRPr="00195F19">
        <w:rPr>
          <w:lang w:val="cs-CZ"/>
        </w:rPr>
        <w:t>Tu část příspěvku, kterou příjemce nevyčerpal dle ujednání uvedených v Článku II pod body 5. a 6. této dohody nebo nedoložil její čerpání doklady jmenovanými v Článku II pod bodem 7. této dohody</w:t>
      </w:r>
      <w:r w:rsidR="002B0A97" w:rsidRPr="00195F19">
        <w:rPr>
          <w:rFonts w:eastAsia="Arial" w:cs="Arial"/>
          <w:lang w:val="cs-CZ"/>
        </w:rPr>
        <w:t xml:space="preserve"> </w:t>
      </w:r>
      <w:r w:rsidR="00BF571A" w:rsidRPr="00195F19">
        <w:rPr>
          <w:rFonts w:eastAsia="Arial" w:cs="Arial"/>
          <w:lang w:val="cs-CZ"/>
        </w:rPr>
        <w:t>do,</w:t>
      </w:r>
      <w:r w:rsidR="003961A6" w:rsidRPr="00195F19">
        <w:rPr>
          <w:lang w:val="cs-CZ"/>
        </w:rPr>
        <w:t xml:space="preserve"> </w:t>
      </w:r>
      <w:r w:rsidRPr="00195F19">
        <w:rPr>
          <w:lang w:val="cs-CZ"/>
        </w:rPr>
        <w:t>je povinen neprodleně vrátit Úřadu práce. Pokud tak příjemce neučiní, je povinen tuto část příspěvku vrátit nejpozději do 30 pracovních dnů ode dne, kdy mu byla doručena písemná výzva Úřadu práce k vrácení příspěvku.</w:t>
      </w:r>
    </w:p>
    <w:p w14:paraId="1FFA2D5C" w14:textId="77777777" w:rsidR="00793EE0" w:rsidRPr="00793EE0" w:rsidRDefault="00793EE0" w:rsidP="00793EE0">
      <w:pPr>
        <w:pStyle w:val="Boddohody"/>
        <w:numPr>
          <w:ilvl w:val="0"/>
          <w:numId w:val="11"/>
        </w:numPr>
        <w:rPr>
          <w:lang w:val="cs-CZ"/>
        </w:rPr>
      </w:pPr>
      <w:r w:rsidRPr="00793EE0">
        <w:rPr>
          <w:lang w:val="cs-CZ"/>
        </w:rPr>
        <w:t>Příjemce se zavazuje vrátit Úřadu práce příspěvek na zřízení pracovního místa, pokud nebylo zřízeno v souladu s ujednáními Článku II pod body 1. a 2. této dohody. Vrácení příspěvku bude provedeno ve lhůtě dle bodu 1. tohoto článku dohody.</w:t>
      </w:r>
    </w:p>
    <w:p w14:paraId="5BAAF7FD" w14:textId="77777777" w:rsidR="00793EE0" w:rsidRPr="00793EE0" w:rsidRDefault="00793EE0" w:rsidP="00793EE0">
      <w:pPr>
        <w:pStyle w:val="Boddohody"/>
        <w:numPr>
          <w:ilvl w:val="0"/>
          <w:numId w:val="11"/>
        </w:numPr>
        <w:rPr>
          <w:lang w:val="cs-CZ"/>
        </w:rPr>
      </w:pPr>
      <w:r w:rsidRPr="00793EE0">
        <w:rPr>
          <w:lang w:val="cs-CZ"/>
        </w:rPr>
        <w:t>Příjemce se zavazuje vrátit Úřadu práce poměrnou část příspěvku, pokud nebyla samostatná výdělečná činnost vykonávána po dobu stanovenou v Článku II pod bodem 3. této dohody. Při stanovení výše příspěvku, kterou je příjemce povinen vrátit, se vychází z výše poskytnutého příspěvku, z počtu kalendářních dnů, kdy měla být samostatná výdělečná činnost vykonávána, a z počtu kalendářních dnů, kdy podmínka doby výkonu samostatné výdělečné činnosti nebyla splněna. Vrácení příspěvku bude provedeno ve lhůtě dle bodu 1. tohoto článku dohody.</w:t>
      </w:r>
    </w:p>
    <w:p w14:paraId="48F88F62" w14:textId="77777777" w:rsidR="00793EE0" w:rsidRPr="00793EE0" w:rsidRDefault="00793EE0" w:rsidP="00793EE0">
      <w:pPr>
        <w:pStyle w:val="Boddohody"/>
        <w:numPr>
          <w:ilvl w:val="0"/>
          <w:numId w:val="11"/>
        </w:numPr>
        <w:rPr>
          <w:lang w:val="cs-CZ"/>
        </w:rPr>
      </w:pPr>
      <w:r w:rsidRPr="00793EE0">
        <w:rPr>
          <w:lang w:val="cs-CZ"/>
        </w:rPr>
        <w:t xml:space="preserve">Při nedodržení ujednání Článku II pod bodem 4. této dohody se příjemce zavazuje vrátit Úřadu práce </w:t>
      </w:r>
      <w:r w:rsidR="00BF571A" w:rsidRPr="00793EE0">
        <w:rPr>
          <w:lang w:val="cs-CZ"/>
        </w:rPr>
        <w:t>5 %</w:t>
      </w:r>
      <w:r w:rsidRPr="00793EE0">
        <w:rPr>
          <w:lang w:val="cs-CZ"/>
        </w:rPr>
        <w:t xml:space="preserve"> z poskytnutého příspěvku na zřízení pracovního místa. Vrácení příspěvku bude provedeno ve lhůtě dle bodu 1. tohoto článku dohody.</w:t>
      </w:r>
    </w:p>
    <w:p w14:paraId="02A180B7" w14:textId="77777777" w:rsidR="00793EE0" w:rsidRPr="00793EE0" w:rsidRDefault="00793EE0" w:rsidP="00793EE0">
      <w:pPr>
        <w:pStyle w:val="Boddohody"/>
        <w:numPr>
          <w:ilvl w:val="0"/>
          <w:numId w:val="11"/>
        </w:numPr>
        <w:rPr>
          <w:lang w:val="cs-CZ"/>
        </w:rPr>
      </w:pPr>
      <w:r w:rsidRPr="00793EE0">
        <w:rPr>
          <w:lang w:val="cs-CZ"/>
        </w:rPr>
        <w:t>Při nedodržení ujednání Článku II pod bodem 8. této dohody se příjemce zavazuje vrátit Úřadu práce poměrnou část z poskytnutého příspěvku. Při stanovení výše příspěvku, kterou je příjemce povinen vrátit, se vychází z výše poskytnutého příspěvku, z poměru, ze kterého poskytnutý příspěvek kryje náklady na pořízení tohoto vybavení a dále z počtu kalendářních dnů, kdy mělo být vybavení ve vlastnictví příjemce, a z počtu kalendářních dnů, kdy podmínka nebyla splněna.</w:t>
      </w:r>
    </w:p>
    <w:p w14:paraId="08D3A55B" w14:textId="77777777" w:rsidR="00793EE0" w:rsidRPr="00793EE0" w:rsidRDefault="00793EE0" w:rsidP="00793EE0">
      <w:pPr>
        <w:pStyle w:val="Boddohody"/>
        <w:numPr>
          <w:ilvl w:val="0"/>
          <w:numId w:val="11"/>
        </w:numPr>
        <w:rPr>
          <w:lang w:val="cs-CZ"/>
        </w:rPr>
      </w:pPr>
      <w:r w:rsidRPr="00793EE0">
        <w:rPr>
          <w:lang w:val="cs-CZ"/>
        </w:rPr>
        <w:t>Příjemce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w:t>
      </w:r>
      <w:r w:rsidRPr="00793EE0">
        <w:rPr>
          <w:lang w:val="cs-CZ"/>
        </w:rPr>
        <w:br/>
        <w:t>k porušení rozpočtové kázně.</w:t>
      </w:r>
    </w:p>
    <w:p w14:paraId="3A7B425E" w14:textId="77777777" w:rsidR="00793EE0" w:rsidRPr="00793EE0" w:rsidRDefault="00793EE0" w:rsidP="00793EE0">
      <w:pPr>
        <w:pStyle w:val="Boddohody"/>
        <w:numPr>
          <w:ilvl w:val="0"/>
          <w:numId w:val="11"/>
        </w:numPr>
        <w:rPr>
          <w:lang w:val="cs-CZ"/>
        </w:rPr>
      </w:pPr>
      <w:r w:rsidRPr="00793EE0">
        <w:rPr>
          <w:lang w:val="cs-CZ"/>
        </w:rPr>
        <w:t>V případě skončení dohody výpovědí podle článku VIII bodu 1. až 3. této dohody je příjemce povinen nejpozději do 30 pracovních dnů ode dne, kdy uplynula výpovědní lhůta, vrátit Úřadu práce příspěvek nebo jeho část. Při stanovení výše příspěvku, kterou je příjemce povinen vrátit, použije Úřad práce ujednání pod body 1. až 5. tohoto článku.</w:t>
      </w:r>
    </w:p>
    <w:p w14:paraId="25ADE45C" w14:textId="77777777" w:rsidR="00793EE0" w:rsidRPr="00793EE0" w:rsidRDefault="00793EE0" w:rsidP="00793EE0">
      <w:pPr>
        <w:pStyle w:val="Boddohody"/>
        <w:numPr>
          <w:ilvl w:val="0"/>
          <w:numId w:val="11"/>
        </w:numPr>
        <w:rPr>
          <w:lang w:val="cs-CZ"/>
        </w:rPr>
      </w:pPr>
      <w:r w:rsidRPr="00793EE0">
        <w:rPr>
          <w:lang w:val="cs-CZ"/>
        </w:rPr>
        <w:t>Příjemce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p w14:paraId="1B1E6E46" w14:textId="77777777" w:rsidR="00793EE0" w:rsidRPr="00793EE0" w:rsidRDefault="00793EE0" w:rsidP="00793EE0">
      <w:pPr>
        <w:pStyle w:val="Boddohody"/>
        <w:numPr>
          <w:ilvl w:val="0"/>
          <w:numId w:val="11"/>
        </w:numPr>
        <w:rPr>
          <w:lang w:val="cs-CZ"/>
        </w:rPr>
      </w:pPr>
      <w:r w:rsidRPr="00793EE0">
        <w:rPr>
          <w:lang w:val="cs-CZ"/>
        </w:rPr>
        <w:t xml:space="preserve">Vrácení příspěvku nebude požadováno, pokud příjemce </w:t>
      </w:r>
      <w:proofErr w:type="gramStart"/>
      <w:r w:rsidRPr="00793EE0">
        <w:rPr>
          <w:lang w:val="cs-CZ"/>
        </w:rPr>
        <w:t>ukončí</w:t>
      </w:r>
      <w:proofErr w:type="gramEnd"/>
      <w:r w:rsidRPr="00793EE0">
        <w:rPr>
          <w:lang w:val="cs-CZ"/>
        </w:rPr>
        <w:t xml:space="preserve"> nebo přeruší samostatnou výdělečnou činnost ze zdravotních důvodů, nebo v případě jeho úmrtí (§ 113 odst. 6 zákona o zaměstnanosti).</w:t>
      </w:r>
    </w:p>
    <w:p w14:paraId="79792687" w14:textId="77777777" w:rsidR="0068349F" w:rsidRPr="00793EE0" w:rsidRDefault="0068349F" w:rsidP="0068349F">
      <w:pPr>
        <w:pStyle w:val="Boddohody"/>
        <w:numPr>
          <w:ilvl w:val="0"/>
          <w:numId w:val="11"/>
        </w:numPr>
        <w:rPr>
          <w:lang w:val="cs-CZ"/>
        </w:rPr>
      </w:pPr>
      <w:r w:rsidRPr="00793EE0">
        <w:rPr>
          <w:lang w:val="cs-CZ"/>
        </w:rPr>
        <w:t>Příspěvek se vrací na účet, který příjemci písemně sdělí Úřad práce.</w:t>
      </w:r>
    </w:p>
    <w:p w14:paraId="37C8049A" w14:textId="77777777" w:rsidR="007D2203" w:rsidRDefault="007D2203" w:rsidP="007D2203">
      <w:pPr>
        <w:pStyle w:val="lnek"/>
      </w:pPr>
      <w:r>
        <w:t xml:space="preserve">Článek </w:t>
      </w:r>
      <w:r w:rsidRPr="008F1A38">
        <w:t>V</w:t>
      </w:r>
      <w:r w:rsidR="003961A6">
        <w:t>I</w:t>
      </w:r>
      <w:r w:rsidR="00596AD9">
        <w:t>I</w:t>
      </w:r>
    </w:p>
    <w:p w14:paraId="0F654FA8" w14:textId="77777777" w:rsidR="007D2203" w:rsidRDefault="007D2203" w:rsidP="007D2203">
      <w:pPr>
        <w:pStyle w:val="lnek"/>
      </w:pPr>
      <w:r>
        <w:t>Porušení rozpočtové kázně</w:t>
      </w:r>
    </w:p>
    <w:p w14:paraId="3CAD8CFD" w14:textId="77777777" w:rsidR="00185C5B" w:rsidRPr="00185C5B" w:rsidRDefault="00185C5B" w:rsidP="00185C5B">
      <w:pPr>
        <w:pStyle w:val="Boddohody"/>
        <w:numPr>
          <w:ilvl w:val="0"/>
          <w:numId w:val="37"/>
        </w:numPr>
        <w:rPr>
          <w:lang w:val="cs-CZ"/>
        </w:rPr>
      </w:pPr>
      <w:r w:rsidRPr="00185C5B">
        <w:rPr>
          <w:lang w:val="cs-CZ"/>
        </w:rPr>
        <w:t>Nedodržení ujednání Článku II pod bodem 9.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p w14:paraId="69069F26" w14:textId="77777777" w:rsidR="00185C5B" w:rsidRPr="00185C5B" w:rsidRDefault="00185C5B" w:rsidP="00185C5B">
      <w:pPr>
        <w:pStyle w:val="Boddohody"/>
        <w:numPr>
          <w:ilvl w:val="0"/>
          <w:numId w:val="37"/>
        </w:numPr>
        <w:rPr>
          <w:lang w:val="cs-CZ"/>
        </w:rPr>
      </w:pPr>
      <w:r w:rsidRPr="00185C5B">
        <w:rPr>
          <w:lang w:val="cs-CZ"/>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p w14:paraId="3E145B75" w14:textId="77777777" w:rsidR="007D2203" w:rsidRDefault="007D2203" w:rsidP="007D2203">
      <w:pPr>
        <w:pStyle w:val="lnek"/>
      </w:pPr>
      <w:r>
        <w:t xml:space="preserve">Článek </w:t>
      </w:r>
      <w:r w:rsidRPr="008F1A38">
        <w:t>V</w:t>
      </w:r>
      <w:r>
        <w:t>I</w:t>
      </w:r>
      <w:r w:rsidR="00B72DAB">
        <w:t>I</w:t>
      </w:r>
      <w:r w:rsidR="00596AD9">
        <w:t>I</w:t>
      </w:r>
    </w:p>
    <w:p w14:paraId="2E056B80" w14:textId="77777777" w:rsidR="007D2203" w:rsidRDefault="007D2203" w:rsidP="007D2203">
      <w:pPr>
        <w:pStyle w:val="lnek"/>
      </w:pPr>
      <w:r>
        <w:t>Ujednání o vypovězení dohody</w:t>
      </w:r>
    </w:p>
    <w:p w14:paraId="20F9D8BB" w14:textId="77777777" w:rsidR="004A00C0" w:rsidRPr="004A00C0" w:rsidRDefault="004A00C0" w:rsidP="004A00C0">
      <w:pPr>
        <w:pStyle w:val="Boddohody"/>
        <w:numPr>
          <w:ilvl w:val="0"/>
          <w:numId w:val="40"/>
        </w:numPr>
        <w:rPr>
          <w:lang w:val="cs-CZ"/>
        </w:rPr>
      </w:pPr>
      <w:r w:rsidRPr="004A00C0">
        <w:rPr>
          <w:lang w:val="cs-CZ"/>
        </w:rPr>
        <w:t xml:space="preserve">Úřad práce si vyhrazuje právo dohodu vypovědět v případě, že příjemce závažně </w:t>
      </w:r>
      <w:proofErr w:type="gramStart"/>
      <w:r w:rsidRPr="004A00C0">
        <w:rPr>
          <w:lang w:val="cs-CZ"/>
        </w:rPr>
        <w:t>poruší</w:t>
      </w:r>
      <w:proofErr w:type="gramEnd"/>
      <w:r w:rsidRPr="004A00C0">
        <w:rPr>
          <w:lang w:val="cs-CZ"/>
        </w:rPr>
        <w:t xml:space="preserve"> nebo opakovaně nedodrží podmínky pro poskytnutí příspěvku uvedené v Článku II pod body 1. až 9. této dohody.</w:t>
      </w:r>
    </w:p>
    <w:p w14:paraId="2BFC3F7F" w14:textId="77777777" w:rsidR="004A00C0" w:rsidRPr="004A00C0" w:rsidRDefault="004A00C0" w:rsidP="004A00C0">
      <w:pPr>
        <w:pStyle w:val="Boddohody"/>
        <w:numPr>
          <w:ilvl w:val="0"/>
          <w:numId w:val="40"/>
        </w:numPr>
        <w:rPr>
          <w:lang w:val="cs-CZ"/>
        </w:rPr>
      </w:pPr>
      <w:r w:rsidRPr="004A00C0">
        <w:rPr>
          <w:lang w:val="cs-CZ"/>
        </w:rPr>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71CC282" w14:textId="77777777" w:rsidR="004A00C0" w:rsidRPr="004A00C0" w:rsidRDefault="004A00C0" w:rsidP="004A00C0">
      <w:pPr>
        <w:pStyle w:val="Boddohody"/>
        <w:numPr>
          <w:ilvl w:val="0"/>
          <w:numId w:val="40"/>
        </w:numPr>
        <w:rPr>
          <w:lang w:val="cs-CZ"/>
        </w:rPr>
      </w:pPr>
      <w:r w:rsidRPr="004A00C0">
        <w:rPr>
          <w:lang w:val="cs-CZ"/>
        </w:rPr>
        <w:t>Smluvní strany mohou dále dohodu vypovědět, jestliže se podstatně změní poměry, které byly rozhodující pro stanovení obsahu dohody, a plnění této dohody nelze na smluvní straně z tohoto důvodu spravedlivě požadovat.</w:t>
      </w:r>
    </w:p>
    <w:p w14:paraId="755EA0C2" w14:textId="77777777" w:rsidR="004A00C0" w:rsidRPr="004A00C0" w:rsidRDefault="004A00C0" w:rsidP="004A00C0">
      <w:pPr>
        <w:pStyle w:val="Boddohody"/>
        <w:numPr>
          <w:ilvl w:val="0"/>
          <w:numId w:val="40"/>
        </w:numPr>
        <w:rPr>
          <w:lang w:val="cs-CZ"/>
        </w:rPr>
      </w:pPr>
      <w:r w:rsidRPr="004A00C0">
        <w:rPr>
          <w:lang w:val="cs-CZ"/>
        </w:rPr>
        <w:t>Výpovědní lhůta v případech uvedených v bodech 1. až 3. tohoto článku dohody činí jeden měsíc a počíná běžet prvním dnem kalendářního měsíce následujícího po doručení písemné výpovědi.</w:t>
      </w:r>
    </w:p>
    <w:p w14:paraId="4A4A20C5" w14:textId="77777777" w:rsidR="007D2203" w:rsidRDefault="007D2203" w:rsidP="00B72DAB">
      <w:pPr>
        <w:pStyle w:val="lnek"/>
      </w:pPr>
      <w:r>
        <w:t xml:space="preserve">Článek </w:t>
      </w:r>
      <w:r w:rsidR="00596AD9">
        <w:t>IX</w:t>
      </w:r>
    </w:p>
    <w:p w14:paraId="18D80DCB" w14:textId="77777777" w:rsidR="007D2203" w:rsidRDefault="007D2203" w:rsidP="007D2203">
      <w:pPr>
        <w:pStyle w:val="lnek"/>
      </w:pPr>
      <w:r>
        <w:t>Další ujednání</w:t>
      </w:r>
    </w:p>
    <w:p w14:paraId="3395F1A0" w14:textId="77777777" w:rsidR="003C4FD9" w:rsidRPr="003C4FD9" w:rsidRDefault="003C4FD9" w:rsidP="003C4FD9">
      <w:pPr>
        <w:pStyle w:val="Boddohody"/>
        <w:numPr>
          <w:ilvl w:val="0"/>
          <w:numId w:val="43"/>
        </w:numPr>
        <w:rPr>
          <w:lang w:val="cs-CZ"/>
        </w:rPr>
      </w:pPr>
      <w:r w:rsidRPr="003C4FD9">
        <w:rPr>
          <w:lang w:val="cs-CZ"/>
        </w:rPr>
        <w:t>Dohoda nabývá platnosti a účinnosti dnem jejího podpisu oběma smluvními stranami.</w:t>
      </w:r>
    </w:p>
    <w:p w14:paraId="1A63488A" w14:textId="77777777" w:rsidR="003C4FD9" w:rsidRPr="003C4FD9" w:rsidRDefault="003C4FD9" w:rsidP="003C4FD9">
      <w:pPr>
        <w:pStyle w:val="Boddohody"/>
        <w:numPr>
          <w:ilvl w:val="0"/>
          <w:numId w:val="43"/>
        </w:numPr>
        <w:rPr>
          <w:lang w:val="cs-CZ"/>
        </w:rPr>
      </w:pPr>
      <w:r w:rsidRPr="003C4FD9">
        <w:rPr>
          <w:lang w:val="cs-CZ"/>
        </w:rPr>
        <w:t>Smluvní strany prohlašují, že dohoda byla uzavřena po vzájemném projednání a že byly seznámeny s veškerými právy a povinnostmi, které pro ně vyplývají z této dohody.</w:t>
      </w:r>
    </w:p>
    <w:p w14:paraId="6DE29F8F" w14:textId="77777777" w:rsidR="003C4FD9" w:rsidRPr="003C4FD9" w:rsidRDefault="003C4FD9" w:rsidP="003C4FD9">
      <w:pPr>
        <w:pStyle w:val="Boddohody"/>
        <w:numPr>
          <w:ilvl w:val="0"/>
          <w:numId w:val="43"/>
        </w:numPr>
        <w:rPr>
          <w:lang w:val="cs-CZ"/>
        </w:rPr>
      </w:pPr>
      <w:r w:rsidRPr="003C4FD9">
        <w:rPr>
          <w:lang w:val="cs-CZ"/>
        </w:rPr>
        <w:t xml:space="preserve">Dohoda je sepsána ve dvou vyhotoveních, z nichž jedno vyhotovení </w:t>
      </w:r>
      <w:proofErr w:type="gramStart"/>
      <w:r w:rsidRPr="003C4FD9">
        <w:rPr>
          <w:lang w:val="cs-CZ"/>
        </w:rPr>
        <w:t>obdrží</w:t>
      </w:r>
      <w:proofErr w:type="gramEnd"/>
      <w:r w:rsidRPr="003C4FD9">
        <w:rPr>
          <w:lang w:val="cs-CZ"/>
        </w:rPr>
        <w:t xml:space="preserve"> Úřad práce a jedno vyhotovení příjemce.</w:t>
      </w:r>
    </w:p>
    <w:p w14:paraId="2A103174" w14:textId="77777777" w:rsidR="003C4FD9" w:rsidRPr="003C4FD9" w:rsidRDefault="003C4FD9" w:rsidP="003C4FD9">
      <w:pPr>
        <w:pStyle w:val="Boddohody"/>
        <w:numPr>
          <w:ilvl w:val="0"/>
          <w:numId w:val="43"/>
        </w:numPr>
        <w:rPr>
          <w:lang w:val="cs-CZ"/>
        </w:rPr>
      </w:pPr>
      <w:r w:rsidRPr="003C4FD9">
        <w:rPr>
          <w:lang w:val="cs-CZ"/>
        </w:rPr>
        <w:t xml:space="preserve">Obsah dohody lze měnit pouze se souhlasem obou smluvních stran formou písemných vzestupně číslovaných dodatků. Změnu identifikačních údajů, pro vyhotovení dodatku k této dohodě, je příjemce povinen Úřadu práce oznámit písemně bez zbytečného odkladu. Ostatní změny, týkající se této dohody, je příjemce povinen Úřadu práce písemně sdělit vždy tak, aby k uzavření případného dodatku došlo před nabytím jejich účinnosti, pokud není v dohodě ujednáno jinak. </w:t>
      </w:r>
    </w:p>
    <w:p w14:paraId="4A45F666" w14:textId="77777777" w:rsidR="003C4FD9" w:rsidRPr="003C4FD9" w:rsidRDefault="003C4FD9" w:rsidP="003C4FD9">
      <w:pPr>
        <w:pStyle w:val="Boddohody"/>
        <w:numPr>
          <w:ilvl w:val="0"/>
          <w:numId w:val="43"/>
        </w:numPr>
        <w:rPr>
          <w:lang w:val="cs-CZ"/>
        </w:rPr>
      </w:pPr>
      <w:r w:rsidRPr="003C4FD9">
        <w:rPr>
          <w:lang w:val="cs-CZ"/>
        </w:rPr>
        <w:t>Příjemce souhlasí s využíváním údajů v informačních systémech týkajících se příjemců příspěvku.</w:t>
      </w:r>
    </w:p>
    <w:p w14:paraId="790A76ED" w14:textId="77777777" w:rsidR="003C4FD9" w:rsidRPr="003C4FD9" w:rsidRDefault="003C4FD9" w:rsidP="003C4FD9">
      <w:pPr>
        <w:pStyle w:val="Boddohody"/>
        <w:numPr>
          <w:ilvl w:val="0"/>
          <w:numId w:val="43"/>
        </w:numPr>
        <w:rPr>
          <w:lang w:val="cs-CZ"/>
        </w:rPr>
      </w:pPr>
      <w:r w:rsidRPr="003C4FD9">
        <w:rPr>
          <w:lang w:val="cs-CZ"/>
        </w:rPr>
        <w:t>Příjemce je povinen vykázat náklady související s plněním dohody průkazně dle relevantních předpisů ČR při následných kontrolách a auditech.</w:t>
      </w:r>
    </w:p>
    <w:p w14:paraId="21815411" w14:textId="77777777" w:rsidR="00BC7F12" w:rsidRPr="00BC7F12" w:rsidRDefault="00BC7F12" w:rsidP="00BC7F12">
      <w:pPr>
        <w:pStyle w:val="Boddohody"/>
        <w:numPr>
          <w:ilvl w:val="0"/>
          <w:numId w:val="43"/>
        </w:numPr>
        <w:rPr>
          <w:lang w:val="cs-CZ"/>
        </w:rPr>
      </w:pPr>
      <w:r w:rsidRPr="00BC7F12">
        <w:rPr>
          <w:lang w:val="cs-CZ"/>
        </w:rPr>
        <w:t>Příjemce je povinen poskytnout písemně Úřadu práce na jeho písemné vyžádání jakékoliv doplňující informace související s poskytnutím příspěvku, a to ve lhůtě stanovené Úřadem práce.</w:t>
      </w:r>
    </w:p>
    <w:p w14:paraId="7982CE4A" w14:textId="77777777" w:rsidR="000378AA" w:rsidRPr="00F2642D" w:rsidRDefault="000378AA" w:rsidP="0007184F">
      <w:pPr>
        <w:keepNext/>
        <w:keepLines/>
        <w:tabs>
          <w:tab w:val="left" w:pos="2520"/>
        </w:tabs>
        <w:rPr>
          <w:rFonts w:cs="Arial"/>
          <w:szCs w:val="20"/>
        </w:rPr>
      </w:pPr>
    </w:p>
    <w:p w14:paraId="2A30DCFA" w14:textId="77777777" w:rsidR="0007184F" w:rsidRPr="00F2642D" w:rsidRDefault="0007184F" w:rsidP="0007184F">
      <w:pPr>
        <w:keepNext/>
        <w:keepLines/>
        <w:tabs>
          <w:tab w:val="left" w:pos="2520"/>
        </w:tabs>
        <w:rPr>
          <w:rFonts w:cs="Arial"/>
          <w:szCs w:val="20"/>
        </w:rPr>
      </w:pPr>
    </w:p>
    <w:p w14:paraId="2F9A3278" w14:textId="77777777" w:rsidR="00662069" w:rsidRPr="00F2642D" w:rsidRDefault="00757D86" w:rsidP="009B751F">
      <w:pPr>
        <w:keepNext/>
        <w:keepLines/>
        <w:tabs>
          <w:tab w:val="left" w:pos="2520"/>
        </w:tabs>
        <w:rPr>
          <w:rFonts w:cs="Arial"/>
          <w:szCs w:val="20"/>
        </w:rPr>
      </w:pPr>
      <w:r w:rsidRPr="00757D86">
        <w:rPr>
          <w:noProof/>
        </w:rPr>
        <w:t>V Příbrami</w:t>
      </w:r>
      <w:r w:rsidR="000378AA" w:rsidRPr="00F2642D">
        <w:rPr>
          <w:rFonts w:cs="Arial"/>
          <w:szCs w:val="20"/>
        </w:rPr>
        <w:t xml:space="preserve"> dne </w:t>
      </w:r>
    </w:p>
    <w:p w14:paraId="498F02A8" w14:textId="77777777" w:rsidR="0007184F" w:rsidRPr="00F2642D" w:rsidRDefault="0007184F" w:rsidP="0007184F">
      <w:pPr>
        <w:keepNext/>
        <w:keepLines/>
        <w:tabs>
          <w:tab w:val="left" w:pos="2520"/>
        </w:tabs>
        <w:rPr>
          <w:rFonts w:cs="Arial"/>
          <w:szCs w:val="20"/>
        </w:rPr>
      </w:pPr>
    </w:p>
    <w:p w14:paraId="0E65B170" w14:textId="77777777" w:rsidR="006C6899" w:rsidRPr="00F2642D" w:rsidRDefault="006C6899" w:rsidP="0007184F">
      <w:pPr>
        <w:keepNext/>
        <w:keepLines/>
        <w:tabs>
          <w:tab w:val="left" w:pos="2520"/>
        </w:tabs>
        <w:rPr>
          <w:rFonts w:cs="Arial"/>
          <w:szCs w:val="20"/>
        </w:rPr>
      </w:pPr>
    </w:p>
    <w:p w14:paraId="6E54D752" w14:textId="77777777" w:rsidR="006C6899" w:rsidRPr="00F2642D" w:rsidRDefault="006C6899" w:rsidP="0007184F">
      <w:pPr>
        <w:keepNext/>
        <w:keepLines/>
        <w:tabs>
          <w:tab w:val="left" w:pos="2520"/>
        </w:tabs>
        <w:rPr>
          <w:rFonts w:cs="Arial"/>
          <w:szCs w:val="20"/>
        </w:rPr>
      </w:pPr>
    </w:p>
    <w:p w14:paraId="47D5697D" w14:textId="77777777" w:rsidR="006C6899" w:rsidRPr="00F2642D" w:rsidRDefault="006C6899" w:rsidP="0007184F">
      <w:pPr>
        <w:keepNext/>
        <w:keepLines/>
        <w:tabs>
          <w:tab w:val="left" w:pos="2520"/>
        </w:tabs>
        <w:rPr>
          <w:rFonts w:cs="Arial"/>
          <w:szCs w:val="20"/>
        </w:rPr>
      </w:pPr>
    </w:p>
    <w:p w14:paraId="613CAE42" w14:textId="77777777" w:rsidR="006C6899" w:rsidRPr="00F2642D" w:rsidRDefault="006C6899" w:rsidP="0007184F">
      <w:pPr>
        <w:keepNext/>
        <w:keepLines/>
        <w:tabs>
          <w:tab w:val="left" w:pos="2520"/>
        </w:tabs>
        <w:rPr>
          <w:rFonts w:cs="Arial"/>
          <w:szCs w:val="20"/>
        </w:rPr>
      </w:pPr>
    </w:p>
    <w:p w14:paraId="6FF60F9D" w14:textId="77777777" w:rsidR="0007184F" w:rsidRPr="00F2642D" w:rsidRDefault="0007184F" w:rsidP="0007184F">
      <w:pPr>
        <w:keepNext/>
        <w:keepLines/>
        <w:tabs>
          <w:tab w:val="center" w:pos="2340"/>
        </w:tabs>
        <w:jc w:val="left"/>
        <w:rPr>
          <w:rFonts w:cs="Arial"/>
          <w:szCs w:val="20"/>
        </w:rPr>
        <w:sectPr w:rsidR="0007184F" w:rsidRPr="00F2642D" w:rsidSect="005650D9">
          <w:footerReference w:type="default" r:id="rId8"/>
          <w:footerReference w:type="first" r:id="rId9"/>
          <w:type w:val="continuous"/>
          <w:pgSz w:w="12231" w:h="16839"/>
          <w:pgMar w:top="1191" w:right="1191" w:bottom="1191" w:left="1191" w:header="709" w:footer="709" w:gutter="0"/>
          <w:cols w:space="720"/>
          <w:titlePg/>
          <w:docGrid w:linePitch="360"/>
        </w:sectPr>
      </w:pPr>
    </w:p>
    <w:p w14:paraId="4DC1DA9E" w14:textId="77777777" w:rsidR="0007059F" w:rsidRPr="00F2642D" w:rsidRDefault="0007059F" w:rsidP="009B751F">
      <w:pPr>
        <w:keepNext/>
        <w:keepLines/>
        <w:jc w:val="center"/>
        <w:rPr>
          <w:rFonts w:cs="Arial"/>
          <w:szCs w:val="20"/>
        </w:rPr>
      </w:pPr>
      <w:r w:rsidRPr="00F2642D">
        <w:rPr>
          <w:rFonts w:cs="Arial"/>
          <w:szCs w:val="20"/>
        </w:rPr>
        <w:t>..................................................................</w:t>
      </w:r>
    </w:p>
    <w:p w14:paraId="20ECBE7C" w14:textId="77777777" w:rsidR="006C6899" w:rsidRPr="00F2642D" w:rsidRDefault="00757D86" w:rsidP="009B751F">
      <w:pPr>
        <w:keepNext/>
        <w:keepLines/>
        <w:jc w:val="center"/>
        <w:rPr>
          <w:rFonts w:cs="Arial"/>
          <w:szCs w:val="20"/>
        </w:rPr>
      </w:pPr>
      <w:r w:rsidRPr="00757D86">
        <w:rPr>
          <w:rFonts w:cs="Arial"/>
          <w:szCs w:val="20"/>
        </w:rPr>
        <w:t>Marcela Vanžurová</w:t>
      </w:r>
    </w:p>
    <w:p w14:paraId="355461C8" w14:textId="77777777" w:rsidR="006C6899" w:rsidRDefault="00D421EA" w:rsidP="009B751F">
      <w:pPr>
        <w:keepNext/>
        <w:keepLines/>
        <w:jc w:val="center"/>
        <w:rPr>
          <w:rFonts w:cs="Arial"/>
          <w:szCs w:val="20"/>
        </w:rPr>
      </w:pPr>
      <w:r>
        <w:rPr>
          <w:rFonts w:cs="Arial"/>
          <w:szCs w:val="20"/>
        </w:rPr>
        <w:t>příjemce</w:t>
      </w:r>
    </w:p>
    <w:p w14:paraId="0137FB1E" w14:textId="77777777" w:rsidR="0007184F" w:rsidRPr="00F2642D" w:rsidRDefault="0007184F" w:rsidP="009B751F">
      <w:pPr>
        <w:keepNext/>
        <w:keepLines/>
        <w:jc w:val="center"/>
        <w:rPr>
          <w:rFonts w:cs="Arial"/>
          <w:szCs w:val="20"/>
        </w:rPr>
      </w:pPr>
      <w:r w:rsidRPr="00F2642D">
        <w:rPr>
          <w:rFonts w:cs="Arial"/>
          <w:szCs w:val="20"/>
        </w:rPr>
        <w:br w:type="column"/>
        <w:t>..................................................................</w:t>
      </w:r>
    </w:p>
    <w:p w14:paraId="5BA96FFC" w14:textId="77777777" w:rsidR="0007184F" w:rsidRPr="00F2642D" w:rsidRDefault="00757D86" w:rsidP="009B751F">
      <w:pPr>
        <w:keepNext/>
        <w:keepLines/>
        <w:jc w:val="center"/>
        <w:rPr>
          <w:rFonts w:cs="Arial"/>
          <w:szCs w:val="20"/>
        </w:rPr>
      </w:pPr>
      <w:r w:rsidRPr="00757D86">
        <w:rPr>
          <w:rFonts w:cs="Arial"/>
          <w:szCs w:val="20"/>
        </w:rPr>
        <w:t xml:space="preserve">Mgr. </w:t>
      </w:r>
      <w:r>
        <w:rPr>
          <w:szCs w:val="20"/>
        </w:rPr>
        <w:t>Renata Malichová, MSc.</w:t>
      </w:r>
    </w:p>
    <w:p w14:paraId="0E39F855" w14:textId="77777777" w:rsidR="009C3401" w:rsidRDefault="00757D86" w:rsidP="009C3401">
      <w:pPr>
        <w:keepNext/>
        <w:keepLines/>
        <w:jc w:val="center"/>
        <w:rPr>
          <w:rFonts w:cs="Arial"/>
          <w:szCs w:val="20"/>
        </w:rPr>
      </w:pPr>
      <w:r w:rsidRPr="00757D86">
        <w:rPr>
          <w:rFonts w:cs="Arial"/>
          <w:szCs w:val="20"/>
        </w:rPr>
        <w:t>ředitelka Krajské</w:t>
      </w:r>
      <w:r>
        <w:rPr>
          <w:szCs w:val="20"/>
        </w:rPr>
        <w:t xml:space="preserve"> pobočky ÚP ČR v Příbrami</w:t>
      </w:r>
    </w:p>
    <w:p w14:paraId="60F89564" w14:textId="77777777" w:rsidR="0007184F" w:rsidRPr="00F2642D" w:rsidRDefault="0007184F" w:rsidP="009C3401">
      <w:pPr>
        <w:keepNext/>
        <w:keepLines/>
        <w:jc w:val="center"/>
        <w:rPr>
          <w:rFonts w:cs="Arial"/>
          <w:szCs w:val="20"/>
        </w:rPr>
      </w:pPr>
    </w:p>
    <w:p w14:paraId="3B88063A" w14:textId="77777777" w:rsidR="00006127" w:rsidRPr="00F2642D" w:rsidRDefault="00006127" w:rsidP="0007184F">
      <w:pPr>
        <w:keepNext/>
        <w:keepLines/>
        <w:jc w:val="center"/>
        <w:rPr>
          <w:rFonts w:cs="Arial"/>
          <w:szCs w:val="20"/>
        </w:rPr>
        <w:sectPr w:rsidR="00006127" w:rsidRPr="00F2642D" w:rsidSect="005650D9">
          <w:type w:val="continuous"/>
          <w:pgSz w:w="12231" w:h="16839"/>
          <w:pgMar w:top="1191" w:right="1191" w:bottom="1191" w:left="1191" w:header="709" w:footer="709" w:gutter="0"/>
          <w:cols w:num="2" w:space="454"/>
          <w:docGrid w:linePitch="360"/>
        </w:sectPr>
      </w:pPr>
    </w:p>
    <w:p w14:paraId="6C63C44C" w14:textId="77777777" w:rsidR="006C6899" w:rsidRPr="00F2642D" w:rsidRDefault="006C6899" w:rsidP="0007184F">
      <w:pPr>
        <w:keepNext/>
        <w:keepLines/>
        <w:jc w:val="center"/>
        <w:rPr>
          <w:rFonts w:cs="Arial"/>
          <w:szCs w:val="20"/>
        </w:rPr>
      </w:pPr>
    </w:p>
    <w:p w14:paraId="4A6E80A9" w14:textId="77777777" w:rsidR="006C6899" w:rsidRPr="00F2642D" w:rsidRDefault="006C6899" w:rsidP="0007184F">
      <w:pPr>
        <w:keepNext/>
        <w:keepLines/>
        <w:jc w:val="center"/>
        <w:rPr>
          <w:rFonts w:cs="Arial"/>
          <w:szCs w:val="20"/>
        </w:rPr>
      </w:pPr>
    </w:p>
    <w:p w14:paraId="0C4AA059" w14:textId="77777777" w:rsidR="006C6899" w:rsidRPr="00F2642D" w:rsidRDefault="006C6899" w:rsidP="0007184F">
      <w:pPr>
        <w:keepNext/>
        <w:keepLines/>
        <w:rPr>
          <w:rFonts w:cs="Arial"/>
          <w:szCs w:val="20"/>
        </w:rPr>
      </w:pPr>
    </w:p>
    <w:p w14:paraId="25F63EB7" w14:textId="77777777" w:rsidR="006C6899" w:rsidRPr="00F2642D" w:rsidRDefault="006C6899" w:rsidP="0007184F">
      <w:pPr>
        <w:keepNext/>
        <w:keepLines/>
        <w:rPr>
          <w:rFonts w:cs="Arial"/>
          <w:szCs w:val="20"/>
        </w:rPr>
      </w:pPr>
    </w:p>
    <w:p w14:paraId="72D0B7C9" w14:textId="77777777" w:rsidR="006C6899" w:rsidRPr="00F2642D" w:rsidRDefault="00DC610C" w:rsidP="0007184F">
      <w:pPr>
        <w:keepNext/>
        <w:keepLines/>
        <w:tabs>
          <w:tab w:val="left" w:pos="2160"/>
        </w:tabs>
        <w:rPr>
          <w:rFonts w:cs="Arial"/>
          <w:szCs w:val="20"/>
        </w:rPr>
      </w:pPr>
      <w:r w:rsidRPr="00F2642D">
        <w:rPr>
          <w:rFonts w:cs="Arial"/>
          <w:szCs w:val="20"/>
        </w:rPr>
        <w:t xml:space="preserve">Za </w:t>
      </w:r>
      <w:r w:rsidR="005222F2">
        <w:rPr>
          <w:rFonts w:cs="Arial"/>
          <w:szCs w:val="20"/>
        </w:rPr>
        <w:t>Úřa</w:t>
      </w:r>
      <w:r w:rsidRPr="00F2642D">
        <w:rPr>
          <w:rFonts w:cs="Arial"/>
          <w:szCs w:val="20"/>
        </w:rPr>
        <w:t>d práce vyřizuje:</w:t>
      </w:r>
      <w:r w:rsidRPr="00F2642D">
        <w:rPr>
          <w:rFonts w:cs="Arial"/>
          <w:szCs w:val="20"/>
        </w:rPr>
        <w:tab/>
      </w:r>
      <w:r w:rsidR="00757D86" w:rsidRPr="00757D86">
        <w:rPr>
          <w:rFonts w:cs="Arial"/>
          <w:szCs w:val="20"/>
        </w:rPr>
        <w:t>Jana Tesková</w:t>
      </w:r>
    </w:p>
    <w:p w14:paraId="4C279AE5" w14:textId="77777777" w:rsidR="00DC610C" w:rsidRDefault="00BF571A" w:rsidP="0007184F">
      <w:pPr>
        <w:keepLines/>
        <w:tabs>
          <w:tab w:val="left" w:pos="2160"/>
        </w:tabs>
        <w:rPr>
          <w:rFonts w:cs="Arial"/>
          <w:szCs w:val="20"/>
        </w:rPr>
      </w:pPr>
      <w:proofErr w:type="gramStart"/>
      <w:r w:rsidRPr="00F2642D">
        <w:rPr>
          <w:rFonts w:cs="Arial"/>
          <w:szCs w:val="20"/>
        </w:rPr>
        <w:t>Telefon:</w:t>
      </w:r>
      <w:r>
        <w:rPr>
          <w:rFonts w:cs="Arial"/>
          <w:szCs w:val="20"/>
        </w:rPr>
        <w:t xml:space="preserve">  </w:t>
      </w:r>
      <w:r w:rsidR="00D421EA">
        <w:rPr>
          <w:rFonts w:cs="Arial"/>
          <w:szCs w:val="20"/>
        </w:rPr>
        <w:t xml:space="preserve"> </w:t>
      </w:r>
      <w:proofErr w:type="gramEnd"/>
      <w:r w:rsidR="00D421EA">
        <w:rPr>
          <w:rFonts w:cs="Arial"/>
          <w:szCs w:val="20"/>
        </w:rPr>
        <w:t xml:space="preserve">                      950156402</w:t>
      </w:r>
      <w:r w:rsidR="00DC610C" w:rsidRPr="00F2642D">
        <w:rPr>
          <w:rFonts w:cs="Arial"/>
          <w:szCs w:val="20"/>
        </w:rPr>
        <w:tab/>
      </w:r>
    </w:p>
    <w:p w14:paraId="266E2D38" w14:textId="77777777" w:rsidR="00BF571A" w:rsidRDefault="00BF571A" w:rsidP="0007184F">
      <w:pPr>
        <w:keepLines/>
        <w:tabs>
          <w:tab w:val="left" w:pos="2160"/>
        </w:tabs>
        <w:rPr>
          <w:rFonts w:cs="Arial"/>
          <w:szCs w:val="20"/>
        </w:rPr>
      </w:pPr>
    </w:p>
    <w:p w14:paraId="6BC971A4" w14:textId="77777777" w:rsidR="00BF571A" w:rsidRDefault="00BF571A" w:rsidP="0007184F">
      <w:pPr>
        <w:keepLines/>
        <w:tabs>
          <w:tab w:val="left" w:pos="2160"/>
        </w:tabs>
        <w:rPr>
          <w:rFonts w:cs="Arial"/>
          <w:szCs w:val="20"/>
        </w:rPr>
      </w:pPr>
    </w:p>
    <w:p w14:paraId="2A19988A" w14:textId="77777777" w:rsidR="00BF571A" w:rsidRDefault="00BF571A" w:rsidP="0007184F">
      <w:pPr>
        <w:keepLines/>
        <w:tabs>
          <w:tab w:val="left" w:pos="2160"/>
        </w:tabs>
        <w:rPr>
          <w:rFonts w:cs="Arial"/>
          <w:szCs w:val="20"/>
        </w:rPr>
      </w:pPr>
    </w:p>
    <w:p w14:paraId="32FDB8A1" w14:textId="77777777" w:rsidR="00BF571A" w:rsidRDefault="00BF571A" w:rsidP="0007184F">
      <w:pPr>
        <w:keepLines/>
        <w:tabs>
          <w:tab w:val="left" w:pos="2160"/>
        </w:tabs>
        <w:rPr>
          <w:rFonts w:cs="Arial"/>
          <w:szCs w:val="20"/>
        </w:rPr>
      </w:pPr>
      <w:r>
        <w:rPr>
          <w:rFonts w:cs="Arial"/>
          <w:szCs w:val="20"/>
        </w:rPr>
        <w:t xml:space="preserve">Příloha: </w:t>
      </w:r>
    </w:p>
    <w:p w14:paraId="4AA0D1CD" w14:textId="77777777" w:rsidR="00BF571A" w:rsidRPr="00F2642D" w:rsidRDefault="00BF571A" w:rsidP="0007184F">
      <w:pPr>
        <w:keepLines/>
        <w:tabs>
          <w:tab w:val="left" w:pos="2160"/>
        </w:tabs>
        <w:rPr>
          <w:rFonts w:cs="Arial"/>
          <w:szCs w:val="20"/>
        </w:rPr>
      </w:pPr>
      <w:r>
        <w:rPr>
          <w:rFonts w:cs="Arial"/>
          <w:szCs w:val="20"/>
        </w:rPr>
        <w:t>Seznam uznatelných nákladových položek</w:t>
      </w:r>
    </w:p>
    <w:p w14:paraId="169D9318" w14:textId="77777777" w:rsidR="00997B94" w:rsidRPr="00F2642D" w:rsidRDefault="0007184F" w:rsidP="0005028D">
      <w:pPr>
        <w:keepLines/>
        <w:tabs>
          <w:tab w:val="left" w:pos="2160"/>
        </w:tabs>
        <w:rPr>
          <w:rFonts w:cs="Arial"/>
          <w:szCs w:val="20"/>
        </w:rPr>
      </w:pPr>
      <w:r w:rsidRPr="00F2642D">
        <w:rPr>
          <w:rFonts w:cs="Arial"/>
          <w:szCs w:val="20"/>
        </w:rPr>
        <w:br w:type="textWrapping" w:clear="all"/>
      </w:r>
    </w:p>
    <w:p w14:paraId="3620CF98" w14:textId="77777777" w:rsidR="005B2CE0" w:rsidRPr="00BD6687" w:rsidRDefault="005B2CE0">
      <w:pPr>
        <w:pStyle w:val="Definicebookmarku"/>
        <w:rPr>
          <w:sz w:val="20"/>
          <w:szCs w:val="20"/>
        </w:rPr>
      </w:pPr>
    </w:p>
    <w:sectPr w:rsidR="005B2CE0" w:rsidRPr="00BD6687" w:rsidSect="005650D9">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DE57" w14:textId="77777777" w:rsidR="00A44382" w:rsidRDefault="00A44382">
      <w:r>
        <w:separator/>
      </w:r>
    </w:p>
  </w:endnote>
  <w:endnote w:type="continuationSeparator" w:id="0">
    <w:p w14:paraId="33CD1B04" w14:textId="77777777" w:rsidR="00A44382" w:rsidRDefault="00A4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8C79" w14:textId="77777777" w:rsidR="007A6FA0" w:rsidRDefault="007D7A37" w:rsidP="007D7A37">
    <w:pPr>
      <w:pStyle w:val="Zpat"/>
      <w:rPr>
        <w:rStyle w:val="slostrnky"/>
      </w:rPr>
    </w:pPr>
    <w:r>
      <w:rPr>
        <w:i/>
        <w:sz w:val="16"/>
        <w:szCs w:val="16"/>
      </w:rPr>
      <w:t>OSÚ – S 15</w:t>
    </w:r>
    <w:r>
      <w:rPr>
        <w:sz w:val="16"/>
        <w:szCs w:val="16"/>
      </w:rPr>
      <w:tab/>
    </w:r>
    <w:r>
      <w:t xml:space="preserve">- </w:t>
    </w:r>
    <w:r>
      <w:fldChar w:fldCharType="begin"/>
    </w:r>
    <w:r>
      <w:instrText xml:space="preserve"> PAGE </w:instrText>
    </w:r>
    <w:r>
      <w:fldChar w:fldCharType="separate"/>
    </w:r>
    <w:r w:rsidR="00BC7F12">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B5BA" w14:textId="77777777" w:rsidR="007D7A37" w:rsidRDefault="007D7A37" w:rsidP="007D7A37">
    <w:pPr>
      <w:pStyle w:val="Zpat"/>
      <w:rPr>
        <w:i/>
        <w:sz w:val="16"/>
        <w:szCs w:val="16"/>
      </w:rPr>
    </w:pPr>
  </w:p>
  <w:p w14:paraId="010E8C65" w14:textId="77777777" w:rsidR="008A7B16" w:rsidRPr="007D7A37" w:rsidRDefault="007D7A37" w:rsidP="007D7A37">
    <w:pPr>
      <w:pStyle w:val="Zpat"/>
    </w:pPr>
    <w:r>
      <w:rPr>
        <w:i/>
        <w:sz w:val="16"/>
        <w:szCs w:val="16"/>
      </w:rPr>
      <w:t>OSÚ – S 15</w:t>
    </w:r>
    <w:r>
      <w:rPr>
        <w:sz w:val="16"/>
        <w:szCs w:val="16"/>
      </w:rPr>
      <w:tab/>
    </w:r>
    <w:r>
      <w:t xml:space="preserve">- </w:t>
    </w:r>
    <w:r>
      <w:fldChar w:fldCharType="begin"/>
    </w:r>
    <w:r>
      <w:instrText xml:space="preserve"> PAGE </w:instrText>
    </w:r>
    <w:r>
      <w:fldChar w:fldCharType="separate"/>
    </w:r>
    <w:r w:rsidR="00BC7F12">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F029" w14:textId="77777777" w:rsidR="00A44382" w:rsidRDefault="00A44382">
      <w:r>
        <w:separator/>
      </w:r>
    </w:p>
  </w:footnote>
  <w:footnote w:type="continuationSeparator" w:id="0">
    <w:p w14:paraId="0863CCCE" w14:textId="77777777" w:rsidR="00A44382" w:rsidRDefault="00A4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A964513"/>
    <w:multiLevelType w:val="hybridMultilevel"/>
    <w:tmpl w:val="FFB0B13E"/>
    <w:lvl w:ilvl="0" w:tplc="F086F860">
      <w:start w:val="1"/>
      <w:numFmt w:val="decimal"/>
      <w:pStyle w:val="Boddohody"/>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6"/>
  </w:num>
  <w:num w:numId="7">
    <w:abstractNumId w:val="10"/>
  </w:num>
  <w:num w:numId="8">
    <w:abstractNumId w:val="0"/>
  </w:num>
  <w:num w:numId="9">
    <w:abstractNumId w:val="10"/>
  </w:num>
  <w:num w:numId="10">
    <w:abstractNumId w:val="3"/>
  </w:num>
  <w:num w:numId="11">
    <w:abstractNumId w:val="10"/>
    <w:lvlOverride w:ilvl="0">
      <w:startOverride w:val="1"/>
    </w:lvlOverride>
  </w:num>
  <w:num w:numId="12">
    <w:abstractNumId w:val="8"/>
  </w:num>
  <w:num w:numId="13">
    <w:abstractNumId w:val="10"/>
    <w:lvlOverride w:ilvl="0">
      <w:startOverride w:val="1"/>
    </w:lvlOverride>
  </w:num>
  <w:num w:numId="14">
    <w:abstractNumId w:val="10"/>
  </w:num>
  <w:num w:numId="15">
    <w:abstractNumId w:val="10"/>
  </w:num>
  <w:num w:numId="16">
    <w:abstractNumId w:val="10"/>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num>
  <w:num w:numId="26">
    <w:abstractNumId w:val="10"/>
    <w:lvlOverride w:ilvl="0">
      <w:startOverride w:val="1"/>
    </w:lvlOverride>
  </w:num>
  <w:num w:numId="27">
    <w:abstractNumId w:val="10"/>
    <w:lvlOverride w:ilvl="0">
      <w:startOverride w:val="1"/>
    </w:lvlOverride>
  </w:num>
  <w:num w:numId="28">
    <w:abstractNumId w:val="10"/>
  </w:num>
  <w:num w:numId="29">
    <w:abstractNumId w:val="10"/>
    <w:lvlOverride w:ilvl="0">
      <w:startOverride w:val="1"/>
    </w:lvlOverride>
  </w:num>
  <w:num w:numId="30">
    <w:abstractNumId w:val="10"/>
  </w:num>
  <w:num w:numId="31">
    <w:abstractNumId w:val="10"/>
    <w:lvlOverride w:ilvl="0">
      <w:startOverride w:val="1"/>
    </w:lvlOverride>
  </w:num>
  <w:num w:numId="32">
    <w:abstractNumId w:val="10"/>
  </w:num>
  <w:num w:numId="33">
    <w:abstractNumId w:val="7"/>
  </w:num>
  <w:num w:numId="34">
    <w:abstractNumId w:val="10"/>
  </w:num>
  <w:num w:numId="35">
    <w:abstractNumId w:val="2"/>
  </w:num>
  <w:num w:numId="36">
    <w:abstractNumId w:val="10"/>
  </w:num>
  <w:num w:numId="37">
    <w:abstractNumId w:val="10"/>
    <w:lvlOverride w:ilvl="0">
      <w:startOverride w:val="1"/>
    </w:lvlOverride>
  </w:num>
  <w:num w:numId="38">
    <w:abstractNumId w:val="1"/>
  </w:num>
  <w:num w:numId="39">
    <w:abstractNumId w:val="10"/>
  </w:num>
  <w:num w:numId="40">
    <w:abstractNumId w:val="10"/>
    <w:lvlOverride w:ilvl="0">
      <w:startOverride w:val="1"/>
    </w:lvlOverride>
  </w:num>
  <w:num w:numId="41">
    <w:abstractNumId w:val="11"/>
  </w:num>
  <w:num w:numId="42">
    <w:abstractNumId w:val="10"/>
  </w:num>
  <w:num w:numId="43">
    <w:abstractNumId w:val="10"/>
    <w:lvlOverride w:ilvl="0">
      <w:startOverride w:val="1"/>
    </w:lvlOverride>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A4"/>
    <w:rsid w:val="00002105"/>
    <w:rsid w:val="000060DE"/>
    <w:rsid w:val="00006127"/>
    <w:rsid w:val="00014314"/>
    <w:rsid w:val="000200F5"/>
    <w:rsid w:val="00024F7F"/>
    <w:rsid w:val="00026239"/>
    <w:rsid w:val="000272D7"/>
    <w:rsid w:val="00031B14"/>
    <w:rsid w:val="000378AA"/>
    <w:rsid w:val="0005028D"/>
    <w:rsid w:val="00053F65"/>
    <w:rsid w:val="0006019B"/>
    <w:rsid w:val="00061D5B"/>
    <w:rsid w:val="0007059F"/>
    <w:rsid w:val="0007184F"/>
    <w:rsid w:val="00077CC2"/>
    <w:rsid w:val="00080E2F"/>
    <w:rsid w:val="00083005"/>
    <w:rsid w:val="000871EB"/>
    <w:rsid w:val="000962F3"/>
    <w:rsid w:val="000B77C2"/>
    <w:rsid w:val="000C076C"/>
    <w:rsid w:val="000C1912"/>
    <w:rsid w:val="000D576A"/>
    <w:rsid w:val="000D7164"/>
    <w:rsid w:val="000E5202"/>
    <w:rsid w:val="00106508"/>
    <w:rsid w:val="00107828"/>
    <w:rsid w:val="00110461"/>
    <w:rsid w:val="001135C1"/>
    <w:rsid w:val="00116BBA"/>
    <w:rsid w:val="00125EC8"/>
    <w:rsid w:val="00131799"/>
    <w:rsid w:val="0013298C"/>
    <w:rsid w:val="00155E78"/>
    <w:rsid w:val="001671CD"/>
    <w:rsid w:val="00176A9F"/>
    <w:rsid w:val="00185C5B"/>
    <w:rsid w:val="00190DD0"/>
    <w:rsid w:val="00191C73"/>
    <w:rsid w:val="001938B5"/>
    <w:rsid w:val="00195F19"/>
    <w:rsid w:val="001A207C"/>
    <w:rsid w:val="001A5724"/>
    <w:rsid w:val="001B4278"/>
    <w:rsid w:val="001B6881"/>
    <w:rsid w:val="001C745C"/>
    <w:rsid w:val="001D1719"/>
    <w:rsid w:val="001D22FC"/>
    <w:rsid w:val="001D3D16"/>
    <w:rsid w:val="001E62C8"/>
    <w:rsid w:val="0020384A"/>
    <w:rsid w:val="002202CD"/>
    <w:rsid w:val="00224E40"/>
    <w:rsid w:val="00236259"/>
    <w:rsid w:val="002463E7"/>
    <w:rsid w:val="00254545"/>
    <w:rsid w:val="00255248"/>
    <w:rsid w:val="00260CC4"/>
    <w:rsid w:val="002675EF"/>
    <w:rsid w:val="002700AC"/>
    <w:rsid w:val="00270210"/>
    <w:rsid w:val="0027330A"/>
    <w:rsid w:val="002819A9"/>
    <w:rsid w:val="002851DF"/>
    <w:rsid w:val="00294867"/>
    <w:rsid w:val="00295CC0"/>
    <w:rsid w:val="002A3273"/>
    <w:rsid w:val="002A43D3"/>
    <w:rsid w:val="002B0A97"/>
    <w:rsid w:val="002B361D"/>
    <w:rsid w:val="002C114B"/>
    <w:rsid w:val="002C19C4"/>
    <w:rsid w:val="002C247E"/>
    <w:rsid w:val="002C482E"/>
    <w:rsid w:val="002D037C"/>
    <w:rsid w:val="002D1C19"/>
    <w:rsid w:val="002D471A"/>
    <w:rsid w:val="002D4B33"/>
    <w:rsid w:val="002D76C9"/>
    <w:rsid w:val="002E41C4"/>
    <w:rsid w:val="002E4C13"/>
    <w:rsid w:val="002E5F39"/>
    <w:rsid w:val="002F7027"/>
    <w:rsid w:val="003044B0"/>
    <w:rsid w:val="003055F9"/>
    <w:rsid w:val="00310D4A"/>
    <w:rsid w:val="0031212F"/>
    <w:rsid w:val="00323C13"/>
    <w:rsid w:val="00325AC6"/>
    <w:rsid w:val="003309CD"/>
    <w:rsid w:val="0033116F"/>
    <w:rsid w:val="003432DE"/>
    <w:rsid w:val="00360E5E"/>
    <w:rsid w:val="00365A8B"/>
    <w:rsid w:val="00366DEA"/>
    <w:rsid w:val="00371F68"/>
    <w:rsid w:val="00373150"/>
    <w:rsid w:val="003766D5"/>
    <w:rsid w:val="00380730"/>
    <w:rsid w:val="00386784"/>
    <w:rsid w:val="00395E7A"/>
    <w:rsid w:val="003961A6"/>
    <w:rsid w:val="003A3DB3"/>
    <w:rsid w:val="003C4C63"/>
    <w:rsid w:val="003C4FD9"/>
    <w:rsid w:val="003D0A3B"/>
    <w:rsid w:val="003E76EA"/>
    <w:rsid w:val="003E7C85"/>
    <w:rsid w:val="003F3275"/>
    <w:rsid w:val="00403369"/>
    <w:rsid w:val="00403D08"/>
    <w:rsid w:val="004124F1"/>
    <w:rsid w:val="00421E97"/>
    <w:rsid w:val="00433B00"/>
    <w:rsid w:val="00434B82"/>
    <w:rsid w:val="004367FD"/>
    <w:rsid w:val="004521DB"/>
    <w:rsid w:val="00467F52"/>
    <w:rsid w:val="00483ADB"/>
    <w:rsid w:val="00497CB6"/>
    <w:rsid w:val="004A00C0"/>
    <w:rsid w:val="004A1179"/>
    <w:rsid w:val="004A5485"/>
    <w:rsid w:val="004B279E"/>
    <w:rsid w:val="004C1666"/>
    <w:rsid w:val="004C2AD4"/>
    <w:rsid w:val="004D00A9"/>
    <w:rsid w:val="004D42E3"/>
    <w:rsid w:val="004D7D97"/>
    <w:rsid w:val="004E144A"/>
    <w:rsid w:val="004E6A83"/>
    <w:rsid w:val="004E76FE"/>
    <w:rsid w:val="004F1A9F"/>
    <w:rsid w:val="004F26FD"/>
    <w:rsid w:val="004F3016"/>
    <w:rsid w:val="004F64C9"/>
    <w:rsid w:val="005122FF"/>
    <w:rsid w:val="00513079"/>
    <w:rsid w:val="00513FA3"/>
    <w:rsid w:val="0051782E"/>
    <w:rsid w:val="005222F2"/>
    <w:rsid w:val="005225D1"/>
    <w:rsid w:val="005650D9"/>
    <w:rsid w:val="00571395"/>
    <w:rsid w:val="0057418A"/>
    <w:rsid w:val="00575B51"/>
    <w:rsid w:val="005859B1"/>
    <w:rsid w:val="00596AD9"/>
    <w:rsid w:val="005A7DAA"/>
    <w:rsid w:val="005B11FE"/>
    <w:rsid w:val="005B2CE0"/>
    <w:rsid w:val="005B3162"/>
    <w:rsid w:val="005E12A2"/>
    <w:rsid w:val="005E5260"/>
    <w:rsid w:val="005E5691"/>
    <w:rsid w:val="005F008F"/>
    <w:rsid w:val="005F537A"/>
    <w:rsid w:val="0060250D"/>
    <w:rsid w:val="00611942"/>
    <w:rsid w:val="00614523"/>
    <w:rsid w:val="006247CF"/>
    <w:rsid w:val="006532C4"/>
    <w:rsid w:val="00655332"/>
    <w:rsid w:val="00661871"/>
    <w:rsid w:val="00662069"/>
    <w:rsid w:val="0066209D"/>
    <w:rsid w:val="006626BE"/>
    <w:rsid w:val="0066368E"/>
    <w:rsid w:val="00666E37"/>
    <w:rsid w:val="006713A6"/>
    <w:rsid w:val="006737B2"/>
    <w:rsid w:val="00680B09"/>
    <w:rsid w:val="006829A8"/>
    <w:rsid w:val="0068349F"/>
    <w:rsid w:val="006925F8"/>
    <w:rsid w:val="006957D5"/>
    <w:rsid w:val="006A7770"/>
    <w:rsid w:val="006B0811"/>
    <w:rsid w:val="006B392E"/>
    <w:rsid w:val="006B77F6"/>
    <w:rsid w:val="006C1B5D"/>
    <w:rsid w:val="006C6899"/>
    <w:rsid w:val="006C73A3"/>
    <w:rsid w:val="006D3E5F"/>
    <w:rsid w:val="006E2360"/>
    <w:rsid w:val="006E390F"/>
    <w:rsid w:val="006E4494"/>
    <w:rsid w:val="006F1D03"/>
    <w:rsid w:val="00717F5C"/>
    <w:rsid w:val="00721DC1"/>
    <w:rsid w:val="00724A71"/>
    <w:rsid w:val="00743AC7"/>
    <w:rsid w:val="00756A66"/>
    <w:rsid w:val="00757D86"/>
    <w:rsid w:val="0076723F"/>
    <w:rsid w:val="007708E2"/>
    <w:rsid w:val="00771329"/>
    <w:rsid w:val="00774870"/>
    <w:rsid w:val="00777DAB"/>
    <w:rsid w:val="00785335"/>
    <w:rsid w:val="00787EAB"/>
    <w:rsid w:val="0079104B"/>
    <w:rsid w:val="00791358"/>
    <w:rsid w:val="00793EE0"/>
    <w:rsid w:val="007A6FA0"/>
    <w:rsid w:val="007A75F9"/>
    <w:rsid w:val="007C60C7"/>
    <w:rsid w:val="007D2203"/>
    <w:rsid w:val="007D2507"/>
    <w:rsid w:val="007D7A37"/>
    <w:rsid w:val="007F122B"/>
    <w:rsid w:val="00805421"/>
    <w:rsid w:val="00806CAD"/>
    <w:rsid w:val="00820AFB"/>
    <w:rsid w:val="00826E8E"/>
    <w:rsid w:val="00834CF6"/>
    <w:rsid w:val="0083536F"/>
    <w:rsid w:val="00835ED2"/>
    <w:rsid w:val="008424F1"/>
    <w:rsid w:val="00843028"/>
    <w:rsid w:val="008461A8"/>
    <w:rsid w:val="00860886"/>
    <w:rsid w:val="008615C3"/>
    <w:rsid w:val="0087038B"/>
    <w:rsid w:val="00870B97"/>
    <w:rsid w:val="00875506"/>
    <w:rsid w:val="00876446"/>
    <w:rsid w:val="00883470"/>
    <w:rsid w:val="00885304"/>
    <w:rsid w:val="008878C0"/>
    <w:rsid w:val="0089439C"/>
    <w:rsid w:val="008A475B"/>
    <w:rsid w:val="008A7B16"/>
    <w:rsid w:val="008B28C9"/>
    <w:rsid w:val="008B6121"/>
    <w:rsid w:val="008C171D"/>
    <w:rsid w:val="008C3498"/>
    <w:rsid w:val="008C406F"/>
    <w:rsid w:val="008D0C22"/>
    <w:rsid w:val="008D139E"/>
    <w:rsid w:val="008D18BB"/>
    <w:rsid w:val="008D1EC3"/>
    <w:rsid w:val="008D54C9"/>
    <w:rsid w:val="008D6743"/>
    <w:rsid w:val="008E2E3A"/>
    <w:rsid w:val="008E6DBD"/>
    <w:rsid w:val="008F1A38"/>
    <w:rsid w:val="008F3259"/>
    <w:rsid w:val="008F58A4"/>
    <w:rsid w:val="00901363"/>
    <w:rsid w:val="00901842"/>
    <w:rsid w:val="00903E2F"/>
    <w:rsid w:val="009045F6"/>
    <w:rsid w:val="009049CF"/>
    <w:rsid w:val="00913D1A"/>
    <w:rsid w:val="00914177"/>
    <w:rsid w:val="009214E1"/>
    <w:rsid w:val="009243E5"/>
    <w:rsid w:val="009413D2"/>
    <w:rsid w:val="009415AF"/>
    <w:rsid w:val="00957163"/>
    <w:rsid w:val="009627CA"/>
    <w:rsid w:val="00964E42"/>
    <w:rsid w:val="00966C24"/>
    <w:rsid w:val="00975E60"/>
    <w:rsid w:val="009932BE"/>
    <w:rsid w:val="00997B94"/>
    <w:rsid w:val="009A52E1"/>
    <w:rsid w:val="009A5B18"/>
    <w:rsid w:val="009B3018"/>
    <w:rsid w:val="009B35A2"/>
    <w:rsid w:val="009B5F49"/>
    <w:rsid w:val="009B751F"/>
    <w:rsid w:val="009B7948"/>
    <w:rsid w:val="009C3401"/>
    <w:rsid w:val="009C7F37"/>
    <w:rsid w:val="009D247F"/>
    <w:rsid w:val="009D6AE4"/>
    <w:rsid w:val="009E05FB"/>
    <w:rsid w:val="009E26DB"/>
    <w:rsid w:val="009F0A77"/>
    <w:rsid w:val="009F11BC"/>
    <w:rsid w:val="009F3BE4"/>
    <w:rsid w:val="009F3C90"/>
    <w:rsid w:val="00A03B29"/>
    <w:rsid w:val="00A067CC"/>
    <w:rsid w:val="00A240E1"/>
    <w:rsid w:val="00A252D0"/>
    <w:rsid w:val="00A27B99"/>
    <w:rsid w:val="00A3020E"/>
    <w:rsid w:val="00A41956"/>
    <w:rsid w:val="00A44382"/>
    <w:rsid w:val="00A46F5F"/>
    <w:rsid w:val="00A50D44"/>
    <w:rsid w:val="00A514DD"/>
    <w:rsid w:val="00A517AA"/>
    <w:rsid w:val="00A520AB"/>
    <w:rsid w:val="00A61857"/>
    <w:rsid w:val="00A64A57"/>
    <w:rsid w:val="00A67459"/>
    <w:rsid w:val="00A71869"/>
    <w:rsid w:val="00A75D81"/>
    <w:rsid w:val="00A80D21"/>
    <w:rsid w:val="00A81ED7"/>
    <w:rsid w:val="00A93E06"/>
    <w:rsid w:val="00A945C8"/>
    <w:rsid w:val="00AA11C9"/>
    <w:rsid w:val="00AA6259"/>
    <w:rsid w:val="00AA73AD"/>
    <w:rsid w:val="00AA787B"/>
    <w:rsid w:val="00AB1D8A"/>
    <w:rsid w:val="00AB20C4"/>
    <w:rsid w:val="00AB44DD"/>
    <w:rsid w:val="00AB6787"/>
    <w:rsid w:val="00AC4FC8"/>
    <w:rsid w:val="00AC7122"/>
    <w:rsid w:val="00AD372F"/>
    <w:rsid w:val="00AF2D3E"/>
    <w:rsid w:val="00B03695"/>
    <w:rsid w:val="00B07D24"/>
    <w:rsid w:val="00B15901"/>
    <w:rsid w:val="00B31A23"/>
    <w:rsid w:val="00B320B8"/>
    <w:rsid w:val="00B37AE7"/>
    <w:rsid w:val="00B415A7"/>
    <w:rsid w:val="00B539CA"/>
    <w:rsid w:val="00B6033E"/>
    <w:rsid w:val="00B65BA3"/>
    <w:rsid w:val="00B72145"/>
    <w:rsid w:val="00B72DAB"/>
    <w:rsid w:val="00B73298"/>
    <w:rsid w:val="00B817F5"/>
    <w:rsid w:val="00B90196"/>
    <w:rsid w:val="00B94103"/>
    <w:rsid w:val="00B94D64"/>
    <w:rsid w:val="00B95136"/>
    <w:rsid w:val="00B9537E"/>
    <w:rsid w:val="00BA02F5"/>
    <w:rsid w:val="00BA124D"/>
    <w:rsid w:val="00BB6792"/>
    <w:rsid w:val="00BC41F9"/>
    <w:rsid w:val="00BC7850"/>
    <w:rsid w:val="00BC7F12"/>
    <w:rsid w:val="00BD6687"/>
    <w:rsid w:val="00BE19B8"/>
    <w:rsid w:val="00BE5921"/>
    <w:rsid w:val="00BF571A"/>
    <w:rsid w:val="00C02DBE"/>
    <w:rsid w:val="00C03550"/>
    <w:rsid w:val="00C0598B"/>
    <w:rsid w:val="00C16805"/>
    <w:rsid w:val="00C20589"/>
    <w:rsid w:val="00C20E7C"/>
    <w:rsid w:val="00C35DC2"/>
    <w:rsid w:val="00C41478"/>
    <w:rsid w:val="00C474BF"/>
    <w:rsid w:val="00C47AD2"/>
    <w:rsid w:val="00C54EC0"/>
    <w:rsid w:val="00C60A41"/>
    <w:rsid w:val="00C73F68"/>
    <w:rsid w:val="00C8008A"/>
    <w:rsid w:val="00C80735"/>
    <w:rsid w:val="00C81936"/>
    <w:rsid w:val="00C83B07"/>
    <w:rsid w:val="00C84E00"/>
    <w:rsid w:val="00C91302"/>
    <w:rsid w:val="00C927B7"/>
    <w:rsid w:val="00CA62AF"/>
    <w:rsid w:val="00CB1072"/>
    <w:rsid w:val="00CD20D6"/>
    <w:rsid w:val="00CD3E11"/>
    <w:rsid w:val="00CE53D6"/>
    <w:rsid w:val="00CF34D0"/>
    <w:rsid w:val="00D02D16"/>
    <w:rsid w:val="00D034B1"/>
    <w:rsid w:val="00D16969"/>
    <w:rsid w:val="00D16AE2"/>
    <w:rsid w:val="00D22F4E"/>
    <w:rsid w:val="00D2501C"/>
    <w:rsid w:val="00D3050E"/>
    <w:rsid w:val="00D3482F"/>
    <w:rsid w:val="00D364AC"/>
    <w:rsid w:val="00D421EA"/>
    <w:rsid w:val="00D427F3"/>
    <w:rsid w:val="00D4616C"/>
    <w:rsid w:val="00D635C8"/>
    <w:rsid w:val="00D637BC"/>
    <w:rsid w:val="00D77485"/>
    <w:rsid w:val="00D82D6F"/>
    <w:rsid w:val="00D85D0F"/>
    <w:rsid w:val="00D945CC"/>
    <w:rsid w:val="00DB4A77"/>
    <w:rsid w:val="00DC2E5C"/>
    <w:rsid w:val="00DC610C"/>
    <w:rsid w:val="00DD07E9"/>
    <w:rsid w:val="00DE15AF"/>
    <w:rsid w:val="00DE5F15"/>
    <w:rsid w:val="00DE7B74"/>
    <w:rsid w:val="00DF02BB"/>
    <w:rsid w:val="00E01866"/>
    <w:rsid w:val="00E0307B"/>
    <w:rsid w:val="00E04B34"/>
    <w:rsid w:val="00E05776"/>
    <w:rsid w:val="00E1002D"/>
    <w:rsid w:val="00E11D71"/>
    <w:rsid w:val="00E1214D"/>
    <w:rsid w:val="00E14C7C"/>
    <w:rsid w:val="00E15C29"/>
    <w:rsid w:val="00E2076E"/>
    <w:rsid w:val="00E41862"/>
    <w:rsid w:val="00E64084"/>
    <w:rsid w:val="00E6460F"/>
    <w:rsid w:val="00E679CF"/>
    <w:rsid w:val="00E717C2"/>
    <w:rsid w:val="00E77579"/>
    <w:rsid w:val="00E82B91"/>
    <w:rsid w:val="00E8692D"/>
    <w:rsid w:val="00E957FA"/>
    <w:rsid w:val="00EA2E75"/>
    <w:rsid w:val="00EA2E89"/>
    <w:rsid w:val="00EA3109"/>
    <w:rsid w:val="00EA54AD"/>
    <w:rsid w:val="00EB63F4"/>
    <w:rsid w:val="00EB7C7F"/>
    <w:rsid w:val="00EC2C79"/>
    <w:rsid w:val="00EC6C0A"/>
    <w:rsid w:val="00EC7642"/>
    <w:rsid w:val="00EC7FA5"/>
    <w:rsid w:val="00ED73B3"/>
    <w:rsid w:val="00EE4893"/>
    <w:rsid w:val="00EE7825"/>
    <w:rsid w:val="00EE7E3E"/>
    <w:rsid w:val="00EF5E92"/>
    <w:rsid w:val="00F01ADC"/>
    <w:rsid w:val="00F01B2A"/>
    <w:rsid w:val="00F14AC0"/>
    <w:rsid w:val="00F1586E"/>
    <w:rsid w:val="00F171FB"/>
    <w:rsid w:val="00F2276E"/>
    <w:rsid w:val="00F235AB"/>
    <w:rsid w:val="00F24318"/>
    <w:rsid w:val="00F25FD8"/>
    <w:rsid w:val="00F2642D"/>
    <w:rsid w:val="00F33F31"/>
    <w:rsid w:val="00F37CBB"/>
    <w:rsid w:val="00F40708"/>
    <w:rsid w:val="00F40A9D"/>
    <w:rsid w:val="00F46A6B"/>
    <w:rsid w:val="00F470ED"/>
    <w:rsid w:val="00F53705"/>
    <w:rsid w:val="00F6104F"/>
    <w:rsid w:val="00F64DF8"/>
    <w:rsid w:val="00F717B5"/>
    <w:rsid w:val="00F768EB"/>
    <w:rsid w:val="00F76A0F"/>
    <w:rsid w:val="00F85225"/>
    <w:rsid w:val="00F87E19"/>
    <w:rsid w:val="00F93B89"/>
    <w:rsid w:val="00F94F0A"/>
    <w:rsid w:val="00F97C60"/>
    <w:rsid w:val="00FB145D"/>
    <w:rsid w:val="00FB1DB7"/>
    <w:rsid w:val="00FB3A19"/>
    <w:rsid w:val="00FB7E0D"/>
    <w:rsid w:val="00FC14BA"/>
    <w:rsid w:val="00FC2CD2"/>
    <w:rsid w:val="00FC6690"/>
    <w:rsid w:val="00FD0034"/>
    <w:rsid w:val="00FD3761"/>
    <w:rsid w:val="00FE102B"/>
    <w:rsid w:val="00FE2358"/>
    <w:rsid w:val="00FE2B18"/>
    <w:rsid w:val="00FF4A25"/>
    <w:rsid w:val="00FF4F9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5F254"/>
  <w15:chartTrackingRefBased/>
  <w15:docId w15:val="{63314EB6-D720-4D58-9C3F-9717ED6D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6460F"/>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Char"/>
    <w:rsid w:val="00B03695"/>
    <w:pPr>
      <w:keepLines/>
      <w:numPr>
        <w:numId w:val="30"/>
      </w:numPr>
      <w:spacing w:before="240"/>
    </w:pPr>
    <w:rPr>
      <w:szCs w:val="20"/>
      <w:lang w:val="x-none" w:eastAsia="x-none"/>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Char">
    <w:name w:val="Bod dohody Char Char"/>
    <w:link w:val="Boddohody"/>
    <w:rsid w:val="00B03695"/>
    <w:rPr>
      <w:rFonts w:ascii="Arial" w:hAnsi="Arial"/>
      <w:lang w:val="x-none" w:eastAsia="x-none"/>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A252D0"/>
    <w:rPr>
      <w:color w:val="808080"/>
      <w:sz w:val="16"/>
      <w:szCs w:val="18"/>
    </w:rPr>
  </w:style>
  <w:style w:type="character" w:customStyle="1" w:styleId="DefinicebookmarkuChar">
    <w:name w:val="Definice bookmarku Char"/>
    <w:link w:val="Definicebookmarku"/>
    <w:rsid w:val="00A252D0"/>
    <w:rPr>
      <w:rFonts w:ascii="Arial" w:hAnsi="Arial" w:cs="Arial"/>
      <w:color w:val="808080"/>
      <w:sz w:val="16"/>
      <w:szCs w:val="18"/>
      <w:lang w:val="cs-CZ" w:eastAsia="cs-CZ" w:bidi="ar-SA"/>
    </w:rPr>
  </w:style>
  <w:style w:type="character" w:customStyle="1" w:styleId="BoddohodyChar">
    <w:name w:val="Bod dohody Char"/>
    <w:rsid w:val="008B6121"/>
    <w:rPr>
      <w:rFonts w:ascii="Arial" w:hAnsi="Arial" w:cs="Arial"/>
      <w:lang w:val="cs-CZ" w:eastAsia="cs-CZ" w:bidi="ar-SA"/>
    </w:rPr>
  </w:style>
  <w:style w:type="character" w:customStyle="1" w:styleId="DaltextbodudohodyChar">
    <w:name w:val="Další text bodu dohody Char"/>
    <w:link w:val="Daltextbodudohody"/>
    <w:rsid w:val="007D2203"/>
    <w:rPr>
      <w:rFonts w:ascii="Arial" w:hAnsi="Arial" w:cs="Arial"/>
      <w:lang w:val="cs-CZ" w:eastAsia="cs-CZ" w:bidi="ar-SA"/>
    </w:rPr>
  </w:style>
  <w:style w:type="paragraph" w:styleId="Zhlav">
    <w:name w:val="header"/>
    <w:basedOn w:val="Normln"/>
    <w:rsid w:val="00826E8E"/>
    <w:pPr>
      <w:tabs>
        <w:tab w:val="center" w:pos="4536"/>
        <w:tab w:val="right" w:pos="9072"/>
      </w:tabs>
    </w:pPr>
  </w:style>
  <w:style w:type="paragraph" w:styleId="Zpat">
    <w:name w:val="footer"/>
    <w:basedOn w:val="Normln"/>
    <w:link w:val="ZpatChar"/>
    <w:uiPriority w:val="99"/>
    <w:rsid w:val="00826E8E"/>
    <w:pPr>
      <w:tabs>
        <w:tab w:val="center" w:pos="4536"/>
        <w:tab w:val="right" w:pos="9072"/>
      </w:tabs>
    </w:pPr>
  </w:style>
  <w:style w:type="character" w:styleId="Odkaznakoment">
    <w:name w:val="annotation reference"/>
    <w:rsid w:val="00F717B5"/>
    <w:rPr>
      <w:sz w:val="16"/>
      <w:szCs w:val="16"/>
    </w:rPr>
  </w:style>
  <w:style w:type="paragraph" w:styleId="Textkomente">
    <w:name w:val="annotation text"/>
    <w:basedOn w:val="Normln"/>
    <w:link w:val="TextkomenteChar"/>
    <w:rsid w:val="00F717B5"/>
    <w:rPr>
      <w:szCs w:val="20"/>
      <w:lang w:val="x-none" w:eastAsia="x-none"/>
    </w:rPr>
  </w:style>
  <w:style w:type="character" w:customStyle="1" w:styleId="TextkomenteChar">
    <w:name w:val="Text komentáře Char"/>
    <w:link w:val="Textkomente"/>
    <w:rsid w:val="00F717B5"/>
    <w:rPr>
      <w:rFonts w:ascii="Arial" w:hAnsi="Arial"/>
    </w:rPr>
  </w:style>
  <w:style w:type="paragraph" w:styleId="Pedmtkomente">
    <w:name w:val="annotation subject"/>
    <w:basedOn w:val="Textkomente"/>
    <w:next w:val="Textkomente"/>
    <w:link w:val="PedmtkomenteChar"/>
    <w:rsid w:val="00F717B5"/>
    <w:rPr>
      <w:b/>
      <w:bCs/>
    </w:rPr>
  </w:style>
  <w:style w:type="character" w:customStyle="1" w:styleId="PedmtkomenteChar">
    <w:name w:val="Předmět komentáře Char"/>
    <w:link w:val="Pedmtkomente"/>
    <w:rsid w:val="00F717B5"/>
    <w:rPr>
      <w:rFonts w:ascii="Arial" w:hAnsi="Arial"/>
      <w:b/>
      <w:bCs/>
    </w:rPr>
  </w:style>
  <w:style w:type="paragraph" w:styleId="Textbubliny">
    <w:name w:val="Balloon Text"/>
    <w:basedOn w:val="Normln"/>
    <w:link w:val="TextbublinyChar"/>
    <w:rsid w:val="00F717B5"/>
    <w:rPr>
      <w:rFonts w:ascii="Tahoma" w:hAnsi="Tahoma"/>
      <w:sz w:val="16"/>
      <w:szCs w:val="16"/>
      <w:lang w:val="x-none" w:eastAsia="x-none"/>
    </w:rPr>
  </w:style>
  <w:style w:type="character" w:customStyle="1" w:styleId="TextbublinyChar">
    <w:name w:val="Text bubliny Char"/>
    <w:link w:val="Textbubliny"/>
    <w:rsid w:val="00F717B5"/>
    <w:rPr>
      <w:rFonts w:ascii="Tahoma" w:hAnsi="Tahoma" w:cs="Tahoma"/>
      <w:sz w:val="16"/>
      <w:szCs w:val="16"/>
    </w:rPr>
  </w:style>
  <w:style w:type="character" w:styleId="slostrnky">
    <w:name w:val="page number"/>
    <w:basedOn w:val="Standardnpsmoodstavce"/>
    <w:rsid w:val="00323C13"/>
  </w:style>
  <w:style w:type="character" w:customStyle="1" w:styleId="FontStyle19">
    <w:name w:val="Font Style19"/>
    <w:uiPriority w:val="99"/>
    <w:rsid w:val="00793EE0"/>
    <w:rPr>
      <w:rFonts w:ascii="Arial" w:hAnsi="Arial" w:cs="Arial"/>
      <w:color w:val="000000"/>
      <w:sz w:val="18"/>
      <w:szCs w:val="18"/>
    </w:rPr>
  </w:style>
  <w:style w:type="character" w:customStyle="1" w:styleId="ZpatChar">
    <w:name w:val="Zápatí Char"/>
    <w:link w:val="Zpat"/>
    <w:uiPriority w:val="99"/>
    <w:rsid w:val="007D7A3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teskova\Documents\SV&#268;_2022\VAN&#381;UROV&#193;%20MARCELA\Dohoda%20PBA_U_14_2022.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ECE8D-E5AF-4015-8D36-D0B4446B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PBA_U_14_2022.dot</Template>
  <TotalTime>2</TotalTime>
  <Pages>5</Pages>
  <Words>1951</Words>
  <Characters>11515</Characters>
  <Application>Microsoft Office Word</Application>
  <DocSecurity>0</DocSecurity>
  <Lines>95</Lines>
  <Paragraphs>26</Paragraphs>
  <ScaleCrop>false</ScaleCrop>
  <HeadingPairs>
    <vt:vector size="6" baseType="variant">
      <vt:variant>
        <vt:lpstr>Název</vt:lpstr>
      </vt:variant>
      <vt:variant>
        <vt:i4>1</vt:i4>
      </vt:variant>
      <vt:variant>
        <vt:lpstr>Nadpisy</vt:lpstr>
      </vt:variant>
      <vt:variant>
        <vt:i4>2</vt:i4>
      </vt:variant>
      <vt:variant>
        <vt:lpstr>Title</vt:lpstr>
      </vt:variant>
      <vt:variant>
        <vt:i4>1</vt:i4>
      </vt:variant>
    </vt:vector>
  </HeadingPairs>
  <TitlesOfParts>
    <vt:vector size="4" baseType="lpstr">
      <vt:lpstr>Předloha pro dohodu o o zřízení společensky účelného pracovního místa pro výkon samostatné výdělečné činnosti</vt:lpstr>
      <vt:lpstr>Článek V</vt:lpstr>
      <vt:lpstr>Článek VI</vt:lpstr>
      <vt:lpstr>Předloha pro dohodu o o zřízení společensky účelného pracovního místa pro výkon samostatné výdělečné činnosti</vt:lpstr>
    </vt:vector>
  </TitlesOfParts>
  <Company>OKsystem spol. s r. o.</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o zřízení společensky účelného pracovního místa pro výkon samostatné výdělečné činnosti</dc:title>
  <dc:subject/>
  <dc:creator>Tesková Jana (UPS-PBA)</dc:creator>
  <cp:keywords/>
  <dc:description>Předloha byla vytvořena v informačním systému OKpráce.</dc:description>
  <cp:lastModifiedBy>Tesková Jana (UPS-PBA)</cp:lastModifiedBy>
  <cp:revision>1</cp:revision>
  <cp:lastPrinted>1601-01-01T00:00:00Z</cp:lastPrinted>
  <dcterms:created xsi:type="dcterms:W3CDTF">2022-11-30T07:03:00Z</dcterms:created>
  <dcterms:modified xsi:type="dcterms:W3CDTF">2022-11-30T07:05:00Z</dcterms:modified>
</cp:coreProperties>
</file>