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EF521" w14:textId="77777777" w:rsidR="009E6820" w:rsidRPr="00C14CEF" w:rsidRDefault="009E6820" w:rsidP="00437690">
      <w:pPr>
        <w:pStyle w:val="Nzev"/>
      </w:pPr>
      <w:r w:rsidRPr="00437690">
        <w:t>SMLOUVA</w:t>
      </w:r>
      <w:r>
        <w:t xml:space="preserve"> O PARTNERSKÉ SPOLUPRÁCI</w:t>
      </w:r>
    </w:p>
    <w:p w14:paraId="6ECEB872" w14:textId="77777777" w:rsidR="009E6820" w:rsidRPr="00C14CEF" w:rsidRDefault="009E6820" w:rsidP="0035606E">
      <w:pPr>
        <w:jc w:val="center"/>
        <w:outlineLvl w:val="0"/>
        <w:rPr>
          <w:rFonts w:cs="Calibri"/>
        </w:rPr>
      </w:pPr>
      <w:r w:rsidRPr="00C14CEF">
        <w:rPr>
          <w:rStyle w:val="platne1"/>
          <w:rFonts w:cs="Calibri"/>
        </w:rPr>
        <w:t xml:space="preserve">uzavřená podle </w:t>
      </w:r>
      <w:proofErr w:type="spellStart"/>
      <w:r w:rsidRPr="00C14CEF">
        <w:rPr>
          <w:rStyle w:val="platne1"/>
          <w:rFonts w:cs="Calibri"/>
        </w:rPr>
        <w:t>ust</w:t>
      </w:r>
      <w:proofErr w:type="spellEnd"/>
      <w:r w:rsidRPr="00C14CEF">
        <w:rPr>
          <w:rStyle w:val="platne1"/>
          <w:rFonts w:cs="Calibri"/>
        </w:rPr>
        <w:t xml:space="preserve">. § </w:t>
      </w:r>
      <w:r w:rsidR="003D4EB9">
        <w:rPr>
          <w:rStyle w:val="platne1"/>
          <w:rFonts w:cs="Calibri"/>
        </w:rPr>
        <w:t>1746</w:t>
      </w:r>
      <w:r w:rsidRPr="00C14CEF">
        <w:rPr>
          <w:rStyle w:val="platne1"/>
          <w:rFonts w:cs="Calibri"/>
        </w:rPr>
        <w:t xml:space="preserve">, odst. 2 zákona č. </w:t>
      </w:r>
      <w:r w:rsidR="003D4EB9">
        <w:rPr>
          <w:rStyle w:val="platne1"/>
          <w:rFonts w:cs="Calibri"/>
        </w:rPr>
        <w:t>89/2012</w:t>
      </w:r>
      <w:r w:rsidRPr="00C14CEF">
        <w:rPr>
          <w:rStyle w:val="platne1"/>
          <w:rFonts w:cs="Calibri"/>
        </w:rPr>
        <w:t xml:space="preserve"> Sb., </w:t>
      </w:r>
      <w:r w:rsidR="003D4EB9">
        <w:rPr>
          <w:rStyle w:val="platne1"/>
          <w:rFonts w:cs="Calibri"/>
        </w:rPr>
        <w:t xml:space="preserve">občanského </w:t>
      </w:r>
      <w:r w:rsidRPr="00C14CEF">
        <w:rPr>
          <w:rStyle w:val="platne1"/>
          <w:rFonts w:cs="Calibri"/>
        </w:rPr>
        <w:t>zákoníku v platném znění</w:t>
      </w:r>
    </w:p>
    <w:p w14:paraId="0B86D5DE" w14:textId="77777777" w:rsidR="009E6820" w:rsidRDefault="009E6820" w:rsidP="00C14CEF">
      <w:pPr>
        <w:rPr>
          <w:rFonts w:cs="Calibri"/>
        </w:rPr>
      </w:pPr>
    </w:p>
    <w:p w14:paraId="4EC76137" w14:textId="77777777" w:rsidR="009E6820" w:rsidRDefault="009E6820" w:rsidP="00EC3E5B">
      <w:pPr>
        <w:rPr>
          <w:rFonts w:cs="Calibri"/>
          <w:b/>
        </w:rPr>
      </w:pPr>
      <w:r w:rsidRPr="00C14CEF">
        <w:rPr>
          <w:rFonts w:cs="Calibri"/>
          <w:b/>
        </w:rPr>
        <w:t>Smluvní stany:</w:t>
      </w:r>
    </w:p>
    <w:tbl>
      <w:tblPr>
        <w:tblW w:w="0" w:type="auto"/>
        <w:tblLook w:val="00A0" w:firstRow="1" w:lastRow="0" w:firstColumn="1" w:lastColumn="0" w:noHBand="0" w:noVBand="0"/>
      </w:tblPr>
      <w:tblGrid>
        <w:gridCol w:w="1951"/>
        <w:gridCol w:w="7261"/>
      </w:tblGrid>
      <w:tr w:rsidR="009E6820" w:rsidRPr="00C14CEF" w14:paraId="7744CF1F" w14:textId="77777777" w:rsidTr="00AB4E77">
        <w:tc>
          <w:tcPr>
            <w:tcW w:w="1951" w:type="dxa"/>
          </w:tcPr>
          <w:p w14:paraId="51E96454" w14:textId="263D7EDE" w:rsidR="009E6820" w:rsidRPr="00C14CEF" w:rsidRDefault="00A90AC3" w:rsidP="00AB4E77">
            <w:pPr>
              <w:tabs>
                <w:tab w:val="left" w:pos="595"/>
              </w:tabs>
              <w:spacing w:line="240" w:lineRule="auto"/>
              <w:rPr>
                <w:lang w:eastAsia="cs-CZ"/>
              </w:rPr>
            </w:pPr>
            <w:r>
              <w:rPr>
                <w:lang w:eastAsia="cs-CZ"/>
              </w:rPr>
              <w:t>obec</w:t>
            </w:r>
            <w:r w:rsidR="009E6820" w:rsidRPr="00C14CEF">
              <w:rPr>
                <w:lang w:eastAsia="cs-CZ"/>
              </w:rPr>
              <w:t>:</w:t>
            </w:r>
          </w:p>
        </w:tc>
        <w:tc>
          <w:tcPr>
            <w:tcW w:w="7261" w:type="dxa"/>
          </w:tcPr>
          <w:p w14:paraId="01BAD332" w14:textId="41A26115" w:rsidR="009E6820" w:rsidRPr="00013158" w:rsidRDefault="00A90AC3" w:rsidP="00AB4E77">
            <w:pPr>
              <w:tabs>
                <w:tab w:val="left" w:pos="595"/>
              </w:tabs>
              <w:spacing w:line="240" w:lineRule="auto"/>
              <w:rPr>
                <w:rFonts w:cs="Calibri"/>
                <w:b/>
              </w:rPr>
            </w:pPr>
            <w:r>
              <w:rPr>
                <w:rFonts w:cs="Calibri"/>
                <w:b/>
              </w:rPr>
              <w:t>Město Slavkov u Brna</w:t>
            </w:r>
            <w:r w:rsidR="00013158" w:rsidRPr="00013158">
              <w:rPr>
                <w:rFonts w:cs="Calibri"/>
                <w:b/>
              </w:rPr>
              <w:t xml:space="preserve"> </w:t>
            </w:r>
          </w:p>
        </w:tc>
      </w:tr>
      <w:tr w:rsidR="009E6820" w:rsidRPr="00C14CEF" w14:paraId="1388455A" w14:textId="77777777" w:rsidTr="00AB4E77">
        <w:tc>
          <w:tcPr>
            <w:tcW w:w="1951" w:type="dxa"/>
          </w:tcPr>
          <w:p w14:paraId="25CACDAE" w14:textId="77777777" w:rsidR="009E6820" w:rsidRPr="00C14CEF" w:rsidRDefault="009E6820" w:rsidP="00AB4E77">
            <w:pPr>
              <w:tabs>
                <w:tab w:val="left" w:pos="595"/>
              </w:tabs>
              <w:spacing w:line="240" w:lineRule="auto"/>
              <w:rPr>
                <w:lang w:eastAsia="cs-CZ"/>
              </w:rPr>
            </w:pPr>
            <w:r w:rsidRPr="00C14CEF">
              <w:rPr>
                <w:lang w:eastAsia="cs-CZ"/>
              </w:rPr>
              <w:t>se sídlem:</w:t>
            </w:r>
          </w:p>
        </w:tc>
        <w:tc>
          <w:tcPr>
            <w:tcW w:w="7261" w:type="dxa"/>
          </w:tcPr>
          <w:p w14:paraId="70414887" w14:textId="03C948BB" w:rsidR="009E6820" w:rsidRPr="003C09CA" w:rsidRDefault="00A90AC3" w:rsidP="00AB4E77">
            <w:pPr>
              <w:tabs>
                <w:tab w:val="left" w:pos="595"/>
              </w:tabs>
              <w:spacing w:line="240" w:lineRule="auto"/>
              <w:rPr>
                <w:rFonts w:cs="Calibri"/>
                <w:lang w:eastAsia="cs-CZ"/>
              </w:rPr>
            </w:pPr>
            <w:r>
              <w:rPr>
                <w:rFonts w:cs="Calibri"/>
                <w:lang w:eastAsia="cs-CZ"/>
              </w:rPr>
              <w:t>Palackého náměstí 65</w:t>
            </w:r>
            <w:r w:rsidR="00013158">
              <w:rPr>
                <w:rFonts w:cs="Calibri"/>
                <w:lang w:eastAsia="cs-CZ"/>
              </w:rPr>
              <w:t>, Slavkov u Brna, PSČ:</w:t>
            </w:r>
            <w:r>
              <w:rPr>
                <w:rFonts w:cs="Calibri"/>
                <w:lang w:eastAsia="cs-CZ"/>
              </w:rPr>
              <w:t xml:space="preserve"> 684 01</w:t>
            </w:r>
          </w:p>
        </w:tc>
      </w:tr>
      <w:tr w:rsidR="009E6820" w:rsidRPr="00C14CEF" w14:paraId="625C6313" w14:textId="77777777" w:rsidTr="00AB4E77">
        <w:tc>
          <w:tcPr>
            <w:tcW w:w="1951" w:type="dxa"/>
          </w:tcPr>
          <w:p w14:paraId="6DD94D28" w14:textId="77777777" w:rsidR="009E6820" w:rsidRPr="00765995" w:rsidRDefault="009E6820" w:rsidP="00AB4E77">
            <w:pPr>
              <w:tabs>
                <w:tab w:val="left" w:pos="595"/>
              </w:tabs>
              <w:spacing w:line="240" w:lineRule="auto"/>
              <w:rPr>
                <w:rFonts w:cs="Calibri"/>
                <w:lang w:eastAsia="cs-CZ"/>
              </w:rPr>
            </w:pPr>
            <w:r w:rsidRPr="00765995">
              <w:rPr>
                <w:rFonts w:cs="Calibri"/>
                <w:lang w:eastAsia="cs-CZ"/>
              </w:rPr>
              <w:t>IČ:</w:t>
            </w:r>
          </w:p>
        </w:tc>
        <w:tc>
          <w:tcPr>
            <w:tcW w:w="7261" w:type="dxa"/>
          </w:tcPr>
          <w:p w14:paraId="4471F1F7" w14:textId="4125B72D" w:rsidR="009E6820" w:rsidRPr="003C09CA" w:rsidRDefault="00A90AC3" w:rsidP="00AB4E77">
            <w:pPr>
              <w:tabs>
                <w:tab w:val="left" w:pos="595"/>
              </w:tabs>
              <w:spacing w:line="240" w:lineRule="auto"/>
              <w:rPr>
                <w:rFonts w:cs="Calibri"/>
                <w:lang w:eastAsia="cs-CZ"/>
              </w:rPr>
            </w:pPr>
            <w:r w:rsidRPr="00765995">
              <w:rPr>
                <w:rFonts w:cs="Calibri"/>
                <w:lang w:eastAsia="cs-CZ"/>
              </w:rPr>
              <w:t>00292311</w:t>
            </w:r>
          </w:p>
        </w:tc>
      </w:tr>
      <w:tr w:rsidR="009E6820" w:rsidRPr="00C14CEF" w14:paraId="59C40C2C" w14:textId="77777777" w:rsidTr="00AB4E77">
        <w:tc>
          <w:tcPr>
            <w:tcW w:w="1951" w:type="dxa"/>
          </w:tcPr>
          <w:p w14:paraId="0D51C1A6" w14:textId="77777777" w:rsidR="009E6820" w:rsidRPr="00765995" w:rsidRDefault="009E6820" w:rsidP="00AB4E77">
            <w:pPr>
              <w:tabs>
                <w:tab w:val="left" w:pos="595"/>
              </w:tabs>
              <w:spacing w:line="240" w:lineRule="auto"/>
              <w:rPr>
                <w:rFonts w:cs="Calibri"/>
                <w:lang w:eastAsia="cs-CZ"/>
              </w:rPr>
            </w:pPr>
            <w:r w:rsidRPr="00765995">
              <w:rPr>
                <w:rFonts w:cs="Calibri"/>
                <w:lang w:eastAsia="cs-CZ"/>
              </w:rPr>
              <w:t>DIČ:</w:t>
            </w:r>
          </w:p>
        </w:tc>
        <w:tc>
          <w:tcPr>
            <w:tcW w:w="7261" w:type="dxa"/>
          </w:tcPr>
          <w:p w14:paraId="147EA671" w14:textId="60BC32A5" w:rsidR="009E6820" w:rsidRPr="003C09CA" w:rsidRDefault="00013158" w:rsidP="00A90AC3">
            <w:pPr>
              <w:tabs>
                <w:tab w:val="left" w:pos="595"/>
              </w:tabs>
              <w:spacing w:line="240" w:lineRule="auto"/>
              <w:rPr>
                <w:rFonts w:cs="Calibri"/>
                <w:lang w:eastAsia="cs-CZ"/>
              </w:rPr>
            </w:pPr>
            <w:r w:rsidRPr="00765995">
              <w:rPr>
                <w:rFonts w:cs="Calibri"/>
                <w:lang w:eastAsia="cs-CZ"/>
              </w:rPr>
              <w:t>CZ00</w:t>
            </w:r>
            <w:r w:rsidR="00A90AC3" w:rsidRPr="00765995">
              <w:rPr>
                <w:rFonts w:cs="Calibri"/>
                <w:lang w:eastAsia="cs-CZ"/>
              </w:rPr>
              <w:t>292311</w:t>
            </w:r>
          </w:p>
        </w:tc>
      </w:tr>
      <w:tr w:rsidR="009E6820" w:rsidRPr="00C14CEF" w14:paraId="7A8D3675" w14:textId="77777777" w:rsidTr="00AB4E77">
        <w:tc>
          <w:tcPr>
            <w:tcW w:w="1951" w:type="dxa"/>
          </w:tcPr>
          <w:p w14:paraId="7F2F010E" w14:textId="77777777" w:rsidR="009E6820" w:rsidRPr="00C14CEF" w:rsidRDefault="009E6820" w:rsidP="00AB4E77">
            <w:pPr>
              <w:tabs>
                <w:tab w:val="left" w:pos="595"/>
              </w:tabs>
              <w:spacing w:line="240" w:lineRule="auto"/>
              <w:rPr>
                <w:lang w:eastAsia="cs-CZ"/>
              </w:rPr>
            </w:pPr>
            <w:r w:rsidRPr="00C14CEF">
              <w:rPr>
                <w:lang w:eastAsia="cs-CZ"/>
              </w:rPr>
              <w:t>kterou zastupuje:</w:t>
            </w:r>
          </w:p>
        </w:tc>
        <w:tc>
          <w:tcPr>
            <w:tcW w:w="7261" w:type="dxa"/>
          </w:tcPr>
          <w:p w14:paraId="49486D12" w14:textId="2EEFC0C7" w:rsidR="009E6820" w:rsidRPr="003C09CA" w:rsidRDefault="00A90AC3" w:rsidP="000E05F9">
            <w:pPr>
              <w:tabs>
                <w:tab w:val="left" w:pos="595"/>
              </w:tabs>
              <w:spacing w:line="240" w:lineRule="auto"/>
              <w:rPr>
                <w:rFonts w:cs="Calibri"/>
                <w:lang w:eastAsia="cs-CZ"/>
              </w:rPr>
            </w:pPr>
            <w:r>
              <w:rPr>
                <w:rFonts w:cs="Calibri"/>
                <w:lang w:eastAsia="cs-CZ"/>
              </w:rPr>
              <w:t>Bc. Michal Boudný, starosta</w:t>
            </w:r>
          </w:p>
        </w:tc>
      </w:tr>
      <w:tr w:rsidR="009E6820" w:rsidRPr="00C14CEF" w14:paraId="4B12EC77" w14:textId="77777777" w:rsidTr="00AB4E77">
        <w:tc>
          <w:tcPr>
            <w:tcW w:w="1951" w:type="dxa"/>
          </w:tcPr>
          <w:p w14:paraId="166F2E6D" w14:textId="77777777" w:rsidR="009E6820" w:rsidRPr="00C14CEF" w:rsidRDefault="009E6820" w:rsidP="00AB4E77">
            <w:pPr>
              <w:tabs>
                <w:tab w:val="left" w:pos="595"/>
              </w:tabs>
              <w:spacing w:line="240" w:lineRule="auto"/>
              <w:rPr>
                <w:lang w:eastAsia="cs-CZ"/>
              </w:rPr>
            </w:pPr>
            <w:r w:rsidRPr="00C14CEF">
              <w:rPr>
                <w:lang w:eastAsia="cs-CZ"/>
              </w:rPr>
              <w:t>bankovní spojení:</w:t>
            </w:r>
          </w:p>
        </w:tc>
        <w:tc>
          <w:tcPr>
            <w:tcW w:w="7261" w:type="dxa"/>
          </w:tcPr>
          <w:p w14:paraId="4254D241" w14:textId="6A65C288" w:rsidR="009E6820" w:rsidRPr="00F00770" w:rsidRDefault="00A90AC3" w:rsidP="00AB4E77">
            <w:pPr>
              <w:pStyle w:val="Bezmezer"/>
              <w:tabs>
                <w:tab w:val="left" w:pos="595"/>
              </w:tabs>
              <w:spacing w:before="120"/>
              <w:rPr>
                <w:rFonts w:cs="Arial"/>
                <w:lang w:eastAsia="cs-CZ"/>
              </w:rPr>
            </w:pPr>
            <w:r>
              <w:rPr>
                <w:rFonts w:cs="Arial"/>
                <w:lang w:eastAsia="cs-CZ"/>
              </w:rPr>
              <w:t>19-729731/0100</w:t>
            </w:r>
          </w:p>
        </w:tc>
      </w:tr>
    </w:tbl>
    <w:p w14:paraId="30067DCE" w14:textId="4D8B5DBD" w:rsidR="009E6820" w:rsidRDefault="009E6820" w:rsidP="00EC3E5B">
      <w:pPr>
        <w:rPr>
          <w:i/>
        </w:rPr>
      </w:pPr>
      <w:r w:rsidRPr="00C14CEF">
        <w:rPr>
          <w:i/>
        </w:rPr>
        <w:t>(dále jen „</w:t>
      </w:r>
      <w:r w:rsidR="00A90AC3">
        <w:rPr>
          <w:i/>
        </w:rPr>
        <w:t>Město</w:t>
      </w:r>
      <w:r w:rsidRPr="00C14CEF">
        <w:rPr>
          <w:i/>
        </w:rPr>
        <w:t>“)</w:t>
      </w:r>
    </w:p>
    <w:p w14:paraId="041502E2" w14:textId="77777777" w:rsidR="009E6820" w:rsidRDefault="009E6820" w:rsidP="00EC3E5B"/>
    <w:p w14:paraId="351C50AC" w14:textId="77777777" w:rsidR="009E6820" w:rsidRDefault="009E6820" w:rsidP="00EC3E5B">
      <w:r>
        <w:t>a</w:t>
      </w:r>
    </w:p>
    <w:p w14:paraId="1A4FB5A5" w14:textId="77777777" w:rsidR="009E6820" w:rsidRDefault="009E6820" w:rsidP="00EC3E5B"/>
    <w:tbl>
      <w:tblPr>
        <w:tblW w:w="0" w:type="auto"/>
        <w:tblLook w:val="00A0" w:firstRow="1" w:lastRow="0" w:firstColumn="1" w:lastColumn="0" w:noHBand="0" w:noVBand="0"/>
      </w:tblPr>
      <w:tblGrid>
        <w:gridCol w:w="1951"/>
        <w:gridCol w:w="7261"/>
      </w:tblGrid>
      <w:tr w:rsidR="009E6820" w:rsidRPr="00C14CEF" w14:paraId="3E0FC39E" w14:textId="77777777" w:rsidTr="00AB4E77">
        <w:tc>
          <w:tcPr>
            <w:tcW w:w="1951" w:type="dxa"/>
          </w:tcPr>
          <w:p w14:paraId="7EF848A3" w14:textId="77777777" w:rsidR="009E6820" w:rsidRPr="00C14CEF" w:rsidRDefault="009E6820" w:rsidP="00AB4E77">
            <w:pPr>
              <w:tabs>
                <w:tab w:val="left" w:pos="595"/>
              </w:tabs>
              <w:spacing w:line="240" w:lineRule="auto"/>
              <w:rPr>
                <w:lang w:eastAsia="cs-CZ"/>
              </w:rPr>
            </w:pPr>
            <w:r w:rsidRPr="00C14CEF">
              <w:rPr>
                <w:lang w:eastAsia="cs-CZ"/>
              </w:rPr>
              <w:t>společnost:</w:t>
            </w:r>
          </w:p>
        </w:tc>
        <w:tc>
          <w:tcPr>
            <w:tcW w:w="7261" w:type="dxa"/>
          </w:tcPr>
          <w:p w14:paraId="1607A348" w14:textId="46118ABC" w:rsidR="009E6820" w:rsidRPr="003C09CA" w:rsidRDefault="00013158" w:rsidP="00AB4E77">
            <w:pPr>
              <w:tabs>
                <w:tab w:val="left" w:pos="595"/>
              </w:tabs>
              <w:spacing w:line="240" w:lineRule="auto"/>
              <w:rPr>
                <w:b/>
                <w:lang w:eastAsia="cs-CZ"/>
              </w:rPr>
            </w:pPr>
            <w:r>
              <w:rPr>
                <w:b/>
                <w:lang w:eastAsia="cs-CZ"/>
              </w:rPr>
              <w:t>BC Logia service</w:t>
            </w:r>
            <w:r w:rsidR="009E6820">
              <w:rPr>
                <w:b/>
                <w:lang w:eastAsia="cs-CZ"/>
              </w:rPr>
              <w:t xml:space="preserve"> s.r.o.</w:t>
            </w:r>
          </w:p>
        </w:tc>
      </w:tr>
      <w:tr w:rsidR="009E6820" w:rsidRPr="00C14CEF" w14:paraId="5EBEFB64" w14:textId="77777777" w:rsidTr="00AB4E77">
        <w:tc>
          <w:tcPr>
            <w:tcW w:w="1951" w:type="dxa"/>
          </w:tcPr>
          <w:p w14:paraId="7DD062A8" w14:textId="77777777" w:rsidR="009E6820" w:rsidRPr="00C14CEF" w:rsidRDefault="009E6820" w:rsidP="00AB4E77">
            <w:pPr>
              <w:tabs>
                <w:tab w:val="left" w:pos="595"/>
              </w:tabs>
              <w:spacing w:line="240" w:lineRule="auto"/>
              <w:rPr>
                <w:lang w:eastAsia="cs-CZ"/>
              </w:rPr>
            </w:pPr>
            <w:r w:rsidRPr="00C14CEF">
              <w:rPr>
                <w:lang w:eastAsia="cs-CZ"/>
              </w:rPr>
              <w:t>se sídlem:</w:t>
            </w:r>
          </w:p>
        </w:tc>
        <w:tc>
          <w:tcPr>
            <w:tcW w:w="7261" w:type="dxa"/>
          </w:tcPr>
          <w:p w14:paraId="3E65B434" w14:textId="70F7BDD5" w:rsidR="009E6820" w:rsidRPr="00E446BF" w:rsidRDefault="00013158" w:rsidP="00AB4E77">
            <w:pPr>
              <w:tabs>
                <w:tab w:val="left" w:pos="595"/>
              </w:tabs>
              <w:spacing w:line="240" w:lineRule="auto"/>
              <w:rPr>
                <w:rFonts w:cs="Calibri"/>
                <w:lang w:eastAsia="cs-CZ"/>
              </w:rPr>
            </w:pPr>
            <w:r>
              <w:rPr>
                <w:rFonts w:cs="Calibri"/>
                <w:lang w:eastAsia="cs-CZ"/>
              </w:rPr>
              <w:t>Baarovo nábřeží 38, Brno-Maloměřice</w:t>
            </w:r>
          </w:p>
        </w:tc>
      </w:tr>
      <w:tr w:rsidR="009E6820" w:rsidRPr="00C14CEF" w14:paraId="19CBBB2A" w14:textId="77777777" w:rsidTr="00AB4E77">
        <w:tc>
          <w:tcPr>
            <w:tcW w:w="1951" w:type="dxa"/>
          </w:tcPr>
          <w:p w14:paraId="5FBF16A0" w14:textId="77777777" w:rsidR="009E6820" w:rsidRPr="00C14CEF" w:rsidRDefault="009E6820" w:rsidP="00AB4E77">
            <w:pPr>
              <w:tabs>
                <w:tab w:val="left" w:pos="595"/>
              </w:tabs>
              <w:spacing w:line="240" w:lineRule="auto"/>
              <w:rPr>
                <w:lang w:eastAsia="cs-CZ"/>
              </w:rPr>
            </w:pPr>
            <w:r w:rsidRPr="00C14CEF">
              <w:rPr>
                <w:lang w:eastAsia="cs-CZ"/>
              </w:rPr>
              <w:t>IČ:</w:t>
            </w:r>
          </w:p>
        </w:tc>
        <w:tc>
          <w:tcPr>
            <w:tcW w:w="7261" w:type="dxa"/>
          </w:tcPr>
          <w:p w14:paraId="40D3D629" w14:textId="73C1B1D5" w:rsidR="009E6820" w:rsidRPr="00E1350A" w:rsidRDefault="00013158" w:rsidP="00AB4E77">
            <w:pPr>
              <w:tabs>
                <w:tab w:val="left" w:pos="595"/>
              </w:tabs>
              <w:spacing w:line="240" w:lineRule="auto"/>
              <w:rPr>
                <w:rFonts w:cs="Calibri"/>
                <w:lang w:eastAsia="cs-CZ"/>
              </w:rPr>
            </w:pPr>
            <w:r w:rsidRPr="00E1350A">
              <w:rPr>
                <w:rFonts w:cs="Calibri"/>
                <w:lang w:eastAsia="cs-CZ"/>
              </w:rPr>
              <w:t>26248867</w:t>
            </w:r>
          </w:p>
        </w:tc>
      </w:tr>
      <w:tr w:rsidR="009E6820" w:rsidRPr="00C14CEF" w14:paraId="1C4C3704" w14:textId="77777777" w:rsidTr="00AB4E77">
        <w:tc>
          <w:tcPr>
            <w:tcW w:w="1951" w:type="dxa"/>
          </w:tcPr>
          <w:p w14:paraId="37D7ECAF" w14:textId="77777777" w:rsidR="009E6820" w:rsidRPr="00C14CEF" w:rsidRDefault="009E6820" w:rsidP="00AB4E77">
            <w:pPr>
              <w:tabs>
                <w:tab w:val="left" w:pos="595"/>
              </w:tabs>
              <w:spacing w:line="240" w:lineRule="auto"/>
              <w:rPr>
                <w:lang w:eastAsia="cs-CZ"/>
              </w:rPr>
            </w:pPr>
            <w:r w:rsidRPr="00C14CEF">
              <w:rPr>
                <w:lang w:eastAsia="cs-CZ"/>
              </w:rPr>
              <w:t>DIČ:</w:t>
            </w:r>
          </w:p>
        </w:tc>
        <w:tc>
          <w:tcPr>
            <w:tcW w:w="7261" w:type="dxa"/>
          </w:tcPr>
          <w:p w14:paraId="719FD8C7" w14:textId="3B86299C" w:rsidR="009E6820" w:rsidRPr="00E1350A" w:rsidRDefault="009E6820" w:rsidP="00AB4E77">
            <w:pPr>
              <w:tabs>
                <w:tab w:val="left" w:pos="595"/>
              </w:tabs>
              <w:spacing w:line="240" w:lineRule="auto"/>
              <w:rPr>
                <w:rFonts w:cs="Calibri"/>
                <w:lang w:eastAsia="cs-CZ"/>
              </w:rPr>
            </w:pPr>
            <w:r w:rsidRPr="00E1350A">
              <w:rPr>
                <w:rFonts w:cs="Calibri"/>
                <w:lang w:eastAsia="cs-CZ"/>
              </w:rPr>
              <w:t>CZ2</w:t>
            </w:r>
            <w:r w:rsidR="00013158" w:rsidRPr="00E1350A">
              <w:rPr>
                <w:rFonts w:cs="Calibri"/>
                <w:lang w:eastAsia="cs-CZ"/>
              </w:rPr>
              <w:t>26248867</w:t>
            </w:r>
          </w:p>
        </w:tc>
      </w:tr>
      <w:tr w:rsidR="009E6820" w:rsidRPr="00C14CEF" w14:paraId="70FB21E2" w14:textId="77777777" w:rsidTr="00AB4E77">
        <w:tc>
          <w:tcPr>
            <w:tcW w:w="9212" w:type="dxa"/>
            <w:gridSpan w:val="2"/>
          </w:tcPr>
          <w:p w14:paraId="32E75D82" w14:textId="3FACD3B5" w:rsidR="009E6820" w:rsidRPr="00E446BF" w:rsidRDefault="009E6820" w:rsidP="007D70B9">
            <w:pPr>
              <w:tabs>
                <w:tab w:val="left" w:pos="595"/>
              </w:tabs>
              <w:spacing w:line="240" w:lineRule="auto"/>
              <w:rPr>
                <w:lang w:eastAsia="cs-CZ"/>
              </w:rPr>
            </w:pPr>
            <w:r w:rsidRPr="00E446BF">
              <w:t>zapsána v obchodním rejstříku vedeném Krajským soudem v</w:t>
            </w:r>
            <w:r w:rsidR="00B70660">
              <w:t> </w:t>
            </w:r>
            <w:r w:rsidR="007649B6">
              <w:t>Brně</w:t>
            </w:r>
            <w:r w:rsidR="00B70660">
              <w:t>,</w:t>
            </w:r>
            <w:r w:rsidR="007649B6">
              <w:t xml:space="preserve"> </w:t>
            </w:r>
            <w:r w:rsidRPr="00E446BF">
              <w:t xml:space="preserve">spisová značka </w:t>
            </w:r>
            <w:r w:rsidR="007649B6" w:rsidRPr="007649B6">
              <w:t>C 39992/KSBR Krajský soud v Brně</w:t>
            </w:r>
          </w:p>
        </w:tc>
      </w:tr>
      <w:tr w:rsidR="009E6820" w:rsidRPr="00C14CEF" w14:paraId="76CBF437" w14:textId="77777777" w:rsidTr="00AB4E77">
        <w:tc>
          <w:tcPr>
            <w:tcW w:w="1951" w:type="dxa"/>
          </w:tcPr>
          <w:p w14:paraId="6D4FDD40" w14:textId="77777777" w:rsidR="009E6820" w:rsidRPr="00C14CEF" w:rsidRDefault="009E6820" w:rsidP="00AB4E77">
            <w:pPr>
              <w:tabs>
                <w:tab w:val="left" w:pos="595"/>
              </w:tabs>
              <w:spacing w:line="240" w:lineRule="auto"/>
              <w:rPr>
                <w:lang w:eastAsia="cs-CZ"/>
              </w:rPr>
            </w:pPr>
            <w:r>
              <w:rPr>
                <w:lang w:eastAsia="cs-CZ"/>
              </w:rPr>
              <w:t>k</w:t>
            </w:r>
            <w:r w:rsidRPr="00C14CEF">
              <w:rPr>
                <w:lang w:eastAsia="cs-CZ"/>
              </w:rPr>
              <w:t>terou zastupuje:</w:t>
            </w:r>
          </w:p>
        </w:tc>
        <w:tc>
          <w:tcPr>
            <w:tcW w:w="7261" w:type="dxa"/>
          </w:tcPr>
          <w:p w14:paraId="2BE7CDB9" w14:textId="2BFF0E56" w:rsidR="009E6820" w:rsidRPr="00E446BF" w:rsidRDefault="007649B6" w:rsidP="00D616FC">
            <w:pPr>
              <w:tabs>
                <w:tab w:val="left" w:pos="595"/>
              </w:tabs>
              <w:spacing w:line="240" w:lineRule="auto"/>
              <w:rPr>
                <w:rFonts w:cs="Calibri"/>
                <w:lang w:eastAsia="cs-CZ"/>
              </w:rPr>
            </w:pPr>
            <w:r>
              <w:rPr>
                <w:lang w:eastAsia="cs-CZ"/>
              </w:rPr>
              <w:t>Ivan Vystrčil</w:t>
            </w:r>
            <w:r w:rsidR="009E6820" w:rsidRPr="00E446BF">
              <w:rPr>
                <w:rFonts w:cs="Calibri"/>
                <w:lang w:eastAsia="cs-CZ"/>
              </w:rPr>
              <w:t>, jednatel</w:t>
            </w:r>
          </w:p>
        </w:tc>
      </w:tr>
      <w:tr w:rsidR="009E6820" w:rsidRPr="00C14CEF" w14:paraId="76AB375A" w14:textId="77777777" w:rsidTr="00AB4E77">
        <w:tc>
          <w:tcPr>
            <w:tcW w:w="1951" w:type="dxa"/>
          </w:tcPr>
          <w:p w14:paraId="0964E329" w14:textId="77777777" w:rsidR="009E6820" w:rsidRPr="00C14CEF" w:rsidRDefault="009E6820" w:rsidP="00AB4E77">
            <w:pPr>
              <w:tabs>
                <w:tab w:val="left" w:pos="595"/>
              </w:tabs>
              <w:spacing w:line="240" w:lineRule="auto"/>
              <w:rPr>
                <w:lang w:eastAsia="cs-CZ"/>
              </w:rPr>
            </w:pPr>
            <w:r w:rsidRPr="00C14CEF">
              <w:rPr>
                <w:lang w:eastAsia="cs-CZ"/>
              </w:rPr>
              <w:t>bankovní spojení:</w:t>
            </w:r>
          </w:p>
        </w:tc>
        <w:tc>
          <w:tcPr>
            <w:tcW w:w="7261" w:type="dxa"/>
          </w:tcPr>
          <w:p w14:paraId="7E6B5510" w14:textId="72D5BEEC" w:rsidR="009E6820" w:rsidRPr="00E446BF" w:rsidRDefault="009E6820" w:rsidP="00402315">
            <w:pPr>
              <w:tabs>
                <w:tab w:val="left" w:pos="595"/>
              </w:tabs>
              <w:spacing w:line="240" w:lineRule="auto"/>
              <w:rPr>
                <w:rFonts w:cs="Calibri"/>
                <w:lang w:eastAsia="cs-CZ"/>
              </w:rPr>
            </w:pPr>
          </w:p>
        </w:tc>
      </w:tr>
    </w:tbl>
    <w:p w14:paraId="2177714E" w14:textId="77777777" w:rsidR="009E6820" w:rsidRDefault="009E6820" w:rsidP="00EC3E5B">
      <w:pPr>
        <w:rPr>
          <w:i/>
        </w:rPr>
      </w:pPr>
      <w:r w:rsidRPr="00C14CEF">
        <w:rPr>
          <w:i/>
        </w:rPr>
        <w:t>(dále jen „</w:t>
      </w:r>
      <w:r>
        <w:rPr>
          <w:i/>
        </w:rPr>
        <w:t>s</w:t>
      </w:r>
      <w:r w:rsidRPr="00C14CEF">
        <w:rPr>
          <w:i/>
        </w:rPr>
        <w:t>polečnost“)</w:t>
      </w:r>
    </w:p>
    <w:p w14:paraId="7E428FAE" w14:textId="77777777" w:rsidR="009E6820" w:rsidRDefault="009E6820" w:rsidP="00C14CEF">
      <w:pPr>
        <w:rPr>
          <w:b/>
        </w:rPr>
      </w:pPr>
    </w:p>
    <w:p w14:paraId="5A8EF7F3" w14:textId="77777777" w:rsidR="009E6820" w:rsidRPr="00AE5A39" w:rsidRDefault="009E6820" w:rsidP="00C14CEF">
      <w:pPr>
        <w:jc w:val="center"/>
      </w:pPr>
      <w:r w:rsidRPr="00AE5A39">
        <w:t>uzavřel</w:t>
      </w:r>
      <w:r>
        <w:t>y</w:t>
      </w:r>
      <w:r w:rsidRPr="00AE5A39">
        <w:t xml:space="preserve"> tuto</w:t>
      </w:r>
    </w:p>
    <w:p w14:paraId="39CB1B4A" w14:textId="77777777" w:rsidR="009E6820" w:rsidRPr="00AE5A39" w:rsidRDefault="009E6820" w:rsidP="00C14CEF">
      <w:pPr>
        <w:jc w:val="center"/>
        <w:rPr>
          <w:b/>
        </w:rPr>
      </w:pPr>
      <w:r w:rsidRPr="00AE5A39">
        <w:rPr>
          <w:b/>
        </w:rPr>
        <w:t xml:space="preserve">smlouvu o partnerské spolupráci (dále jen </w:t>
      </w:r>
      <w:r>
        <w:rPr>
          <w:b/>
        </w:rPr>
        <w:t>„</w:t>
      </w:r>
      <w:r w:rsidRPr="00AE5A39">
        <w:rPr>
          <w:b/>
        </w:rPr>
        <w:t>smlouva</w:t>
      </w:r>
      <w:r>
        <w:rPr>
          <w:b/>
        </w:rPr>
        <w:t>“</w:t>
      </w:r>
      <w:r w:rsidRPr="00AE5A39">
        <w:rPr>
          <w:b/>
        </w:rPr>
        <w:t>)</w:t>
      </w:r>
    </w:p>
    <w:p w14:paraId="3FE2C2F2" w14:textId="77777777" w:rsidR="009E6820" w:rsidRDefault="009E6820" w:rsidP="00C005F3">
      <w:pPr>
        <w:pStyle w:val="Nadpis1"/>
      </w:pPr>
      <w:r>
        <w:t>Všeobecná ustanovení</w:t>
      </w:r>
    </w:p>
    <w:p w14:paraId="795D8851" w14:textId="2D6CE72D" w:rsidR="009E6820" w:rsidRDefault="009E6820" w:rsidP="002B3CF1">
      <w:pPr>
        <w:pStyle w:val="Nadpis2"/>
      </w:pPr>
      <w:r>
        <w:t xml:space="preserve">Společnost se zabývá </w:t>
      </w:r>
      <w:r w:rsidR="007649B6">
        <w:t>tvorbou informačních technologií, systémů pro sledování toků odpadů</w:t>
      </w:r>
      <w:r w:rsidR="00F951CE">
        <w:t>, evidence produkce odpadu a souvisejících služeb</w:t>
      </w:r>
    </w:p>
    <w:p w14:paraId="1443736E" w14:textId="3F9516F5" w:rsidR="009E6820" w:rsidRDefault="00A90AC3" w:rsidP="002B3CF1">
      <w:pPr>
        <w:pStyle w:val="Nadpis2"/>
      </w:pPr>
      <w:r>
        <w:t>Město je</w:t>
      </w:r>
      <w:r w:rsidR="00756B24">
        <w:t xml:space="preserve"> hlavním pořadatelem akce Tenkrát ve Slavkově (dále jen „předmětná akce“)</w:t>
      </w:r>
    </w:p>
    <w:p w14:paraId="7AAFFAEE" w14:textId="77777777" w:rsidR="009E6820" w:rsidRDefault="009E6820" w:rsidP="00AE2917">
      <w:pPr>
        <w:pStyle w:val="Nadpis1"/>
      </w:pPr>
      <w:r>
        <w:t>Předmět a účel smlouvy</w:t>
      </w:r>
    </w:p>
    <w:p w14:paraId="4C3A7099" w14:textId="77777777" w:rsidR="009E6820" w:rsidRPr="00265378" w:rsidRDefault="009E6820" w:rsidP="007B1ACB">
      <w:pPr>
        <w:pStyle w:val="Nadpis2"/>
      </w:pPr>
      <w:r>
        <w:t xml:space="preserve">Předmětem této smlouvy je vzájemná partnerská spolupráce smluvních stran za dále </w:t>
      </w:r>
      <w:r w:rsidRPr="00265378">
        <w:t>stanovených podmínek, jejímž účelem je:</w:t>
      </w:r>
    </w:p>
    <w:p w14:paraId="78FE8C66" w14:textId="2B667E73" w:rsidR="009E6820" w:rsidRPr="00265378" w:rsidRDefault="009E6820" w:rsidP="005C562F">
      <w:pPr>
        <w:pStyle w:val="Nadpis3"/>
      </w:pPr>
      <w:r w:rsidRPr="00265378">
        <w:lastRenderedPageBreak/>
        <w:t>podpořit p</w:t>
      </w:r>
      <w:r w:rsidR="00F951CE" w:rsidRPr="00265378">
        <w:t>ořádání akce Tenkrát ve Slavkově</w:t>
      </w:r>
      <w:r w:rsidRPr="00265378">
        <w:t xml:space="preserve">, jakožto </w:t>
      </w:r>
      <w:r w:rsidR="00A90AC3" w:rsidRPr="00265378">
        <w:t>kulturní a společenskou akci</w:t>
      </w:r>
      <w:r w:rsidRPr="00265378">
        <w:t xml:space="preserve"> </w:t>
      </w:r>
      <w:r w:rsidR="00F951CE" w:rsidRPr="00265378">
        <w:t xml:space="preserve">určenou </w:t>
      </w:r>
      <w:r w:rsidRPr="00265378">
        <w:t xml:space="preserve">pro </w:t>
      </w:r>
      <w:r w:rsidR="00F951CE" w:rsidRPr="00265378">
        <w:t>širokou veřejnost</w:t>
      </w:r>
      <w:r w:rsidRPr="00265378">
        <w:t xml:space="preserve">, a zároveň rozšířit </w:t>
      </w:r>
      <w:r w:rsidR="00F951CE" w:rsidRPr="00265378">
        <w:t>povědomí o historii regionu</w:t>
      </w:r>
      <w:r w:rsidRPr="00265378">
        <w:t xml:space="preserve">. </w:t>
      </w:r>
    </w:p>
    <w:p w14:paraId="585D17B2" w14:textId="2CCEACA6" w:rsidR="009E6820" w:rsidRPr="00265378" w:rsidRDefault="009E6820" w:rsidP="005C562F">
      <w:pPr>
        <w:pStyle w:val="Nadpis3"/>
      </w:pPr>
      <w:r w:rsidRPr="00265378">
        <w:t>veřejně prezentovat společnost</w:t>
      </w:r>
      <w:r w:rsidR="002B3CAE" w:rsidRPr="00265378">
        <w:t xml:space="preserve"> </w:t>
      </w:r>
      <w:r w:rsidR="00F951CE" w:rsidRPr="00265378">
        <w:t xml:space="preserve">BC </w:t>
      </w:r>
      <w:proofErr w:type="spellStart"/>
      <w:r w:rsidR="00F951CE" w:rsidRPr="00265378">
        <w:t>Logia</w:t>
      </w:r>
      <w:proofErr w:type="spellEnd"/>
      <w:r w:rsidRPr="00265378">
        <w:t xml:space="preserve">, jako partnera </w:t>
      </w:r>
      <w:r w:rsidR="00A90AC3" w:rsidRPr="00265378">
        <w:t>M</w:t>
      </w:r>
      <w:r w:rsidR="00756B24" w:rsidRPr="00265378">
        <w:t>ěsta</w:t>
      </w:r>
      <w:r w:rsidR="00F951CE" w:rsidRPr="00265378">
        <w:t xml:space="preserve">, prezentovat jeho produkty </w:t>
      </w:r>
      <w:r w:rsidRPr="00265378">
        <w:t>a tím podpořit pozici společnosti na trhu.</w:t>
      </w:r>
    </w:p>
    <w:p w14:paraId="0662DE36" w14:textId="77777777" w:rsidR="009E6820" w:rsidRPr="00265378" w:rsidRDefault="009E6820" w:rsidP="007B1ACB">
      <w:pPr>
        <w:pStyle w:val="Nadpis1"/>
      </w:pPr>
      <w:r w:rsidRPr="00265378">
        <w:t>Spolupráce smluvních stran</w:t>
      </w:r>
    </w:p>
    <w:p w14:paraId="19F3693A" w14:textId="0B9F8D23" w:rsidR="009E6820" w:rsidRPr="00265378" w:rsidRDefault="00A12FB7" w:rsidP="007B1ACB">
      <w:pPr>
        <w:pStyle w:val="Nadpis2"/>
      </w:pPr>
      <w:r w:rsidRPr="00265378">
        <w:t>Město</w:t>
      </w:r>
      <w:r w:rsidR="009E6820" w:rsidRPr="00265378">
        <w:t xml:space="preserve"> propůjčuje společnosti označení „Partner </w:t>
      </w:r>
      <w:r w:rsidRPr="00265378">
        <w:t>města Slavkov u Brna</w:t>
      </w:r>
      <w:r w:rsidR="003C3A44" w:rsidRPr="00265378">
        <w:t>“</w:t>
      </w:r>
      <w:r w:rsidR="009E6820" w:rsidRPr="00265378">
        <w:t>, a to po dobu trvání této smlouvy.</w:t>
      </w:r>
    </w:p>
    <w:p w14:paraId="2A18A4F9" w14:textId="6EF1ED2E" w:rsidR="009E6820" w:rsidRPr="00265378" w:rsidRDefault="00A12FB7" w:rsidP="009825EA">
      <w:pPr>
        <w:pStyle w:val="Nadpis2"/>
      </w:pPr>
      <w:r w:rsidRPr="00265378">
        <w:t>Konkrétní formou</w:t>
      </w:r>
      <w:r w:rsidR="009E6820" w:rsidRPr="00265378">
        <w:t xml:space="preserve"> spolupráce </w:t>
      </w:r>
      <w:r w:rsidRPr="00265378">
        <w:t>Města</w:t>
      </w:r>
      <w:r w:rsidR="009E6820" w:rsidRPr="00265378">
        <w:t xml:space="preserve"> a společnosti</w:t>
      </w:r>
      <w:r w:rsidR="002B3CAE" w:rsidRPr="00265378">
        <w:t xml:space="preserve"> </w:t>
      </w:r>
      <w:r w:rsidR="00F951CE" w:rsidRPr="00265378">
        <w:t xml:space="preserve">BC </w:t>
      </w:r>
      <w:proofErr w:type="spellStart"/>
      <w:r w:rsidR="00F951CE" w:rsidRPr="00265378">
        <w:t>Logia</w:t>
      </w:r>
      <w:proofErr w:type="spellEnd"/>
      <w:r w:rsidR="00F951CE" w:rsidRPr="00265378">
        <w:t xml:space="preserve"> </w:t>
      </w:r>
      <w:r w:rsidR="009E6820" w:rsidRPr="00265378">
        <w:t>j</w:t>
      </w:r>
      <w:r w:rsidR="009825EA" w:rsidRPr="00265378">
        <w:t xml:space="preserve">e </w:t>
      </w:r>
      <w:r w:rsidRPr="00265378">
        <w:t>podílení se na akci</w:t>
      </w:r>
      <w:r w:rsidR="009825EA" w:rsidRPr="00265378">
        <w:t xml:space="preserve"> Tenkrát ve Slavkově</w:t>
      </w:r>
      <w:r w:rsidRPr="00265378">
        <w:t xml:space="preserve">, kdy společnost BC </w:t>
      </w:r>
      <w:proofErr w:type="spellStart"/>
      <w:r w:rsidRPr="00265378">
        <w:t>logia</w:t>
      </w:r>
      <w:proofErr w:type="spellEnd"/>
      <w:r w:rsidRPr="00265378">
        <w:t xml:space="preserve"> vlastními silami zajistí večerní program, a to v rozsahu, který je uvedený </w:t>
      </w:r>
      <w:r w:rsidR="009825EA" w:rsidRPr="00265378">
        <w:t xml:space="preserve">v příloze č. </w:t>
      </w:r>
      <w:r w:rsidR="00EB1D14" w:rsidRPr="00265378">
        <w:t>1</w:t>
      </w:r>
      <w:r w:rsidR="009825EA" w:rsidRPr="00265378">
        <w:t xml:space="preserve"> této smlouvy.</w:t>
      </w:r>
      <w:r w:rsidR="00AD1556" w:rsidRPr="00265378">
        <w:t xml:space="preserve"> Jakékoliv jiné činnosti, neuvedené v příloze č. </w:t>
      </w:r>
      <w:r w:rsidR="00EB1D14" w:rsidRPr="00265378">
        <w:t>1</w:t>
      </w:r>
      <w:r w:rsidR="00125A50" w:rsidRPr="00265378">
        <w:t xml:space="preserve"> </w:t>
      </w:r>
      <w:r w:rsidR="00EB1D14" w:rsidRPr="00265378">
        <w:t xml:space="preserve"> </w:t>
      </w:r>
      <w:r w:rsidR="00AD1556" w:rsidRPr="00265378">
        <w:t xml:space="preserve">budou řešeny samostatnými smlouvami mezi </w:t>
      </w:r>
      <w:r w:rsidRPr="00265378">
        <w:t>Městem</w:t>
      </w:r>
      <w:r w:rsidR="00AD1556" w:rsidRPr="00265378">
        <w:t xml:space="preserve"> a společností.</w:t>
      </w:r>
    </w:p>
    <w:p w14:paraId="04C44BC8" w14:textId="28415F4E" w:rsidR="009E6820" w:rsidRPr="00265378" w:rsidRDefault="009E6820" w:rsidP="003810F5">
      <w:pPr>
        <w:pStyle w:val="Nadpis2"/>
      </w:pPr>
      <w:r w:rsidRPr="00265378">
        <w:t xml:space="preserve">Na </w:t>
      </w:r>
      <w:r w:rsidR="00756B24" w:rsidRPr="00265378">
        <w:t xml:space="preserve">všech </w:t>
      </w:r>
      <w:r w:rsidRPr="00265378">
        <w:t xml:space="preserve">propagačních materiálech vytvořených </w:t>
      </w:r>
      <w:r w:rsidR="00D22EF8" w:rsidRPr="00265378">
        <w:t xml:space="preserve">Městem </w:t>
      </w:r>
      <w:r w:rsidR="009825EA" w:rsidRPr="00265378">
        <w:t>k předmětné akci</w:t>
      </w:r>
      <w:r w:rsidRPr="00265378">
        <w:t>, bude uvedeno logo společnosti</w:t>
      </w:r>
      <w:r w:rsidR="00756B24" w:rsidRPr="00265378">
        <w:t xml:space="preserve"> s označením „Generální partner“.</w:t>
      </w:r>
    </w:p>
    <w:p w14:paraId="799BF58B" w14:textId="53C164EF" w:rsidR="009E6820" w:rsidRPr="00265378" w:rsidRDefault="009E6820" w:rsidP="003810F5">
      <w:pPr>
        <w:pStyle w:val="Nadpis2"/>
      </w:pPr>
      <w:r w:rsidRPr="00265378">
        <w:t>Grafick</w:t>
      </w:r>
      <w:r w:rsidR="00756B24" w:rsidRPr="00265378">
        <w:t>é</w:t>
      </w:r>
      <w:r w:rsidRPr="00265378">
        <w:t xml:space="preserve"> podob</w:t>
      </w:r>
      <w:r w:rsidR="00756B24" w:rsidRPr="00265378">
        <w:t>y</w:t>
      </w:r>
      <w:r w:rsidRPr="00265378">
        <w:t xml:space="preserve"> log</w:t>
      </w:r>
      <w:r w:rsidR="00756B24" w:rsidRPr="00265378">
        <w:t xml:space="preserve"> </w:t>
      </w:r>
      <w:r w:rsidRPr="00265378">
        <w:t>společnosti bud</w:t>
      </w:r>
      <w:r w:rsidR="00756B24" w:rsidRPr="00265378">
        <w:t>ou</w:t>
      </w:r>
      <w:r w:rsidR="00765995" w:rsidRPr="00265378">
        <w:t xml:space="preserve"> druhé smluvní straně předány</w:t>
      </w:r>
      <w:r w:rsidRPr="00265378">
        <w:t xml:space="preserve"> v závazné podobě v elektronické formě ve vektorech.</w:t>
      </w:r>
    </w:p>
    <w:p w14:paraId="6F27D70B" w14:textId="1411C3CC" w:rsidR="00E75F3B" w:rsidRPr="00265378" w:rsidRDefault="00351626" w:rsidP="00E75F3B">
      <w:pPr>
        <w:pStyle w:val="Nadpis2"/>
      </w:pPr>
      <w:r w:rsidRPr="00265378">
        <w:t>Vznikne-li v souvislosti s touto smlouvou, resp. s plněním na základě této smlouvy jedné ze smluvních stran</w:t>
      </w:r>
      <w:r w:rsidR="00261598" w:rsidRPr="00265378">
        <w:t xml:space="preserve"> </w:t>
      </w:r>
      <w:r w:rsidRPr="00265378">
        <w:t>práv</w:t>
      </w:r>
      <w:r w:rsidR="005A2CA9" w:rsidRPr="00265378">
        <w:t>o</w:t>
      </w:r>
      <w:r w:rsidR="00676A33" w:rsidRPr="00265378">
        <w:t xml:space="preserve"> k duševnímu</w:t>
      </w:r>
      <w:r w:rsidRPr="00265378">
        <w:t xml:space="preserve"> vlastnictví, má se za to, že bylo na základě této smlouvy </w:t>
      </w:r>
      <w:r w:rsidR="00751D46" w:rsidRPr="00265378">
        <w:t xml:space="preserve">druhou smluvní stranou poskytnuto </w:t>
      </w:r>
      <w:r w:rsidRPr="00265378">
        <w:t xml:space="preserve">oprávnění k výkonu tohoto práva duševního vlastnictví, a to v rozsahu, jaký je </w:t>
      </w:r>
      <w:r w:rsidR="00751D46" w:rsidRPr="00265378">
        <w:t>nezbytný k naplnění účelu této smlouvy</w:t>
      </w:r>
      <w:r w:rsidR="00E75F3B" w:rsidRPr="00265378">
        <w:t>.</w:t>
      </w:r>
      <w:r w:rsidR="00751D46" w:rsidRPr="00265378">
        <w:t xml:space="preserve"> Oprávnění k výkonu práva duševního vlastnictví je poskytováno bezplatně.</w:t>
      </w:r>
    </w:p>
    <w:p w14:paraId="6671C372" w14:textId="77777777" w:rsidR="009E6820" w:rsidRPr="00265378" w:rsidRDefault="009E6820" w:rsidP="007B1ACB">
      <w:pPr>
        <w:pStyle w:val="Nadpis1"/>
      </w:pPr>
      <w:r w:rsidRPr="00265378">
        <w:t>Finanční plnění</w:t>
      </w:r>
    </w:p>
    <w:p w14:paraId="523C1DC4" w14:textId="30AD6B50" w:rsidR="009E6820" w:rsidRPr="00265378" w:rsidRDefault="00751D46" w:rsidP="00751D46">
      <w:pPr>
        <w:pStyle w:val="Nadpis2"/>
      </w:pPr>
      <w:r w:rsidRPr="00265378">
        <w:t>Plnění, která si smluvní strany vzájemně poskytnou v souvislosti a na základě této smlouvy, jsou vzájemnými plněními smluvních stran. Žádné ze smluvních stran nevzniká právo, nárok nebo povinnost hradit nebo požadovat po druhé straně úhradu za služby či plnění poskytnutá na základě nebo v souvislosti s touto smlouvou.</w:t>
      </w:r>
    </w:p>
    <w:p w14:paraId="674EC76F" w14:textId="77777777" w:rsidR="009E6820" w:rsidRPr="00265378" w:rsidRDefault="009E6820" w:rsidP="00B665AA">
      <w:pPr>
        <w:pStyle w:val="Nadpis1"/>
      </w:pPr>
      <w:r w:rsidRPr="00265378">
        <w:t>Dohoda o mlčenlivosti</w:t>
      </w:r>
    </w:p>
    <w:p w14:paraId="5445E85B" w14:textId="77777777" w:rsidR="009E6820" w:rsidRDefault="009E6820" w:rsidP="00EF2C94">
      <w:pPr>
        <w:pStyle w:val="Nadpis2"/>
      </w:pPr>
      <w:r>
        <w:t xml:space="preserve">Smluvní strany považují obsah této smlouvy za důvěrný a zavazují se zachovávat mlčenlivost o jakémkoli ustanovení této smlouvy, pokud mezi nimi nedojde k dohodě jiné. Za důvěrné jsou dále považovány i veškeré další informace, o kterých se jedna ze smluvních stran dozví v souvislosti s touto smlouvou a které budou za důvěrné označeny druhou smluvní stranou. Strany souhlasí, že důvěrné informace nesmí být i po skončení účinnosti této smlouvy sděleny třetí osobě s výjimkou </w:t>
      </w:r>
    </w:p>
    <w:p w14:paraId="18EFCEA4" w14:textId="77777777" w:rsidR="009E6820" w:rsidRDefault="009E6820" w:rsidP="00EF2C94">
      <w:pPr>
        <w:pStyle w:val="Nadpis3"/>
      </w:pPr>
      <w:r>
        <w:t xml:space="preserve">předchozího písemného souhlasu druhé (nesdělující) strany nebo </w:t>
      </w:r>
    </w:p>
    <w:p w14:paraId="42D72C6A" w14:textId="77777777" w:rsidR="007160D0" w:rsidRDefault="009E6820" w:rsidP="00D501D6">
      <w:pPr>
        <w:pStyle w:val="Nadpis3"/>
      </w:pPr>
      <w:r>
        <w:t>řádného plnění povinností vyplývajících z obecně závazných právních předpisů, rozhodnutí soudů, rozhodčích orgánů nebo orgánů státní správy.</w:t>
      </w:r>
    </w:p>
    <w:p w14:paraId="53CFB93F" w14:textId="77777777" w:rsidR="009E6820" w:rsidRDefault="009E6820" w:rsidP="00B665AA">
      <w:pPr>
        <w:pStyle w:val="Nadpis1"/>
      </w:pPr>
      <w:r>
        <w:t>Trvání smlouvy</w:t>
      </w:r>
    </w:p>
    <w:p w14:paraId="63027E73" w14:textId="77777777" w:rsidR="009E6820" w:rsidRDefault="009E6820" w:rsidP="002C5FF6">
      <w:pPr>
        <w:pStyle w:val="Nadpis2"/>
      </w:pPr>
      <w:r w:rsidRPr="002C5FF6">
        <w:t xml:space="preserve">Smlouva nabývá platnosti </w:t>
      </w:r>
      <w:r>
        <w:t xml:space="preserve">a účinnosti </w:t>
      </w:r>
      <w:r w:rsidRPr="002C5FF6">
        <w:t>dnem jejího podepsání oběma stranami; v případě, že k podpisu dojde v rozdílné dny</w:t>
      </w:r>
      <w:r>
        <w:t>,</w:t>
      </w:r>
      <w:r w:rsidRPr="002C5FF6">
        <w:t xml:space="preserve"> datem pozdějším.</w:t>
      </w:r>
    </w:p>
    <w:p w14:paraId="71B9F670" w14:textId="14DED608" w:rsidR="009E6820" w:rsidRPr="000E7C64" w:rsidRDefault="009E6820" w:rsidP="002C5FF6">
      <w:pPr>
        <w:pStyle w:val="Nadpis2"/>
        <w:rPr>
          <w:b/>
          <w:color w:val="000000" w:themeColor="text1"/>
        </w:rPr>
      </w:pPr>
      <w:r w:rsidRPr="006F6629">
        <w:rPr>
          <w:color w:val="000000" w:themeColor="text1"/>
        </w:rPr>
        <w:lastRenderedPageBreak/>
        <w:t>Smlouva se uzavírá se na dobu určitou, a to</w:t>
      </w:r>
      <w:r w:rsidR="003C3A44" w:rsidRPr="006F6629">
        <w:rPr>
          <w:color w:val="000000" w:themeColor="text1"/>
        </w:rPr>
        <w:t xml:space="preserve"> </w:t>
      </w:r>
      <w:r w:rsidR="003D4EB9" w:rsidRPr="00E56CAE">
        <w:rPr>
          <w:b/>
          <w:color w:val="000000" w:themeColor="text1"/>
        </w:rPr>
        <w:t>od</w:t>
      </w:r>
      <w:r w:rsidR="003C3A44" w:rsidRPr="00E56CAE">
        <w:rPr>
          <w:b/>
          <w:color w:val="000000" w:themeColor="text1"/>
        </w:rPr>
        <w:t xml:space="preserve"> 1. </w:t>
      </w:r>
      <w:r w:rsidR="009825EA">
        <w:rPr>
          <w:b/>
          <w:color w:val="000000" w:themeColor="text1"/>
        </w:rPr>
        <w:t>1</w:t>
      </w:r>
      <w:r w:rsidR="00756B24">
        <w:rPr>
          <w:b/>
          <w:color w:val="000000" w:themeColor="text1"/>
        </w:rPr>
        <w:t>2</w:t>
      </w:r>
      <w:r w:rsidR="002B3CAE" w:rsidRPr="00E56CAE">
        <w:rPr>
          <w:b/>
          <w:color w:val="000000" w:themeColor="text1"/>
        </w:rPr>
        <w:t>. 20</w:t>
      </w:r>
      <w:r w:rsidR="009825EA">
        <w:rPr>
          <w:b/>
          <w:color w:val="000000" w:themeColor="text1"/>
        </w:rPr>
        <w:t>22</w:t>
      </w:r>
      <w:r w:rsidRPr="00E56CAE">
        <w:rPr>
          <w:b/>
          <w:color w:val="000000" w:themeColor="text1"/>
        </w:rPr>
        <w:t>.</w:t>
      </w:r>
      <w:r w:rsidR="003D4EB9" w:rsidRPr="00E56CAE">
        <w:rPr>
          <w:b/>
          <w:color w:val="000000" w:themeColor="text1"/>
        </w:rPr>
        <w:t xml:space="preserve"> do</w:t>
      </w:r>
      <w:r w:rsidRPr="00E56CAE">
        <w:rPr>
          <w:b/>
          <w:color w:val="000000" w:themeColor="text1"/>
        </w:rPr>
        <w:t xml:space="preserve"> </w:t>
      </w:r>
      <w:r w:rsidR="009825EA">
        <w:rPr>
          <w:b/>
          <w:color w:val="000000" w:themeColor="text1"/>
        </w:rPr>
        <w:t>12</w:t>
      </w:r>
      <w:r w:rsidR="000E05F9" w:rsidRPr="00E56CAE">
        <w:rPr>
          <w:b/>
          <w:color w:val="000000" w:themeColor="text1"/>
        </w:rPr>
        <w:t>.</w:t>
      </w:r>
      <w:r w:rsidR="003D4EB9" w:rsidRPr="00E56CAE">
        <w:rPr>
          <w:b/>
          <w:color w:val="000000" w:themeColor="text1"/>
        </w:rPr>
        <w:t xml:space="preserve"> </w:t>
      </w:r>
      <w:r w:rsidR="009825EA">
        <w:rPr>
          <w:b/>
          <w:color w:val="000000" w:themeColor="text1"/>
        </w:rPr>
        <w:t>1</w:t>
      </w:r>
      <w:r w:rsidR="00215C93" w:rsidRPr="00E56CAE">
        <w:rPr>
          <w:b/>
          <w:color w:val="000000" w:themeColor="text1"/>
        </w:rPr>
        <w:t>2</w:t>
      </w:r>
      <w:r w:rsidR="00830BEF" w:rsidRPr="00E56CAE">
        <w:rPr>
          <w:b/>
          <w:color w:val="000000" w:themeColor="text1"/>
        </w:rPr>
        <w:t>.</w:t>
      </w:r>
      <w:r w:rsidR="00E90C0A" w:rsidRPr="00E56CAE">
        <w:rPr>
          <w:b/>
          <w:color w:val="000000" w:themeColor="text1"/>
        </w:rPr>
        <w:t xml:space="preserve"> </w:t>
      </w:r>
      <w:r w:rsidR="00830BEF" w:rsidRPr="00E56CAE">
        <w:rPr>
          <w:b/>
          <w:color w:val="000000" w:themeColor="text1"/>
        </w:rPr>
        <w:t>20</w:t>
      </w:r>
      <w:r w:rsidR="009825EA">
        <w:rPr>
          <w:b/>
          <w:color w:val="000000" w:themeColor="text1"/>
        </w:rPr>
        <w:t>22</w:t>
      </w:r>
      <w:r w:rsidR="000E05F9" w:rsidRPr="00E56CAE">
        <w:rPr>
          <w:b/>
          <w:color w:val="000000" w:themeColor="text1"/>
        </w:rPr>
        <w:t>.</w:t>
      </w:r>
      <w:r w:rsidR="000E05F9" w:rsidRPr="006F6629">
        <w:rPr>
          <w:color w:val="000000" w:themeColor="text1"/>
        </w:rPr>
        <w:t xml:space="preserve"> </w:t>
      </w:r>
    </w:p>
    <w:p w14:paraId="06301FC7" w14:textId="77777777" w:rsidR="007759EF" w:rsidRDefault="007759EF" w:rsidP="007759EF">
      <w:pPr>
        <w:pStyle w:val="Nadpis2"/>
      </w:pPr>
      <w:r w:rsidRPr="002C5FF6">
        <w:t xml:space="preserve">V případě </w:t>
      </w:r>
      <w:r>
        <w:t xml:space="preserve">oboustranného zájmu o </w:t>
      </w:r>
      <w:r w:rsidRPr="002C5FF6">
        <w:t>pokračování spolupráce uzavřou smluvní strany dodatek k této smlouvě o partnerské spolupráci, případně při dohodě o nových podmínkách spolupráce uzavřou smlouvu novou.</w:t>
      </w:r>
    </w:p>
    <w:p w14:paraId="7F3FB6C8" w14:textId="77777777" w:rsidR="009E6820" w:rsidRDefault="009E6820" w:rsidP="00D77F38">
      <w:pPr>
        <w:pStyle w:val="Nadpis1"/>
      </w:pPr>
      <w:r>
        <w:t>Sankce</w:t>
      </w:r>
    </w:p>
    <w:p w14:paraId="4A541E47" w14:textId="77777777" w:rsidR="009E6820" w:rsidRDefault="009E6820" w:rsidP="002C5FF6">
      <w:pPr>
        <w:pStyle w:val="Nadpis2"/>
      </w:pPr>
      <w:r>
        <w:t xml:space="preserve">Za porušení povinností stanovených v čl. 5 této smlouvy, je dotčená smluvní strana oprávněna požadovat po smluvní straně, která svou povinnost poruší, smluvní pokutu ve výši </w:t>
      </w:r>
      <w:r>
        <w:rPr>
          <w:b/>
        </w:rPr>
        <w:t>5</w:t>
      </w:r>
      <w:r w:rsidRPr="00DB586C">
        <w:rPr>
          <w:b/>
        </w:rPr>
        <w:t> 000,-</w:t>
      </w:r>
      <w:r w:rsidRPr="002F54ED">
        <w:t xml:space="preserve"> K</w:t>
      </w:r>
      <w:r>
        <w:t>č za každé takové jednotlivé porušení povinnosti.</w:t>
      </w:r>
    </w:p>
    <w:p w14:paraId="181A5AF1" w14:textId="77777777" w:rsidR="009E6820" w:rsidRPr="00E446BF" w:rsidRDefault="009E6820" w:rsidP="002C5FF6">
      <w:pPr>
        <w:pStyle w:val="Nadpis2"/>
        <w:rPr>
          <w:szCs w:val="22"/>
        </w:rPr>
      </w:pPr>
      <w:r w:rsidRPr="00D46183">
        <w:rPr>
          <w:rFonts w:cs="Arial"/>
          <w:szCs w:val="22"/>
        </w:rPr>
        <w:t>Zaplacením smluvní pokuty není dotčeno právo na náhradu škody způsobené porušením povinnosti, na kterou se smluvní pokuta vztahuje, a to ani v případě, že náhrada škody přesahuje smluvní pokutu</w:t>
      </w:r>
      <w:r>
        <w:rPr>
          <w:rFonts w:cs="Arial"/>
          <w:szCs w:val="22"/>
        </w:rPr>
        <w:t>.</w:t>
      </w:r>
    </w:p>
    <w:p w14:paraId="461F9E86" w14:textId="77777777" w:rsidR="009E6820" w:rsidRPr="00D46183" w:rsidRDefault="009E6820" w:rsidP="002C5FF6">
      <w:pPr>
        <w:pStyle w:val="Nadpis2"/>
        <w:rPr>
          <w:szCs w:val="22"/>
        </w:rPr>
      </w:pPr>
      <w:r>
        <w:rPr>
          <w:rFonts w:cs="Arial"/>
          <w:szCs w:val="22"/>
        </w:rPr>
        <w:t>Nahrazuje se pouze skutečně způsobená škoda, ušlý zisk se nehradí.</w:t>
      </w:r>
    </w:p>
    <w:p w14:paraId="461165C1" w14:textId="77777777" w:rsidR="009E6820" w:rsidRDefault="009E6820" w:rsidP="00D507A0">
      <w:pPr>
        <w:pStyle w:val="Nadpis1"/>
      </w:pPr>
      <w:r>
        <w:t>Kontaktní osoby</w:t>
      </w:r>
    </w:p>
    <w:p w14:paraId="2479663F" w14:textId="77777777" w:rsidR="009E6820" w:rsidRDefault="009E6820" w:rsidP="002C5FF6">
      <w:pPr>
        <w:pStyle w:val="Nadpis2"/>
      </w:pPr>
      <w:r w:rsidRPr="002C5FF6">
        <w:t>Kontaktními osobami smluvních stran ve věcech souvisejících s pl</w:t>
      </w:r>
      <w:r>
        <w:t>něním závazků uvedených v čl. I</w:t>
      </w:r>
      <w:r w:rsidRPr="002C5FF6">
        <w:t>I. a I</w:t>
      </w:r>
      <w:r>
        <w:t>II</w:t>
      </w:r>
      <w:r w:rsidRPr="002C5FF6">
        <w:t>. této smlouvy jsou určeni:</w:t>
      </w:r>
    </w:p>
    <w:p w14:paraId="60543D27" w14:textId="3AC16A6B" w:rsidR="009E6820" w:rsidRDefault="009E6820" w:rsidP="00B55F85">
      <w:pPr>
        <w:pStyle w:val="Nadpis3"/>
      </w:pPr>
      <w:r>
        <w:t xml:space="preserve">Za společnost: </w:t>
      </w:r>
      <w:r w:rsidR="00622D89">
        <w:t>Ivan Vystrčil</w:t>
      </w:r>
    </w:p>
    <w:p w14:paraId="1ABAD8D6" w14:textId="6726B383" w:rsidR="00215C93" w:rsidRDefault="00215C93" w:rsidP="00215C93">
      <w:pPr>
        <w:pStyle w:val="Nadpis2"/>
        <w:numPr>
          <w:ilvl w:val="0"/>
          <w:numId w:val="0"/>
        </w:numPr>
      </w:pPr>
      <w:r>
        <w:t xml:space="preserve">8.1.2.    </w:t>
      </w:r>
      <w:r w:rsidR="009E6820" w:rsidRPr="00E90C0A">
        <w:t xml:space="preserve">Za </w:t>
      </w:r>
      <w:r w:rsidR="00622D89">
        <w:t>Město</w:t>
      </w:r>
      <w:r w:rsidR="009E6820" w:rsidRPr="00E90C0A">
        <w:t xml:space="preserve">: </w:t>
      </w:r>
      <w:r w:rsidR="00F067D3">
        <w:t>xxxxxxxxxxxxxxxxxxx</w:t>
      </w:r>
      <w:bookmarkStart w:id="0" w:name="_GoBack"/>
      <w:bookmarkEnd w:id="0"/>
    </w:p>
    <w:p w14:paraId="0D1D5127" w14:textId="77777777" w:rsidR="009E6820" w:rsidRPr="00E90C0A" w:rsidRDefault="009E6820" w:rsidP="00215C93">
      <w:pPr>
        <w:pStyle w:val="Nadpis3"/>
        <w:numPr>
          <w:ilvl w:val="0"/>
          <w:numId w:val="0"/>
        </w:numPr>
        <w:ind w:left="720" w:hanging="720"/>
      </w:pPr>
    </w:p>
    <w:p w14:paraId="38BEFC9E" w14:textId="77777777" w:rsidR="009E6820" w:rsidRDefault="009E6820" w:rsidP="007A1574">
      <w:pPr>
        <w:pStyle w:val="Nadpis1"/>
      </w:pPr>
      <w:r>
        <w:t>Odstoupení od smlouvy</w:t>
      </w:r>
    </w:p>
    <w:p w14:paraId="11EDFCC3" w14:textId="5D597666" w:rsidR="009E6820" w:rsidRPr="00714221" w:rsidRDefault="009E6820" w:rsidP="00CE7CB5">
      <w:pPr>
        <w:pStyle w:val="Nadpis2"/>
      </w:pPr>
      <w:r w:rsidRPr="00B55F85">
        <w:t>Smluvní strany jsou oprávněny od této smlouvy odstoupit v</w:t>
      </w:r>
      <w:r>
        <w:t> </w:t>
      </w:r>
      <w:r w:rsidRPr="00B55F85">
        <w:t>případě</w:t>
      </w:r>
      <w:r>
        <w:t>,</w:t>
      </w:r>
      <w:r w:rsidRPr="00B55F85">
        <w:t xml:space="preserve"> kdy tak stanoví tato smlouva, nebo platný právní předpis. Za podstatné porušení smlouvy se považuje zejména nesplnění závazků sjednaných v </w:t>
      </w:r>
      <w:r w:rsidRPr="00331418">
        <w:t xml:space="preserve">čl. </w:t>
      </w:r>
      <w:r>
        <w:t>3</w:t>
      </w:r>
      <w:r w:rsidR="00860441">
        <w:t>.</w:t>
      </w:r>
      <w:r w:rsidRPr="00331418">
        <w:t>,</w:t>
      </w:r>
      <w:r w:rsidRPr="00B55F85">
        <w:t xml:space="preserve"> a to ani po předchozí písemné výzvě a poskytnutí přiměřené lhůty k nápravě druhou smluvní stranou</w:t>
      </w:r>
      <w:r w:rsidRPr="00714221">
        <w:t xml:space="preserve">. Smlouva se odstoupením zrušuje s účinky ex </w:t>
      </w:r>
      <w:proofErr w:type="spellStart"/>
      <w:r w:rsidRPr="00714221">
        <w:t>nunc</w:t>
      </w:r>
      <w:proofErr w:type="spellEnd"/>
      <w:r w:rsidRPr="00714221">
        <w:t>, a proto</w:t>
      </w:r>
      <w:r>
        <w:t xml:space="preserve"> v</w:t>
      </w:r>
      <w:r w:rsidRPr="00714221">
        <w:t xml:space="preserve"> důsledk</w:t>
      </w:r>
      <w:r>
        <w:t>u</w:t>
      </w:r>
      <w:r w:rsidRPr="00714221">
        <w:t xml:space="preserve"> odstoupení nezanikají práva a povinnosti týkající se období od uzavření smlouvy do okamžiku účinnosti odstoupení a strany nemají povinnost vracet si plnění poskytnuté podle této smlouvy, vztahující se k období od uzavření smlouvy do okamžiku odstoupení.</w:t>
      </w:r>
    </w:p>
    <w:p w14:paraId="7EF49991" w14:textId="77777777" w:rsidR="009E6820" w:rsidRDefault="009E6820" w:rsidP="007A1574">
      <w:pPr>
        <w:pStyle w:val="Nadpis1"/>
      </w:pPr>
      <w:r>
        <w:t>Závěrečná ustanovení</w:t>
      </w:r>
    </w:p>
    <w:p w14:paraId="08B4470A" w14:textId="77777777" w:rsidR="009E6820" w:rsidRPr="00CF6409" w:rsidRDefault="009E6820" w:rsidP="00B55F85">
      <w:pPr>
        <w:pStyle w:val="Nadpis2"/>
        <w:rPr>
          <w:szCs w:val="22"/>
        </w:rPr>
      </w:pPr>
      <w:r w:rsidRPr="007A1574">
        <w:rPr>
          <w:rFonts w:cs="Arial"/>
          <w:szCs w:val="22"/>
        </w:rPr>
        <w:t xml:space="preserve">Neplatnost některého ustanovení této smlouvy, nezpůsobuje neplatnost smlouvy jako celku. Smluvní strany se zavazují takové neplatné ustanovení nahradit bez zbytečného odkladu jiným ustanovením, které bude platné a které svým obsahem bude nejvíce odpovídat </w:t>
      </w:r>
      <w:r>
        <w:rPr>
          <w:rFonts w:cs="Arial"/>
          <w:szCs w:val="22"/>
        </w:rPr>
        <w:t>sm</w:t>
      </w:r>
      <w:r w:rsidRPr="007A1574">
        <w:rPr>
          <w:rFonts w:cs="Arial"/>
          <w:szCs w:val="22"/>
        </w:rPr>
        <w:t>yslu a účelu původního ustanovení a této smlouvy.</w:t>
      </w:r>
    </w:p>
    <w:p w14:paraId="07160BC0" w14:textId="77777777" w:rsidR="009E6820" w:rsidRPr="007A1574" w:rsidRDefault="009E6820" w:rsidP="00B55F85">
      <w:pPr>
        <w:pStyle w:val="Nadpis2"/>
        <w:rPr>
          <w:szCs w:val="22"/>
        </w:rPr>
      </w:pPr>
      <w:r>
        <w:rPr>
          <w:szCs w:val="22"/>
        </w:rPr>
        <w:t>Pro účely doručování mezi smluvními stranami platí adresy, uvedené v záhlaví této smlouvy, případnou změnu doručovací adresy jsou smluvní strany povinny si neprodleně písemně oznámit. Za den doručení se považuje den skutečného doručení zásilky případně odmítnutí zásilky a v případě, kdy si adresát zásilku nepřevezme 10. den ode dne uložení zásilky u poskytovatele poštovních služeb.</w:t>
      </w:r>
    </w:p>
    <w:p w14:paraId="73CD724E" w14:textId="30BBBAAB" w:rsidR="009E6820" w:rsidRDefault="009E6820" w:rsidP="00B55F85">
      <w:pPr>
        <w:pStyle w:val="Nadpis2"/>
      </w:pPr>
      <w:r w:rsidRPr="00714221">
        <w:lastRenderedPageBreak/>
        <w:t xml:space="preserve">Tato smlouva byla sepsána ve třech vyhotoveních, z nichž </w:t>
      </w:r>
      <w:r w:rsidR="0006107C">
        <w:t xml:space="preserve">Město </w:t>
      </w:r>
      <w:r w:rsidRPr="00714221">
        <w:t>obdrží po dvou</w:t>
      </w:r>
      <w:r>
        <w:t xml:space="preserve"> a společnost</w:t>
      </w:r>
      <w:r w:rsidR="002B3CAE">
        <w:t xml:space="preserve"> </w:t>
      </w:r>
      <w:r>
        <w:t>po jednom vyhotovení; všechna vyhotovení mají platnost originální smlouvy.</w:t>
      </w:r>
    </w:p>
    <w:p w14:paraId="2BA704F6" w14:textId="77777777" w:rsidR="009E6820" w:rsidRDefault="009E6820" w:rsidP="00B55F85">
      <w:pPr>
        <w:pStyle w:val="Nadpis2"/>
      </w:pPr>
      <w:r>
        <w:t>Dodatky k této smlouvě i jakékoli její změny mohou být provedeny jen písemně, není-li smlouvou stanoveno jinak.</w:t>
      </w:r>
    </w:p>
    <w:p w14:paraId="41761720" w14:textId="77777777" w:rsidR="009E6820" w:rsidRDefault="009E6820" w:rsidP="00B55F85">
      <w:pPr>
        <w:pStyle w:val="Nadpis2"/>
      </w:pPr>
      <w:r>
        <w:t xml:space="preserve">Tato smlouva se řídí českým právním řádem, zejména zákonem č. </w:t>
      </w:r>
      <w:r w:rsidR="00627915">
        <w:t>89/2012</w:t>
      </w:r>
      <w:r>
        <w:t xml:space="preserve"> Sb., </w:t>
      </w:r>
      <w:r w:rsidR="00627915">
        <w:t>občanský zákoník</w:t>
      </w:r>
      <w:r>
        <w:t>, ve znění pozdějších předpisů.</w:t>
      </w:r>
    </w:p>
    <w:p w14:paraId="6A620495" w14:textId="44404928" w:rsidR="00D501D6" w:rsidRPr="00714221" w:rsidRDefault="00860441" w:rsidP="00B55F85">
      <w:pPr>
        <w:pStyle w:val="Nadpis2"/>
      </w:pPr>
      <w:r>
        <w:t xml:space="preserve">Tato smlouva byla schválena Radou města Slavkov u Brna na její </w:t>
      </w:r>
      <w:r w:rsidR="006C7DCE">
        <w:t>3.</w:t>
      </w:r>
      <w:r>
        <w:t xml:space="preserve"> sc</w:t>
      </w:r>
      <w:r w:rsidR="006C7DCE">
        <w:t xml:space="preserve">hůzi, která se uskutečnila dne 28. 11. 2022 </w:t>
      </w:r>
      <w:r>
        <w:t xml:space="preserve">usnesením číslo </w:t>
      </w:r>
      <w:r w:rsidR="006C7DCE">
        <w:t>52/3/RM/2022.</w:t>
      </w:r>
      <w:r w:rsidR="00F60270">
        <w:t xml:space="preserve"> Město tímto potvrzuje, že jsou splněny podmínky platnosti právního jednání obce ve smyslu § 41 zákona č. 128/2000 Sb., o obcích (obecní zřízení).</w:t>
      </w:r>
    </w:p>
    <w:p w14:paraId="4D56BFCA" w14:textId="77777777" w:rsidR="009E6820" w:rsidRDefault="009E6820" w:rsidP="00B665AA">
      <w:pPr>
        <w:pStyle w:val="Nadpis1"/>
      </w:pPr>
      <w:r>
        <w:t>Přílohy</w:t>
      </w:r>
    </w:p>
    <w:p w14:paraId="1408854C" w14:textId="77777777" w:rsidR="009E6820" w:rsidRDefault="009E6820" w:rsidP="00B665AA">
      <w:pPr>
        <w:pStyle w:val="Nadpis2"/>
      </w:pPr>
      <w:r>
        <w:t>Nedílnou součástí této smlouvy jsou následující přílohy:</w:t>
      </w:r>
    </w:p>
    <w:p w14:paraId="25EE7114" w14:textId="0ECB3056" w:rsidR="009E6820" w:rsidRDefault="009E6820">
      <w:pPr>
        <w:pStyle w:val="Nadpis3"/>
      </w:pPr>
      <w:r w:rsidRPr="00962084">
        <w:t xml:space="preserve">Příloha 1: </w:t>
      </w:r>
      <w:r w:rsidR="00EB1D14">
        <w:t>přehled nákladů hrazených z titulu partnerské smlouvy</w:t>
      </w:r>
    </w:p>
    <w:p w14:paraId="4774D625" w14:textId="020AB1EB" w:rsidR="009E6820" w:rsidRDefault="009E6820" w:rsidP="00EB1D14">
      <w:pPr>
        <w:pStyle w:val="Nadpis3"/>
        <w:numPr>
          <w:ilvl w:val="0"/>
          <w:numId w:val="0"/>
        </w:numPr>
      </w:pPr>
    </w:p>
    <w:tbl>
      <w:tblPr>
        <w:tblW w:w="0" w:type="auto"/>
        <w:jc w:val="center"/>
        <w:tblLayout w:type="fixed"/>
        <w:tblCellMar>
          <w:left w:w="57" w:type="dxa"/>
          <w:right w:w="57" w:type="dxa"/>
        </w:tblCellMar>
        <w:tblLook w:val="01E0" w:firstRow="1" w:lastRow="1" w:firstColumn="1" w:lastColumn="1" w:noHBand="0" w:noVBand="0"/>
      </w:tblPr>
      <w:tblGrid>
        <w:gridCol w:w="4536"/>
        <w:gridCol w:w="4536"/>
      </w:tblGrid>
      <w:tr w:rsidR="009E6820" w:rsidRPr="00000BB3" w14:paraId="5465D625" w14:textId="77777777" w:rsidTr="003C09CA">
        <w:trPr>
          <w:trHeight w:val="567"/>
          <w:jc w:val="center"/>
        </w:trPr>
        <w:tc>
          <w:tcPr>
            <w:tcW w:w="4536" w:type="dxa"/>
            <w:vAlign w:val="bottom"/>
          </w:tcPr>
          <w:p w14:paraId="68482706" w14:textId="77777777" w:rsidR="00AF09DF" w:rsidRDefault="00AF09DF" w:rsidP="003C09CA">
            <w:pPr>
              <w:tabs>
                <w:tab w:val="left" w:pos="595"/>
              </w:tabs>
              <w:spacing w:line="240" w:lineRule="auto"/>
              <w:rPr>
                <w:lang w:eastAsia="cs-CZ"/>
              </w:rPr>
            </w:pPr>
          </w:p>
          <w:p w14:paraId="330E0C5D" w14:textId="2850C1C1" w:rsidR="009E6820" w:rsidRPr="00000BB3" w:rsidRDefault="00A11DF9" w:rsidP="00A11DF9">
            <w:pPr>
              <w:tabs>
                <w:tab w:val="left" w:pos="595"/>
              </w:tabs>
              <w:spacing w:line="240" w:lineRule="auto"/>
              <w:rPr>
                <w:lang w:eastAsia="cs-CZ"/>
              </w:rPr>
            </w:pPr>
            <w:r>
              <w:rPr>
                <w:lang w:eastAsia="cs-CZ"/>
              </w:rPr>
              <w:t>Ve Slavkově u Brna</w:t>
            </w:r>
            <w:r w:rsidR="009E6820" w:rsidRPr="00000BB3">
              <w:rPr>
                <w:lang w:eastAsia="cs-CZ"/>
              </w:rPr>
              <w:t xml:space="preserve">, dne </w:t>
            </w:r>
            <w:r>
              <w:rPr>
                <w:lang w:eastAsia="cs-CZ"/>
              </w:rPr>
              <w:t>…………………………</w:t>
            </w:r>
          </w:p>
        </w:tc>
        <w:tc>
          <w:tcPr>
            <w:tcW w:w="4536" w:type="dxa"/>
            <w:vAlign w:val="bottom"/>
          </w:tcPr>
          <w:p w14:paraId="3CFD16F0" w14:textId="35994B7A" w:rsidR="009E6820" w:rsidRPr="00000BB3" w:rsidRDefault="00AF09DF" w:rsidP="00FC0D7E">
            <w:pPr>
              <w:tabs>
                <w:tab w:val="left" w:pos="595"/>
              </w:tabs>
              <w:spacing w:line="240" w:lineRule="auto"/>
              <w:rPr>
                <w:lang w:eastAsia="cs-CZ"/>
              </w:rPr>
            </w:pPr>
            <w:r>
              <w:rPr>
                <w:lang w:eastAsia="cs-CZ"/>
              </w:rPr>
              <w:t xml:space="preserve">              </w:t>
            </w:r>
            <w:r w:rsidR="009E6820" w:rsidRPr="00000BB3">
              <w:rPr>
                <w:lang w:eastAsia="cs-CZ"/>
              </w:rPr>
              <w:t>V</w:t>
            </w:r>
            <w:r w:rsidR="00EB1D14">
              <w:rPr>
                <w:lang w:eastAsia="cs-CZ"/>
              </w:rPr>
              <w:t>e Slavkově</w:t>
            </w:r>
            <w:r w:rsidR="00FC0D7E">
              <w:rPr>
                <w:lang w:eastAsia="cs-CZ"/>
              </w:rPr>
              <w:t xml:space="preserve"> u Brna</w:t>
            </w:r>
            <w:r w:rsidR="009E6820" w:rsidRPr="00000BB3">
              <w:rPr>
                <w:lang w:eastAsia="cs-CZ"/>
              </w:rPr>
              <w:t xml:space="preserve">, dne </w:t>
            </w:r>
            <w:r>
              <w:rPr>
                <w:lang w:eastAsia="cs-CZ"/>
              </w:rPr>
              <w:t>……………………</w:t>
            </w:r>
            <w:proofErr w:type="gramStart"/>
            <w:r>
              <w:rPr>
                <w:lang w:eastAsia="cs-CZ"/>
              </w:rPr>
              <w:t>…..</w:t>
            </w:r>
            <w:proofErr w:type="gramEnd"/>
          </w:p>
        </w:tc>
      </w:tr>
      <w:tr w:rsidR="009E6820" w:rsidRPr="00000BB3" w14:paraId="35FE8200" w14:textId="77777777" w:rsidTr="00A11DF9">
        <w:trPr>
          <w:trHeight w:val="2115"/>
          <w:jc w:val="center"/>
        </w:trPr>
        <w:tc>
          <w:tcPr>
            <w:tcW w:w="4536" w:type="dxa"/>
            <w:vAlign w:val="bottom"/>
          </w:tcPr>
          <w:p w14:paraId="61D524ED" w14:textId="77777777" w:rsidR="009E6820" w:rsidRPr="00000BB3" w:rsidRDefault="009E6820" w:rsidP="00AF09DF">
            <w:pPr>
              <w:tabs>
                <w:tab w:val="left" w:pos="595"/>
              </w:tabs>
              <w:spacing w:line="240" w:lineRule="auto"/>
              <w:rPr>
                <w:lang w:eastAsia="cs-CZ"/>
              </w:rPr>
            </w:pPr>
            <w:r w:rsidRPr="00000BB3">
              <w:rPr>
                <w:lang w:eastAsia="cs-CZ"/>
              </w:rPr>
              <w:t>.........................................................</w:t>
            </w:r>
          </w:p>
        </w:tc>
        <w:tc>
          <w:tcPr>
            <w:tcW w:w="4536" w:type="dxa"/>
            <w:vAlign w:val="bottom"/>
          </w:tcPr>
          <w:p w14:paraId="48F68FFC" w14:textId="77777777" w:rsidR="009E6820" w:rsidRPr="00000BB3" w:rsidRDefault="00AF09DF" w:rsidP="00AF09DF">
            <w:pPr>
              <w:tabs>
                <w:tab w:val="left" w:pos="595"/>
              </w:tabs>
              <w:spacing w:line="240" w:lineRule="auto"/>
              <w:rPr>
                <w:lang w:eastAsia="cs-CZ"/>
              </w:rPr>
            </w:pPr>
            <w:r>
              <w:rPr>
                <w:lang w:eastAsia="cs-CZ"/>
              </w:rPr>
              <w:t xml:space="preserve">         …….</w:t>
            </w:r>
            <w:r w:rsidR="009E6820" w:rsidRPr="00000BB3">
              <w:rPr>
                <w:lang w:eastAsia="cs-CZ"/>
              </w:rPr>
              <w:t>.......................................................</w:t>
            </w:r>
          </w:p>
        </w:tc>
      </w:tr>
    </w:tbl>
    <w:p w14:paraId="6731FDB6" w14:textId="7AFEB66B" w:rsidR="00EB1D14" w:rsidRPr="00785BDC" w:rsidRDefault="00785BDC" w:rsidP="00785BDC">
      <w:pPr>
        <w:tabs>
          <w:tab w:val="center" w:pos="1560"/>
          <w:tab w:val="center" w:pos="6663"/>
        </w:tabs>
        <w:rPr>
          <w:rFonts w:eastAsia="Times New Roman"/>
          <w:szCs w:val="20"/>
          <w:lang w:eastAsia="cs-CZ"/>
        </w:rPr>
      </w:pPr>
      <w:r>
        <w:rPr>
          <w:rFonts w:ascii="Times New Roman" w:hAnsi="Times New Roman"/>
          <w:sz w:val="32"/>
          <w:szCs w:val="32"/>
        </w:rPr>
        <w:tab/>
      </w:r>
      <w:r w:rsidRPr="00785BDC">
        <w:rPr>
          <w:rFonts w:eastAsia="Times New Roman"/>
          <w:szCs w:val="20"/>
          <w:lang w:eastAsia="cs-CZ"/>
        </w:rPr>
        <w:t>Bc. Michal Boudný</w:t>
      </w:r>
      <w:r w:rsidRPr="00785BDC">
        <w:rPr>
          <w:rFonts w:eastAsia="Times New Roman"/>
          <w:szCs w:val="20"/>
          <w:lang w:eastAsia="cs-CZ"/>
        </w:rPr>
        <w:tab/>
        <w:t>Ivan Vystrčil</w:t>
      </w:r>
    </w:p>
    <w:p w14:paraId="20C31585" w14:textId="77777777" w:rsidR="00EB1D14" w:rsidRPr="00785BDC" w:rsidRDefault="00EB1D14" w:rsidP="00AF09DF">
      <w:pPr>
        <w:rPr>
          <w:rFonts w:eastAsia="Times New Roman"/>
          <w:szCs w:val="20"/>
          <w:lang w:eastAsia="cs-CZ"/>
        </w:rPr>
      </w:pPr>
    </w:p>
    <w:p w14:paraId="3B109AF8" w14:textId="77777777" w:rsidR="00EB1D14" w:rsidRDefault="00EB1D14" w:rsidP="00AF09DF">
      <w:pPr>
        <w:rPr>
          <w:rFonts w:ascii="Times New Roman" w:hAnsi="Times New Roman"/>
          <w:b/>
          <w:sz w:val="32"/>
          <w:szCs w:val="32"/>
        </w:rPr>
      </w:pPr>
    </w:p>
    <w:p w14:paraId="6CD9CDEA" w14:textId="77777777" w:rsidR="00EB1D14" w:rsidRDefault="00EB1D14" w:rsidP="00AF09DF">
      <w:pPr>
        <w:rPr>
          <w:rFonts w:ascii="Times New Roman" w:hAnsi="Times New Roman"/>
          <w:b/>
          <w:sz w:val="32"/>
          <w:szCs w:val="32"/>
        </w:rPr>
      </w:pPr>
    </w:p>
    <w:p w14:paraId="4D2DB12C" w14:textId="067D0B03" w:rsidR="00311DD8" w:rsidRPr="00AA57DF" w:rsidRDefault="00311DD8" w:rsidP="000F1F54">
      <w:pPr>
        <w:pageBreakBefore/>
        <w:rPr>
          <w:rFonts w:ascii="Times New Roman" w:hAnsi="Times New Roman"/>
          <w:b/>
          <w:sz w:val="32"/>
          <w:szCs w:val="32"/>
        </w:rPr>
      </w:pPr>
      <w:r w:rsidRPr="0066421A">
        <w:rPr>
          <w:rFonts w:ascii="Times New Roman" w:hAnsi="Times New Roman"/>
          <w:b/>
          <w:sz w:val="32"/>
          <w:szCs w:val="32"/>
        </w:rPr>
        <w:lastRenderedPageBreak/>
        <w:t xml:space="preserve">Příloha č. </w:t>
      </w:r>
      <w:r w:rsidR="00EB1D14">
        <w:rPr>
          <w:rFonts w:ascii="Times New Roman" w:hAnsi="Times New Roman"/>
          <w:b/>
          <w:sz w:val="32"/>
          <w:szCs w:val="32"/>
        </w:rPr>
        <w:t>1</w:t>
      </w:r>
      <w:r w:rsidRPr="0066421A">
        <w:rPr>
          <w:rFonts w:ascii="Times New Roman" w:hAnsi="Times New Roman"/>
          <w:b/>
          <w:sz w:val="32"/>
          <w:szCs w:val="32"/>
        </w:rPr>
        <w:t xml:space="preserve">: </w:t>
      </w:r>
      <w:r w:rsidR="00EB1D14" w:rsidRPr="00EB1D14">
        <w:rPr>
          <w:rFonts w:ascii="Times New Roman" w:hAnsi="Times New Roman"/>
          <w:b/>
          <w:sz w:val="32"/>
          <w:szCs w:val="32"/>
        </w:rPr>
        <w:t xml:space="preserve">přehled </w:t>
      </w:r>
      <w:r w:rsidR="000A3140">
        <w:rPr>
          <w:rFonts w:ascii="Times New Roman" w:hAnsi="Times New Roman"/>
          <w:b/>
          <w:sz w:val="32"/>
          <w:szCs w:val="32"/>
        </w:rPr>
        <w:t>činností zajišťovaných společností</w:t>
      </w:r>
    </w:p>
    <w:p w14:paraId="668513AE" w14:textId="4B888E5B" w:rsidR="00125A50" w:rsidRDefault="000A3140" w:rsidP="00941A23">
      <w:pPr>
        <w:spacing w:before="0" w:after="200"/>
        <w:jc w:val="both"/>
      </w:pPr>
      <w:r w:rsidRPr="008F1ECC">
        <w:rPr>
          <w:rFonts w:ascii="Times New Roman" w:hAnsi="Times New Roman"/>
          <w:sz w:val="24"/>
          <w:szCs w:val="24"/>
        </w:rPr>
        <w:t>Bitevní ukázka v</w:t>
      </w:r>
      <w:r w:rsidR="00941A23" w:rsidRPr="008F1ECC">
        <w:rPr>
          <w:rFonts w:ascii="Times New Roman" w:hAnsi="Times New Roman"/>
          <w:sz w:val="24"/>
          <w:szCs w:val="24"/>
        </w:rPr>
        <w:t xml:space="preserve"> zámeckém </w:t>
      </w:r>
      <w:r w:rsidRPr="008F1ECC">
        <w:rPr>
          <w:rFonts w:ascii="Times New Roman" w:hAnsi="Times New Roman"/>
          <w:sz w:val="24"/>
          <w:szCs w:val="24"/>
        </w:rPr>
        <w:t>parku</w:t>
      </w:r>
      <w:r w:rsidR="00941A23" w:rsidRPr="008F1ECC">
        <w:rPr>
          <w:rFonts w:ascii="Times New Roman" w:hAnsi="Times New Roman"/>
          <w:sz w:val="24"/>
          <w:szCs w:val="24"/>
        </w:rPr>
        <w:t xml:space="preserve"> v délce trvání </w:t>
      </w:r>
      <w:r w:rsidR="008F1ECC" w:rsidRPr="008F1ECC">
        <w:rPr>
          <w:rFonts w:ascii="Times New Roman" w:hAnsi="Times New Roman"/>
          <w:sz w:val="24"/>
          <w:szCs w:val="24"/>
        </w:rPr>
        <w:t>30 minut,</w:t>
      </w:r>
      <w:r w:rsidR="00941A23" w:rsidRPr="008F1ECC">
        <w:rPr>
          <w:rFonts w:ascii="Times New Roman" w:hAnsi="Times New Roman"/>
          <w:sz w:val="24"/>
          <w:szCs w:val="24"/>
        </w:rPr>
        <w:t xml:space="preserve"> která proběhne</w:t>
      </w:r>
      <w:r w:rsidRPr="008F1ECC">
        <w:rPr>
          <w:rFonts w:ascii="Times New Roman" w:hAnsi="Times New Roman"/>
          <w:sz w:val="24"/>
          <w:szCs w:val="24"/>
        </w:rPr>
        <w:t xml:space="preserve"> dne 3.</w:t>
      </w:r>
      <w:r w:rsidR="00941A23" w:rsidRPr="008F1ECC">
        <w:rPr>
          <w:rFonts w:ascii="Times New Roman" w:hAnsi="Times New Roman"/>
          <w:sz w:val="24"/>
          <w:szCs w:val="24"/>
        </w:rPr>
        <w:t> </w:t>
      </w:r>
      <w:r w:rsidRPr="008F1ECC">
        <w:rPr>
          <w:rFonts w:ascii="Times New Roman" w:hAnsi="Times New Roman"/>
          <w:sz w:val="24"/>
          <w:szCs w:val="24"/>
        </w:rPr>
        <w:t>12.</w:t>
      </w:r>
      <w:r w:rsidR="00941A23" w:rsidRPr="008F1ECC">
        <w:rPr>
          <w:rFonts w:ascii="Times New Roman" w:hAnsi="Times New Roman"/>
          <w:sz w:val="24"/>
          <w:szCs w:val="24"/>
        </w:rPr>
        <w:t> </w:t>
      </w:r>
      <w:r w:rsidRPr="008F1ECC">
        <w:rPr>
          <w:rFonts w:ascii="Times New Roman" w:hAnsi="Times New Roman"/>
          <w:sz w:val="24"/>
          <w:szCs w:val="24"/>
        </w:rPr>
        <w:t xml:space="preserve">2022 za účasti </w:t>
      </w:r>
      <w:r w:rsidR="008F1ECC" w:rsidRPr="008F1ECC">
        <w:rPr>
          <w:rFonts w:ascii="Times New Roman" w:hAnsi="Times New Roman"/>
          <w:sz w:val="24"/>
          <w:szCs w:val="24"/>
        </w:rPr>
        <w:t>80</w:t>
      </w:r>
      <w:r w:rsidRPr="008F1ECC">
        <w:rPr>
          <w:rFonts w:ascii="Times New Roman" w:hAnsi="Times New Roman"/>
          <w:sz w:val="24"/>
          <w:szCs w:val="24"/>
        </w:rPr>
        <w:t xml:space="preserve"> vojáků a </w:t>
      </w:r>
      <w:r w:rsidR="008F1ECC" w:rsidRPr="008F1ECC">
        <w:rPr>
          <w:rFonts w:ascii="Times New Roman" w:hAnsi="Times New Roman"/>
          <w:sz w:val="24"/>
          <w:szCs w:val="24"/>
        </w:rPr>
        <w:t>20</w:t>
      </w:r>
      <w:r w:rsidRPr="008F1ECC">
        <w:rPr>
          <w:rFonts w:ascii="Times New Roman" w:hAnsi="Times New Roman"/>
          <w:sz w:val="24"/>
          <w:szCs w:val="24"/>
        </w:rPr>
        <w:t xml:space="preserve"> koní</w:t>
      </w:r>
      <w:r w:rsidR="00941A23" w:rsidRPr="008F1ECC">
        <w:rPr>
          <w:rFonts w:ascii="Times New Roman" w:hAnsi="Times New Roman"/>
          <w:sz w:val="24"/>
          <w:szCs w:val="24"/>
        </w:rPr>
        <w:t>. Bitevní ukázka bude komponovaným historickým programem včetně ozvučení a osvětlení.</w:t>
      </w:r>
    </w:p>
    <w:p w14:paraId="22102AA6" w14:textId="77777777" w:rsidR="00125A50" w:rsidRDefault="00125A50" w:rsidP="00125A50">
      <w:pPr>
        <w:spacing w:before="0" w:after="200"/>
        <w:jc w:val="both"/>
      </w:pPr>
    </w:p>
    <w:sectPr w:rsidR="00125A50" w:rsidSect="00425D1A">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D7E4E" w14:textId="77777777" w:rsidR="000602E4" w:rsidRDefault="000602E4" w:rsidP="00CE6DAD">
      <w:pPr>
        <w:spacing w:before="0" w:line="240" w:lineRule="auto"/>
      </w:pPr>
      <w:r>
        <w:separator/>
      </w:r>
    </w:p>
  </w:endnote>
  <w:endnote w:type="continuationSeparator" w:id="0">
    <w:p w14:paraId="4258DF3E" w14:textId="77777777" w:rsidR="000602E4" w:rsidRDefault="000602E4" w:rsidP="00CE6DA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277350"/>
      <w:docPartObj>
        <w:docPartGallery w:val="Page Numbers (Bottom of Page)"/>
        <w:docPartUnique/>
      </w:docPartObj>
    </w:sdtPr>
    <w:sdtEndPr/>
    <w:sdtContent>
      <w:sdt>
        <w:sdtPr>
          <w:id w:val="-1669238322"/>
          <w:docPartObj>
            <w:docPartGallery w:val="Page Numbers (Top of Page)"/>
            <w:docPartUnique/>
          </w:docPartObj>
        </w:sdtPr>
        <w:sdtEndPr/>
        <w:sdtContent>
          <w:p w14:paraId="66C2FF1B" w14:textId="77777777" w:rsidR="00425D1A" w:rsidRPr="00425D1A" w:rsidRDefault="00425D1A" w:rsidP="00425D1A">
            <w:pPr>
              <w:pStyle w:val="Zpat"/>
              <w:jc w:val="center"/>
              <w:rPr>
                <w:b/>
                <w:bCs/>
                <w:sz w:val="24"/>
                <w:szCs w:val="24"/>
              </w:rPr>
            </w:pPr>
            <w:r>
              <w:t xml:space="preserve">Stránka </w:t>
            </w:r>
            <w:r>
              <w:rPr>
                <w:b/>
                <w:bCs/>
                <w:sz w:val="24"/>
                <w:szCs w:val="24"/>
              </w:rPr>
              <w:fldChar w:fldCharType="begin"/>
            </w:r>
            <w:r>
              <w:rPr>
                <w:b/>
                <w:bCs/>
              </w:rPr>
              <w:instrText>PAGE</w:instrText>
            </w:r>
            <w:r>
              <w:rPr>
                <w:b/>
                <w:bCs/>
                <w:sz w:val="24"/>
                <w:szCs w:val="24"/>
              </w:rPr>
              <w:fldChar w:fldCharType="separate"/>
            </w:r>
            <w:r w:rsidR="00F067D3">
              <w:rPr>
                <w:b/>
                <w:bCs/>
                <w:noProof/>
              </w:rPr>
              <w:t>5</w:t>
            </w:r>
            <w:r>
              <w:rPr>
                <w:b/>
                <w:bCs/>
                <w:sz w:val="24"/>
                <w:szCs w:val="24"/>
              </w:rPr>
              <w:fldChar w:fldCharType="end"/>
            </w:r>
          </w:p>
        </w:sdtContent>
      </w:sdt>
    </w:sdtContent>
  </w:sdt>
  <w:p w14:paraId="61C1AD10" w14:textId="77777777" w:rsidR="00425D1A" w:rsidRDefault="00425D1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95354" w14:textId="77777777" w:rsidR="000602E4" w:rsidRDefault="000602E4" w:rsidP="00CE6DAD">
      <w:pPr>
        <w:spacing w:before="0" w:line="240" w:lineRule="auto"/>
      </w:pPr>
      <w:r>
        <w:separator/>
      </w:r>
    </w:p>
  </w:footnote>
  <w:footnote w:type="continuationSeparator" w:id="0">
    <w:p w14:paraId="76E5FDF4" w14:textId="77777777" w:rsidR="000602E4" w:rsidRDefault="000602E4" w:rsidP="00CE6DAD">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D3566"/>
    <w:multiLevelType w:val="multilevel"/>
    <w:tmpl w:val="AB2A05B6"/>
    <w:lvl w:ilvl="0">
      <w:start w:val="4"/>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16F44104"/>
    <w:multiLevelType w:val="multilevel"/>
    <w:tmpl w:val="EB6C1FB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3BE63E8"/>
    <w:multiLevelType w:val="hybridMultilevel"/>
    <w:tmpl w:val="07F47A8E"/>
    <w:lvl w:ilvl="0" w:tplc="A58C541A">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3027041A"/>
    <w:multiLevelType w:val="multilevel"/>
    <w:tmpl w:val="FF589A8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A6D214D"/>
    <w:multiLevelType w:val="multilevel"/>
    <w:tmpl w:val="165655B0"/>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b w:val="0"/>
      </w:rPr>
    </w:lvl>
    <w:lvl w:ilvl="2">
      <w:start w:val="1"/>
      <w:numFmt w:val="decimal"/>
      <w:pStyle w:val="Nadpis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3C6E7630"/>
    <w:multiLevelType w:val="hybridMultilevel"/>
    <w:tmpl w:val="8382AD04"/>
    <w:lvl w:ilvl="0" w:tplc="21700E08">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2AE1434"/>
    <w:multiLevelType w:val="multilevel"/>
    <w:tmpl w:val="E5044F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C204710"/>
    <w:multiLevelType w:val="hybridMultilevel"/>
    <w:tmpl w:val="2FA8CE3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7EB6683F"/>
    <w:multiLevelType w:val="multilevel"/>
    <w:tmpl w:val="E79C04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2"/>
  </w:num>
  <w:num w:numId="6">
    <w:abstractNumId w:val="8"/>
  </w:num>
  <w:num w:numId="7">
    <w:abstractNumId w:val="3"/>
  </w:num>
  <w:num w:numId="8">
    <w:abstractNumId w:val="1"/>
  </w:num>
  <w:num w:numId="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06E"/>
    <w:rsid w:val="00000BB3"/>
    <w:rsid w:val="000010BA"/>
    <w:rsid w:val="00001E78"/>
    <w:rsid w:val="000107FB"/>
    <w:rsid w:val="00010D52"/>
    <w:rsid w:val="00013158"/>
    <w:rsid w:val="00017318"/>
    <w:rsid w:val="0001749C"/>
    <w:rsid w:val="0002048C"/>
    <w:rsid w:val="00022AA9"/>
    <w:rsid w:val="00037E8B"/>
    <w:rsid w:val="000519BA"/>
    <w:rsid w:val="000602E4"/>
    <w:rsid w:val="0006107C"/>
    <w:rsid w:val="00062588"/>
    <w:rsid w:val="00085DAA"/>
    <w:rsid w:val="00093301"/>
    <w:rsid w:val="000A3140"/>
    <w:rsid w:val="000D492D"/>
    <w:rsid w:val="000D567A"/>
    <w:rsid w:val="000E05F9"/>
    <w:rsid w:val="000E42F5"/>
    <w:rsid w:val="000E7C64"/>
    <w:rsid w:val="000F1F54"/>
    <w:rsid w:val="000F4BB4"/>
    <w:rsid w:val="000F5F16"/>
    <w:rsid w:val="0011716C"/>
    <w:rsid w:val="00120234"/>
    <w:rsid w:val="00125A50"/>
    <w:rsid w:val="00127A02"/>
    <w:rsid w:val="001400B4"/>
    <w:rsid w:val="0017251B"/>
    <w:rsid w:val="001736BD"/>
    <w:rsid w:val="001A4026"/>
    <w:rsid w:val="001A5AB9"/>
    <w:rsid w:val="001C49E5"/>
    <w:rsid w:val="001D606E"/>
    <w:rsid w:val="001D7A75"/>
    <w:rsid w:val="001E3625"/>
    <w:rsid w:val="00215C93"/>
    <w:rsid w:val="00215DC7"/>
    <w:rsid w:val="0021746E"/>
    <w:rsid w:val="002247AC"/>
    <w:rsid w:val="00224A46"/>
    <w:rsid w:val="00250185"/>
    <w:rsid w:val="00261598"/>
    <w:rsid w:val="00265378"/>
    <w:rsid w:val="002900AE"/>
    <w:rsid w:val="00290111"/>
    <w:rsid w:val="00295EF5"/>
    <w:rsid w:val="002A4DD9"/>
    <w:rsid w:val="002B3CAE"/>
    <w:rsid w:val="002B3CF1"/>
    <w:rsid w:val="002B4F14"/>
    <w:rsid w:val="002C5FF6"/>
    <w:rsid w:val="002F54ED"/>
    <w:rsid w:val="002F5ED5"/>
    <w:rsid w:val="00311DD8"/>
    <w:rsid w:val="00321D89"/>
    <w:rsid w:val="00324270"/>
    <w:rsid w:val="00325B4F"/>
    <w:rsid w:val="00326C2D"/>
    <w:rsid w:val="00331418"/>
    <w:rsid w:val="00334447"/>
    <w:rsid w:val="00337328"/>
    <w:rsid w:val="00342BB2"/>
    <w:rsid w:val="00351626"/>
    <w:rsid w:val="0035606E"/>
    <w:rsid w:val="00366250"/>
    <w:rsid w:val="00366A66"/>
    <w:rsid w:val="003759A3"/>
    <w:rsid w:val="003810F5"/>
    <w:rsid w:val="003A7AD4"/>
    <w:rsid w:val="003C09CA"/>
    <w:rsid w:val="003C23E0"/>
    <w:rsid w:val="003C3A44"/>
    <w:rsid w:val="003D4EB9"/>
    <w:rsid w:val="003D7F71"/>
    <w:rsid w:val="00402315"/>
    <w:rsid w:val="00412DC4"/>
    <w:rsid w:val="00420901"/>
    <w:rsid w:val="00425D1A"/>
    <w:rsid w:val="00437690"/>
    <w:rsid w:val="00460F48"/>
    <w:rsid w:val="00463622"/>
    <w:rsid w:val="00467F5C"/>
    <w:rsid w:val="00481A89"/>
    <w:rsid w:val="004A7C0D"/>
    <w:rsid w:val="004B2E23"/>
    <w:rsid w:val="004B3F11"/>
    <w:rsid w:val="004C421C"/>
    <w:rsid w:val="004D1967"/>
    <w:rsid w:val="004E45E9"/>
    <w:rsid w:val="004E77E7"/>
    <w:rsid w:val="004F35D8"/>
    <w:rsid w:val="005116B9"/>
    <w:rsid w:val="00512148"/>
    <w:rsid w:val="0055115A"/>
    <w:rsid w:val="00555BEE"/>
    <w:rsid w:val="00565BF5"/>
    <w:rsid w:val="005700B4"/>
    <w:rsid w:val="005A1205"/>
    <w:rsid w:val="005A2CA9"/>
    <w:rsid w:val="005A7A6E"/>
    <w:rsid w:val="005B6AB4"/>
    <w:rsid w:val="005C170E"/>
    <w:rsid w:val="005C562F"/>
    <w:rsid w:val="005F0371"/>
    <w:rsid w:val="005F555B"/>
    <w:rsid w:val="00622D89"/>
    <w:rsid w:val="00627915"/>
    <w:rsid w:val="00655CFB"/>
    <w:rsid w:val="00675680"/>
    <w:rsid w:val="00676A33"/>
    <w:rsid w:val="00687E39"/>
    <w:rsid w:val="00690890"/>
    <w:rsid w:val="006908E8"/>
    <w:rsid w:val="006C49F5"/>
    <w:rsid w:val="006C7DCE"/>
    <w:rsid w:val="006D03D2"/>
    <w:rsid w:val="006D6414"/>
    <w:rsid w:val="006F154B"/>
    <w:rsid w:val="006F6629"/>
    <w:rsid w:val="007076B7"/>
    <w:rsid w:val="00711D69"/>
    <w:rsid w:val="00714221"/>
    <w:rsid w:val="007160D0"/>
    <w:rsid w:val="0072732C"/>
    <w:rsid w:val="00751D46"/>
    <w:rsid w:val="00756B24"/>
    <w:rsid w:val="007649B6"/>
    <w:rsid w:val="00765995"/>
    <w:rsid w:val="007759EF"/>
    <w:rsid w:val="007804AB"/>
    <w:rsid w:val="00780601"/>
    <w:rsid w:val="00780D37"/>
    <w:rsid w:val="00785BDC"/>
    <w:rsid w:val="00790635"/>
    <w:rsid w:val="007A0FDB"/>
    <w:rsid w:val="007A1574"/>
    <w:rsid w:val="007B1ACB"/>
    <w:rsid w:val="007B1F61"/>
    <w:rsid w:val="007B2000"/>
    <w:rsid w:val="007C5269"/>
    <w:rsid w:val="007D0F5F"/>
    <w:rsid w:val="007D30D5"/>
    <w:rsid w:val="007D70B9"/>
    <w:rsid w:val="007E0B69"/>
    <w:rsid w:val="007E60AA"/>
    <w:rsid w:val="0080083D"/>
    <w:rsid w:val="008031F8"/>
    <w:rsid w:val="008052E8"/>
    <w:rsid w:val="00815C60"/>
    <w:rsid w:val="00830BEF"/>
    <w:rsid w:val="00836A80"/>
    <w:rsid w:val="00841B3A"/>
    <w:rsid w:val="00860441"/>
    <w:rsid w:val="0086572C"/>
    <w:rsid w:val="0086602F"/>
    <w:rsid w:val="00867506"/>
    <w:rsid w:val="00880E39"/>
    <w:rsid w:val="0088219E"/>
    <w:rsid w:val="008A28BD"/>
    <w:rsid w:val="008C02B2"/>
    <w:rsid w:val="008C5A95"/>
    <w:rsid w:val="008D2864"/>
    <w:rsid w:val="008F1ECC"/>
    <w:rsid w:val="008F3A8E"/>
    <w:rsid w:val="008F664F"/>
    <w:rsid w:val="00903C13"/>
    <w:rsid w:val="00903EFA"/>
    <w:rsid w:val="00910D09"/>
    <w:rsid w:val="009143AB"/>
    <w:rsid w:val="00930C3A"/>
    <w:rsid w:val="00937359"/>
    <w:rsid w:val="009412BB"/>
    <w:rsid w:val="00941A23"/>
    <w:rsid w:val="00962084"/>
    <w:rsid w:val="0097249C"/>
    <w:rsid w:val="00974968"/>
    <w:rsid w:val="009825EA"/>
    <w:rsid w:val="00993E3F"/>
    <w:rsid w:val="009952CC"/>
    <w:rsid w:val="009A77C3"/>
    <w:rsid w:val="009D39AF"/>
    <w:rsid w:val="009E6820"/>
    <w:rsid w:val="00A00503"/>
    <w:rsid w:val="00A11DF9"/>
    <w:rsid w:val="00A12FB7"/>
    <w:rsid w:val="00A24400"/>
    <w:rsid w:val="00A27F9A"/>
    <w:rsid w:val="00A31A46"/>
    <w:rsid w:val="00A35238"/>
    <w:rsid w:val="00A5612A"/>
    <w:rsid w:val="00A618B7"/>
    <w:rsid w:val="00A6220B"/>
    <w:rsid w:val="00A75418"/>
    <w:rsid w:val="00A90AC3"/>
    <w:rsid w:val="00A94009"/>
    <w:rsid w:val="00A974DE"/>
    <w:rsid w:val="00AB1144"/>
    <w:rsid w:val="00AB1462"/>
    <w:rsid w:val="00AB297A"/>
    <w:rsid w:val="00AB33C0"/>
    <w:rsid w:val="00AB4E77"/>
    <w:rsid w:val="00AB6781"/>
    <w:rsid w:val="00AD1556"/>
    <w:rsid w:val="00AD469C"/>
    <w:rsid w:val="00AE1C75"/>
    <w:rsid w:val="00AE2917"/>
    <w:rsid w:val="00AE5900"/>
    <w:rsid w:val="00AE5A39"/>
    <w:rsid w:val="00AF09DF"/>
    <w:rsid w:val="00AF5F6F"/>
    <w:rsid w:val="00AF7DED"/>
    <w:rsid w:val="00B02514"/>
    <w:rsid w:val="00B100C2"/>
    <w:rsid w:val="00B345F9"/>
    <w:rsid w:val="00B47657"/>
    <w:rsid w:val="00B55F85"/>
    <w:rsid w:val="00B61280"/>
    <w:rsid w:val="00B625CD"/>
    <w:rsid w:val="00B665AA"/>
    <w:rsid w:val="00B70660"/>
    <w:rsid w:val="00B91596"/>
    <w:rsid w:val="00BA1E89"/>
    <w:rsid w:val="00BC1C89"/>
    <w:rsid w:val="00BC616F"/>
    <w:rsid w:val="00BC7E72"/>
    <w:rsid w:val="00BD6D46"/>
    <w:rsid w:val="00C005F3"/>
    <w:rsid w:val="00C14CEF"/>
    <w:rsid w:val="00C26804"/>
    <w:rsid w:val="00C313B2"/>
    <w:rsid w:val="00C43E54"/>
    <w:rsid w:val="00C45030"/>
    <w:rsid w:val="00C47982"/>
    <w:rsid w:val="00C507CE"/>
    <w:rsid w:val="00C53E4F"/>
    <w:rsid w:val="00C85219"/>
    <w:rsid w:val="00C9427A"/>
    <w:rsid w:val="00C9598A"/>
    <w:rsid w:val="00CA716D"/>
    <w:rsid w:val="00CC114B"/>
    <w:rsid w:val="00CD2971"/>
    <w:rsid w:val="00CD2997"/>
    <w:rsid w:val="00CD447C"/>
    <w:rsid w:val="00CE54C7"/>
    <w:rsid w:val="00CE6DAD"/>
    <w:rsid w:val="00CE7CB5"/>
    <w:rsid w:val="00CF6409"/>
    <w:rsid w:val="00D15C5F"/>
    <w:rsid w:val="00D22EF8"/>
    <w:rsid w:val="00D35FDE"/>
    <w:rsid w:val="00D46183"/>
    <w:rsid w:val="00D501D6"/>
    <w:rsid w:val="00D507A0"/>
    <w:rsid w:val="00D616FC"/>
    <w:rsid w:val="00D64D6E"/>
    <w:rsid w:val="00D653F3"/>
    <w:rsid w:val="00D77CE4"/>
    <w:rsid w:val="00D77F38"/>
    <w:rsid w:val="00D77FCF"/>
    <w:rsid w:val="00D94D2E"/>
    <w:rsid w:val="00DA5B9D"/>
    <w:rsid w:val="00DB586C"/>
    <w:rsid w:val="00DF4FC8"/>
    <w:rsid w:val="00E1078D"/>
    <w:rsid w:val="00E1350A"/>
    <w:rsid w:val="00E16663"/>
    <w:rsid w:val="00E22581"/>
    <w:rsid w:val="00E341D7"/>
    <w:rsid w:val="00E446BF"/>
    <w:rsid w:val="00E56639"/>
    <w:rsid w:val="00E56CAE"/>
    <w:rsid w:val="00E5751D"/>
    <w:rsid w:val="00E57C42"/>
    <w:rsid w:val="00E75B56"/>
    <w:rsid w:val="00E75F3B"/>
    <w:rsid w:val="00E84226"/>
    <w:rsid w:val="00E849DD"/>
    <w:rsid w:val="00E90C0A"/>
    <w:rsid w:val="00E9264F"/>
    <w:rsid w:val="00E92AA1"/>
    <w:rsid w:val="00E942CC"/>
    <w:rsid w:val="00EA166C"/>
    <w:rsid w:val="00EB1D14"/>
    <w:rsid w:val="00EC0FFF"/>
    <w:rsid w:val="00EC375D"/>
    <w:rsid w:val="00EC3E5B"/>
    <w:rsid w:val="00EC742E"/>
    <w:rsid w:val="00ED467E"/>
    <w:rsid w:val="00ED6D83"/>
    <w:rsid w:val="00ED7B2E"/>
    <w:rsid w:val="00EF22F8"/>
    <w:rsid w:val="00EF2C94"/>
    <w:rsid w:val="00EF4B2B"/>
    <w:rsid w:val="00EF51C8"/>
    <w:rsid w:val="00EF658C"/>
    <w:rsid w:val="00F00770"/>
    <w:rsid w:val="00F036F2"/>
    <w:rsid w:val="00F067D3"/>
    <w:rsid w:val="00F26A99"/>
    <w:rsid w:val="00F47A6A"/>
    <w:rsid w:val="00F50D35"/>
    <w:rsid w:val="00F54179"/>
    <w:rsid w:val="00F60270"/>
    <w:rsid w:val="00F70E15"/>
    <w:rsid w:val="00F720B9"/>
    <w:rsid w:val="00F7545E"/>
    <w:rsid w:val="00F9405F"/>
    <w:rsid w:val="00F944ED"/>
    <w:rsid w:val="00F94822"/>
    <w:rsid w:val="00F951CE"/>
    <w:rsid w:val="00FC02A2"/>
    <w:rsid w:val="00FC0D7E"/>
    <w:rsid w:val="00FC1C80"/>
    <w:rsid w:val="00FD3A30"/>
    <w:rsid w:val="00FD5920"/>
    <w:rsid w:val="00FD6B6C"/>
    <w:rsid w:val="00FF2294"/>
    <w:rsid w:val="00FF3DA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68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4CEF"/>
    <w:pPr>
      <w:spacing w:before="120" w:line="276" w:lineRule="auto"/>
    </w:pPr>
    <w:rPr>
      <w:lang w:eastAsia="en-US"/>
    </w:rPr>
  </w:style>
  <w:style w:type="paragraph" w:styleId="Nadpis1">
    <w:name w:val="heading 1"/>
    <w:basedOn w:val="Normln"/>
    <w:next w:val="Nadpis2"/>
    <w:link w:val="Nadpis1Char"/>
    <w:uiPriority w:val="99"/>
    <w:qFormat/>
    <w:rsid w:val="00C005F3"/>
    <w:pPr>
      <w:keepNext/>
      <w:numPr>
        <w:numId w:val="1"/>
      </w:numPr>
      <w:tabs>
        <w:tab w:val="left" w:pos="595"/>
      </w:tabs>
      <w:spacing w:before="480" w:after="120" w:line="240" w:lineRule="auto"/>
      <w:jc w:val="center"/>
      <w:outlineLvl w:val="0"/>
    </w:pPr>
    <w:rPr>
      <w:rFonts w:eastAsia="Times New Roman"/>
      <w:b/>
      <w:kern w:val="28"/>
      <w:sz w:val="28"/>
      <w:szCs w:val="20"/>
      <w:lang w:eastAsia="cs-CZ"/>
    </w:rPr>
  </w:style>
  <w:style w:type="paragraph" w:styleId="Nadpis2">
    <w:name w:val="heading 2"/>
    <w:basedOn w:val="Normln"/>
    <w:link w:val="Nadpis2Char"/>
    <w:uiPriority w:val="99"/>
    <w:qFormat/>
    <w:rsid w:val="00C005F3"/>
    <w:pPr>
      <w:numPr>
        <w:ilvl w:val="1"/>
        <w:numId w:val="1"/>
      </w:numPr>
      <w:spacing w:line="240" w:lineRule="auto"/>
      <w:jc w:val="both"/>
      <w:outlineLvl w:val="1"/>
    </w:pPr>
    <w:rPr>
      <w:rFonts w:eastAsia="Times New Roman"/>
      <w:szCs w:val="20"/>
      <w:lang w:eastAsia="cs-CZ"/>
    </w:rPr>
  </w:style>
  <w:style w:type="paragraph" w:styleId="Nadpis3">
    <w:name w:val="heading 3"/>
    <w:basedOn w:val="Normln"/>
    <w:link w:val="Nadpis3Char"/>
    <w:uiPriority w:val="99"/>
    <w:qFormat/>
    <w:rsid w:val="00C005F3"/>
    <w:pPr>
      <w:numPr>
        <w:ilvl w:val="2"/>
        <w:numId w:val="1"/>
      </w:numPr>
      <w:tabs>
        <w:tab w:val="left" w:pos="1276"/>
      </w:tabs>
      <w:spacing w:line="240" w:lineRule="auto"/>
      <w:jc w:val="both"/>
      <w:outlineLvl w:val="2"/>
    </w:pPr>
    <w:rPr>
      <w:rFonts w:eastAsia="Times New Roman"/>
      <w:szCs w:val="20"/>
      <w:lang w:eastAsia="cs-CZ"/>
    </w:rPr>
  </w:style>
  <w:style w:type="paragraph" w:styleId="Nadpis4">
    <w:name w:val="heading 4"/>
    <w:basedOn w:val="Normln"/>
    <w:next w:val="Normln"/>
    <w:link w:val="Nadpis4Char"/>
    <w:uiPriority w:val="99"/>
    <w:qFormat/>
    <w:rsid w:val="00C005F3"/>
    <w:pPr>
      <w:keepNext/>
      <w:keepLines/>
      <w:spacing w:before="200"/>
      <w:outlineLvl w:val="3"/>
    </w:pPr>
    <w:rPr>
      <w:rFonts w:eastAsia="Times New Roman"/>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005F3"/>
    <w:rPr>
      <w:rFonts w:eastAsia="Times New Roman"/>
      <w:b/>
      <w:kern w:val="28"/>
      <w:sz w:val="28"/>
      <w:szCs w:val="20"/>
    </w:rPr>
  </w:style>
  <w:style w:type="character" w:customStyle="1" w:styleId="Nadpis2Char">
    <w:name w:val="Nadpis 2 Char"/>
    <w:basedOn w:val="Standardnpsmoodstavce"/>
    <w:link w:val="Nadpis2"/>
    <w:uiPriority w:val="99"/>
    <w:locked/>
    <w:rsid w:val="00C005F3"/>
    <w:rPr>
      <w:rFonts w:eastAsia="Times New Roman"/>
      <w:szCs w:val="20"/>
    </w:rPr>
  </w:style>
  <w:style w:type="character" w:customStyle="1" w:styleId="Nadpis3Char">
    <w:name w:val="Nadpis 3 Char"/>
    <w:basedOn w:val="Standardnpsmoodstavce"/>
    <w:link w:val="Nadpis3"/>
    <w:uiPriority w:val="99"/>
    <w:locked/>
    <w:rsid w:val="00C005F3"/>
    <w:rPr>
      <w:rFonts w:eastAsia="Times New Roman"/>
      <w:szCs w:val="20"/>
    </w:rPr>
  </w:style>
  <w:style w:type="character" w:customStyle="1" w:styleId="Nadpis4Char">
    <w:name w:val="Nadpis 4 Char"/>
    <w:basedOn w:val="Standardnpsmoodstavce"/>
    <w:link w:val="Nadpis4"/>
    <w:uiPriority w:val="99"/>
    <w:locked/>
    <w:rsid w:val="00C005F3"/>
    <w:rPr>
      <w:rFonts w:ascii="Calibri" w:hAnsi="Calibri" w:cs="Times New Roman"/>
      <w:bCs/>
      <w:iCs/>
    </w:rPr>
  </w:style>
  <w:style w:type="character" w:customStyle="1" w:styleId="platne1">
    <w:name w:val="platne1"/>
    <w:basedOn w:val="Standardnpsmoodstavce"/>
    <w:uiPriority w:val="99"/>
    <w:rsid w:val="0035606E"/>
    <w:rPr>
      <w:rFonts w:cs="Times New Roman"/>
    </w:rPr>
  </w:style>
  <w:style w:type="paragraph" w:customStyle="1" w:styleId="Paragraph">
    <w:name w:val="Paragraph"/>
    <w:basedOn w:val="Normln"/>
    <w:uiPriority w:val="99"/>
    <w:rsid w:val="00C14CEF"/>
    <w:pPr>
      <w:tabs>
        <w:tab w:val="left" w:pos="2835"/>
      </w:tabs>
      <w:spacing w:line="240" w:lineRule="auto"/>
      <w:ind w:left="567"/>
      <w:jc w:val="both"/>
    </w:pPr>
    <w:rPr>
      <w:rFonts w:ascii="Arial" w:eastAsia="Times New Roman" w:hAnsi="Arial"/>
      <w:szCs w:val="20"/>
      <w:lang w:eastAsia="cs-CZ"/>
    </w:rPr>
  </w:style>
  <w:style w:type="table" w:styleId="Mkatabulky">
    <w:name w:val="Table Grid"/>
    <w:basedOn w:val="Normlntabulka"/>
    <w:uiPriority w:val="99"/>
    <w:rsid w:val="00C14CEF"/>
    <w:pPr>
      <w:tabs>
        <w:tab w:val="left" w:pos="595"/>
      </w:tab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99"/>
    <w:qFormat/>
    <w:rsid w:val="00C14CEF"/>
    <w:rPr>
      <w:lang w:eastAsia="en-US"/>
    </w:rPr>
  </w:style>
  <w:style w:type="paragraph" w:styleId="Nzev">
    <w:name w:val="Title"/>
    <w:basedOn w:val="Normln"/>
    <w:next w:val="Normln"/>
    <w:link w:val="NzevChar"/>
    <w:uiPriority w:val="99"/>
    <w:qFormat/>
    <w:rsid w:val="00437690"/>
    <w:pPr>
      <w:spacing w:before="0" w:after="300" w:line="240" w:lineRule="auto"/>
      <w:contextualSpacing/>
      <w:jc w:val="center"/>
    </w:pPr>
    <w:rPr>
      <w:rFonts w:eastAsia="Times New Roman"/>
      <w:b/>
      <w:spacing w:val="5"/>
      <w:kern w:val="28"/>
      <w:sz w:val="32"/>
      <w:szCs w:val="52"/>
    </w:rPr>
  </w:style>
  <w:style w:type="character" w:customStyle="1" w:styleId="NzevChar">
    <w:name w:val="Název Char"/>
    <w:basedOn w:val="Standardnpsmoodstavce"/>
    <w:link w:val="Nzev"/>
    <w:uiPriority w:val="99"/>
    <w:locked/>
    <w:rsid w:val="00437690"/>
    <w:rPr>
      <w:rFonts w:ascii="Calibri" w:hAnsi="Calibri" w:cs="Times New Roman"/>
      <w:b/>
      <w:spacing w:val="5"/>
      <w:kern w:val="28"/>
      <w:sz w:val="52"/>
      <w:szCs w:val="52"/>
    </w:rPr>
  </w:style>
  <w:style w:type="paragraph" w:styleId="Zhlav">
    <w:name w:val="header"/>
    <w:basedOn w:val="Normln"/>
    <w:link w:val="ZhlavChar"/>
    <w:uiPriority w:val="99"/>
    <w:rsid w:val="00CE6DAD"/>
    <w:pPr>
      <w:tabs>
        <w:tab w:val="center" w:pos="4536"/>
        <w:tab w:val="right" w:pos="9072"/>
      </w:tabs>
      <w:spacing w:before="0" w:line="240" w:lineRule="auto"/>
    </w:pPr>
  </w:style>
  <w:style w:type="character" w:customStyle="1" w:styleId="ZhlavChar">
    <w:name w:val="Záhlaví Char"/>
    <w:basedOn w:val="Standardnpsmoodstavce"/>
    <w:link w:val="Zhlav"/>
    <w:uiPriority w:val="99"/>
    <w:locked/>
    <w:rsid w:val="00CE6DAD"/>
    <w:rPr>
      <w:rFonts w:ascii="Calibri" w:hAnsi="Calibri" w:cs="Times New Roman"/>
    </w:rPr>
  </w:style>
  <w:style w:type="paragraph" w:styleId="Zpat">
    <w:name w:val="footer"/>
    <w:basedOn w:val="Normln"/>
    <w:link w:val="ZpatChar"/>
    <w:uiPriority w:val="99"/>
    <w:rsid w:val="00CE6DAD"/>
    <w:pPr>
      <w:tabs>
        <w:tab w:val="center" w:pos="4536"/>
        <w:tab w:val="right" w:pos="9072"/>
      </w:tabs>
      <w:spacing w:before="0" w:line="240" w:lineRule="auto"/>
    </w:pPr>
  </w:style>
  <w:style w:type="character" w:customStyle="1" w:styleId="ZpatChar">
    <w:name w:val="Zápatí Char"/>
    <w:basedOn w:val="Standardnpsmoodstavce"/>
    <w:link w:val="Zpat"/>
    <w:uiPriority w:val="99"/>
    <w:locked/>
    <w:rsid w:val="00CE6DAD"/>
    <w:rPr>
      <w:rFonts w:ascii="Calibri" w:hAnsi="Calibri" w:cs="Times New Roman"/>
    </w:rPr>
  </w:style>
  <w:style w:type="paragraph" w:styleId="Odstavecseseznamem">
    <w:name w:val="List Paragraph"/>
    <w:basedOn w:val="Normln"/>
    <w:uiPriority w:val="34"/>
    <w:qFormat/>
    <w:rsid w:val="005A1205"/>
    <w:pPr>
      <w:ind w:left="720"/>
      <w:contextualSpacing/>
    </w:pPr>
  </w:style>
  <w:style w:type="character" w:styleId="Odkaznakoment">
    <w:name w:val="annotation reference"/>
    <w:basedOn w:val="Standardnpsmoodstavce"/>
    <w:uiPriority w:val="99"/>
    <w:semiHidden/>
    <w:rsid w:val="005A7A6E"/>
    <w:rPr>
      <w:rFonts w:cs="Times New Roman"/>
      <w:sz w:val="16"/>
      <w:szCs w:val="16"/>
    </w:rPr>
  </w:style>
  <w:style w:type="paragraph" w:styleId="Textkomente">
    <w:name w:val="annotation text"/>
    <w:basedOn w:val="Normln"/>
    <w:link w:val="TextkomenteChar"/>
    <w:uiPriority w:val="99"/>
    <w:semiHidden/>
    <w:rsid w:val="005A7A6E"/>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5A7A6E"/>
    <w:rPr>
      <w:rFonts w:ascii="Calibri" w:hAnsi="Calibri" w:cs="Times New Roman"/>
      <w:sz w:val="20"/>
      <w:szCs w:val="20"/>
    </w:rPr>
  </w:style>
  <w:style w:type="paragraph" w:styleId="Pedmtkomente">
    <w:name w:val="annotation subject"/>
    <w:basedOn w:val="Textkomente"/>
    <w:next w:val="Textkomente"/>
    <w:link w:val="PedmtkomenteChar"/>
    <w:uiPriority w:val="99"/>
    <w:semiHidden/>
    <w:rsid w:val="005A7A6E"/>
    <w:rPr>
      <w:b/>
      <w:bCs/>
    </w:rPr>
  </w:style>
  <w:style w:type="character" w:customStyle="1" w:styleId="PedmtkomenteChar">
    <w:name w:val="Předmět komentáře Char"/>
    <w:basedOn w:val="TextkomenteChar"/>
    <w:link w:val="Pedmtkomente"/>
    <w:uiPriority w:val="99"/>
    <w:semiHidden/>
    <w:locked/>
    <w:rsid w:val="005A7A6E"/>
    <w:rPr>
      <w:rFonts w:ascii="Calibri" w:hAnsi="Calibri" w:cs="Times New Roman"/>
      <w:b/>
      <w:bCs/>
      <w:sz w:val="20"/>
      <w:szCs w:val="20"/>
    </w:rPr>
  </w:style>
  <w:style w:type="paragraph" w:styleId="Revize">
    <w:name w:val="Revision"/>
    <w:hidden/>
    <w:uiPriority w:val="99"/>
    <w:semiHidden/>
    <w:rsid w:val="005A7A6E"/>
    <w:rPr>
      <w:lang w:eastAsia="en-US"/>
    </w:rPr>
  </w:style>
  <w:style w:type="paragraph" w:styleId="Textbubliny">
    <w:name w:val="Balloon Text"/>
    <w:basedOn w:val="Normln"/>
    <w:link w:val="TextbublinyChar"/>
    <w:uiPriority w:val="99"/>
    <w:semiHidden/>
    <w:rsid w:val="005A7A6E"/>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A7A6E"/>
    <w:rPr>
      <w:rFonts w:ascii="Tahoma" w:hAnsi="Tahoma" w:cs="Tahoma"/>
      <w:sz w:val="16"/>
      <w:szCs w:val="16"/>
    </w:rPr>
  </w:style>
  <w:style w:type="character" w:customStyle="1" w:styleId="st">
    <w:name w:val="st"/>
    <w:basedOn w:val="Standardnpsmoodstavce"/>
    <w:uiPriority w:val="99"/>
    <w:rsid w:val="00E75B56"/>
    <w:rPr>
      <w:rFonts w:cs="Times New Roman"/>
    </w:rPr>
  </w:style>
  <w:style w:type="character" w:styleId="Zvraznn">
    <w:name w:val="Emphasis"/>
    <w:basedOn w:val="Standardnpsmoodstavce"/>
    <w:uiPriority w:val="99"/>
    <w:qFormat/>
    <w:rsid w:val="00E75B56"/>
    <w:rPr>
      <w:rFonts w:cs="Times New Roman"/>
      <w:i/>
      <w:iCs/>
    </w:rPr>
  </w:style>
  <w:style w:type="paragraph" w:styleId="Zkladntext3">
    <w:name w:val="Body Text 3"/>
    <w:basedOn w:val="Normln"/>
    <w:link w:val="Zkladntext3Char"/>
    <w:uiPriority w:val="99"/>
    <w:rsid w:val="00CF6409"/>
    <w:pPr>
      <w:spacing w:before="0" w:line="240" w:lineRule="auto"/>
    </w:pPr>
    <w:rPr>
      <w:sz w:val="21"/>
      <w:szCs w:val="21"/>
      <w:lang w:eastAsia="cs-CZ"/>
    </w:rPr>
  </w:style>
  <w:style w:type="character" w:customStyle="1" w:styleId="Zkladntext3Char">
    <w:name w:val="Základní text 3 Char"/>
    <w:basedOn w:val="Standardnpsmoodstavce"/>
    <w:link w:val="Zkladntext3"/>
    <w:uiPriority w:val="99"/>
    <w:semiHidden/>
    <w:locked/>
    <w:rsid w:val="002900AE"/>
    <w:rPr>
      <w:rFonts w:cs="Times New Roman"/>
      <w:sz w:val="16"/>
      <w:szCs w:val="16"/>
      <w:lang w:eastAsia="en-US"/>
    </w:rPr>
  </w:style>
  <w:style w:type="character" w:styleId="Hypertextovodkaz">
    <w:name w:val="Hyperlink"/>
    <w:basedOn w:val="Standardnpsmoodstavce"/>
    <w:uiPriority w:val="99"/>
    <w:semiHidden/>
    <w:unhideWhenUsed/>
    <w:rsid w:val="009724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4CEF"/>
    <w:pPr>
      <w:spacing w:before="120" w:line="276" w:lineRule="auto"/>
    </w:pPr>
    <w:rPr>
      <w:lang w:eastAsia="en-US"/>
    </w:rPr>
  </w:style>
  <w:style w:type="paragraph" w:styleId="Nadpis1">
    <w:name w:val="heading 1"/>
    <w:basedOn w:val="Normln"/>
    <w:next w:val="Nadpis2"/>
    <w:link w:val="Nadpis1Char"/>
    <w:uiPriority w:val="99"/>
    <w:qFormat/>
    <w:rsid w:val="00C005F3"/>
    <w:pPr>
      <w:keepNext/>
      <w:numPr>
        <w:numId w:val="1"/>
      </w:numPr>
      <w:tabs>
        <w:tab w:val="left" w:pos="595"/>
      </w:tabs>
      <w:spacing w:before="480" w:after="120" w:line="240" w:lineRule="auto"/>
      <w:jc w:val="center"/>
      <w:outlineLvl w:val="0"/>
    </w:pPr>
    <w:rPr>
      <w:rFonts w:eastAsia="Times New Roman"/>
      <w:b/>
      <w:kern w:val="28"/>
      <w:sz w:val="28"/>
      <w:szCs w:val="20"/>
      <w:lang w:eastAsia="cs-CZ"/>
    </w:rPr>
  </w:style>
  <w:style w:type="paragraph" w:styleId="Nadpis2">
    <w:name w:val="heading 2"/>
    <w:basedOn w:val="Normln"/>
    <w:link w:val="Nadpis2Char"/>
    <w:uiPriority w:val="99"/>
    <w:qFormat/>
    <w:rsid w:val="00C005F3"/>
    <w:pPr>
      <w:numPr>
        <w:ilvl w:val="1"/>
        <w:numId w:val="1"/>
      </w:numPr>
      <w:spacing w:line="240" w:lineRule="auto"/>
      <w:jc w:val="both"/>
      <w:outlineLvl w:val="1"/>
    </w:pPr>
    <w:rPr>
      <w:rFonts w:eastAsia="Times New Roman"/>
      <w:szCs w:val="20"/>
      <w:lang w:eastAsia="cs-CZ"/>
    </w:rPr>
  </w:style>
  <w:style w:type="paragraph" w:styleId="Nadpis3">
    <w:name w:val="heading 3"/>
    <w:basedOn w:val="Normln"/>
    <w:link w:val="Nadpis3Char"/>
    <w:uiPriority w:val="99"/>
    <w:qFormat/>
    <w:rsid w:val="00C005F3"/>
    <w:pPr>
      <w:numPr>
        <w:ilvl w:val="2"/>
        <w:numId w:val="1"/>
      </w:numPr>
      <w:tabs>
        <w:tab w:val="left" w:pos="1276"/>
      </w:tabs>
      <w:spacing w:line="240" w:lineRule="auto"/>
      <w:jc w:val="both"/>
      <w:outlineLvl w:val="2"/>
    </w:pPr>
    <w:rPr>
      <w:rFonts w:eastAsia="Times New Roman"/>
      <w:szCs w:val="20"/>
      <w:lang w:eastAsia="cs-CZ"/>
    </w:rPr>
  </w:style>
  <w:style w:type="paragraph" w:styleId="Nadpis4">
    <w:name w:val="heading 4"/>
    <w:basedOn w:val="Normln"/>
    <w:next w:val="Normln"/>
    <w:link w:val="Nadpis4Char"/>
    <w:uiPriority w:val="99"/>
    <w:qFormat/>
    <w:rsid w:val="00C005F3"/>
    <w:pPr>
      <w:keepNext/>
      <w:keepLines/>
      <w:spacing w:before="200"/>
      <w:outlineLvl w:val="3"/>
    </w:pPr>
    <w:rPr>
      <w:rFonts w:eastAsia="Times New Roman"/>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005F3"/>
    <w:rPr>
      <w:rFonts w:eastAsia="Times New Roman"/>
      <w:b/>
      <w:kern w:val="28"/>
      <w:sz w:val="28"/>
      <w:szCs w:val="20"/>
    </w:rPr>
  </w:style>
  <w:style w:type="character" w:customStyle="1" w:styleId="Nadpis2Char">
    <w:name w:val="Nadpis 2 Char"/>
    <w:basedOn w:val="Standardnpsmoodstavce"/>
    <w:link w:val="Nadpis2"/>
    <w:uiPriority w:val="99"/>
    <w:locked/>
    <w:rsid w:val="00C005F3"/>
    <w:rPr>
      <w:rFonts w:eastAsia="Times New Roman"/>
      <w:szCs w:val="20"/>
    </w:rPr>
  </w:style>
  <w:style w:type="character" w:customStyle="1" w:styleId="Nadpis3Char">
    <w:name w:val="Nadpis 3 Char"/>
    <w:basedOn w:val="Standardnpsmoodstavce"/>
    <w:link w:val="Nadpis3"/>
    <w:uiPriority w:val="99"/>
    <w:locked/>
    <w:rsid w:val="00C005F3"/>
    <w:rPr>
      <w:rFonts w:eastAsia="Times New Roman"/>
      <w:szCs w:val="20"/>
    </w:rPr>
  </w:style>
  <w:style w:type="character" w:customStyle="1" w:styleId="Nadpis4Char">
    <w:name w:val="Nadpis 4 Char"/>
    <w:basedOn w:val="Standardnpsmoodstavce"/>
    <w:link w:val="Nadpis4"/>
    <w:uiPriority w:val="99"/>
    <w:locked/>
    <w:rsid w:val="00C005F3"/>
    <w:rPr>
      <w:rFonts w:ascii="Calibri" w:hAnsi="Calibri" w:cs="Times New Roman"/>
      <w:bCs/>
      <w:iCs/>
    </w:rPr>
  </w:style>
  <w:style w:type="character" w:customStyle="1" w:styleId="platne1">
    <w:name w:val="platne1"/>
    <w:basedOn w:val="Standardnpsmoodstavce"/>
    <w:uiPriority w:val="99"/>
    <w:rsid w:val="0035606E"/>
    <w:rPr>
      <w:rFonts w:cs="Times New Roman"/>
    </w:rPr>
  </w:style>
  <w:style w:type="paragraph" w:customStyle="1" w:styleId="Paragraph">
    <w:name w:val="Paragraph"/>
    <w:basedOn w:val="Normln"/>
    <w:uiPriority w:val="99"/>
    <w:rsid w:val="00C14CEF"/>
    <w:pPr>
      <w:tabs>
        <w:tab w:val="left" w:pos="2835"/>
      </w:tabs>
      <w:spacing w:line="240" w:lineRule="auto"/>
      <w:ind w:left="567"/>
      <w:jc w:val="both"/>
    </w:pPr>
    <w:rPr>
      <w:rFonts w:ascii="Arial" w:eastAsia="Times New Roman" w:hAnsi="Arial"/>
      <w:szCs w:val="20"/>
      <w:lang w:eastAsia="cs-CZ"/>
    </w:rPr>
  </w:style>
  <w:style w:type="table" w:styleId="Mkatabulky">
    <w:name w:val="Table Grid"/>
    <w:basedOn w:val="Normlntabulka"/>
    <w:uiPriority w:val="99"/>
    <w:rsid w:val="00C14CEF"/>
    <w:pPr>
      <w:tabs>
        <w:tab w:val="left" w:pos="595"/>
      </w:tab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99"/>
    <w:qFormat/>
    <w:rsid w:val="00C14CEF"/>
    <w:rPr>
      <w:lang w:eastAsia="en-US"/>
    </w:rPr>
  </w:style>
  <w:style w:type="paragraph" w:styleId="Nzev">
    <w:name w:val="Title"/>
    <w:basedOn w:val="Normln"/>
    <w:next w:val="Normln"/>
    <w:link w:val="NzevChar"/>
    <w:uiPriority w:val="99"/>
    <w:qFormat/>
    <w:rsid w:val="00437690"/>
    <w:pPr>
      <w:spacing w:before="0" w:after="300" w:line="240" w:lineRule="auto"/>
      <w:contextualSpacing/>
      <w:jc w:val="center"/>
    </w:pPr>
    <w:rPr>
      <w:rFonts w:eastAsia="Times New Roman"/>
      <w:b/>
      <w:spacing w:val="5"/>
      <w:kern w:val="28"/>
      <w:sz w:val="32"/>
      <w:szCs w:val="52"/>
    </w:rPr>
  </w:style>
  <w:style w:type="character" w:customStyle="1" w:styleId="NzevChar">
    <w:name w:val="Název Char"/>
    <w:basedOn w:val="Standardnpsmoodstavce"/>
    <w:link w:val="Nzev"/>
    <w:uiPriority w:val="99"/>
    <w:locked/>
    <w:rsid w:val="00437690"/>
    <w:rPr>
      <w:rFonts w:ascii="Calibri" w:hAnsi="Calibri" w:cs="Times New Roman"/>
      <w:b/>
      <w:spacing w:val="5"/>
      <w:kern w:val="28"/>
      <w:sz w:val="52"/>
      <w:szCs w:val="52"/>
    </w:rPr>
  </w:style>
  <w:style w:type="paragraph" w:styleId="Zhlav">
    <w:name w:val="header"/>
    <w:basedOn w:val="Normln"/>
    <w:link w:val="ZhlavChar"/>
    <w:uiPriority w:val="99"/>
    <w:rsid w:val="00CE6DAD"/>
    <w:pPr>
      <w:tabs>
        <w:tab w:val="center" w:pos="4536"/>
        <w:tab w:val="right" w:pos="9072"/>
      </w:tabs>
      <w:spacing w:before="0" w:line="240" w:lineRule="auto"/>
    </w:pPr>
  </w:style>
  <w:style w:type="character" w:customStyle="1" w:styleId="ZhlavChar">
    <w:name w:val="Záhlaví Char"/>
    <w:basedOn w:val="Standardnpsmoodstavce"/>
    <w:link w:val="Zhlav"/>
    <w:uiPriority w:val="99"/>
    <w:locked/>
    <w:rsid w:val="00CE6DAD"/>
    <w:rPr>
      <w:rFonts w:ascii="Calibri" w:hAnsi="Calibri" w:cs="Times New Roman"/>
    </w:rPr>
  </w:style>
  <w:style w:type="paragraph" w:styleId="Zpat">
    <w:name w:val="footer"/>
    <w:basedOn w:val="Normln"/>
    <w:link w:val="ZpatChar"/>
    <w:uiPriority w:val="99"/>
    <w:rsid w:val="00CE6DAD"/>
    <w:pPr>
      <w:tabs>
        <w:tab w:val="center" w:pos="4536"/>
        <w:tab w:val="right" w:pos="9072"/>
      </w:tabs>
      <w:spacing w:before="0" w:line="240" w:lineRule="auto"/>
    </w:pPr>
  </w:style>
  <w:style w:type="character" w:customStyle="1" w:styleId="ZpatChar">
    <w:name w:val="Zápatí Char"/>
    <w:basedOn w:val="Standardnpsmoodstavce"/>
    <w:link w:val="Zpat"/>
    <w:uiPriority w:val="99"/>
    <w:locked/>
    <w:rsid w:val="00CE6DAD"/>
    <w:rPr>
      <w:rFonts w:ascii="Calibri" w:hAnsi="Calibri" w:cs="Times New Roman"/>
    </w:rPr>
  </w:style>
  <w:style w:type="paragraph" w:styleId="Odstavecseseznamem">
    <w:name w:val="List Paragraph"/>
    <w:basedOn w:val="Normln"/>
    <w:uiPriority w:val="34"/>
    <w:qFormat/>
    <w:rsid w:val="005A1205"/>
    <w:pPr>
      <w:ind w:left="720"/>
      <w:contextualSpacing/>
    </w:pPr>
  </w:style>
  <w:style w:type="character" w:styleId="Odkaznakoment">
    <w:name w:val="annotation reference"/>
    <w:basedOn w:val="Standardnpsmoodstavce"/>
    <w:uiPriority w:val="99"/>
    <w:semiHidden/>
    <w:rsid w:val="005A7A6E"/>
    <w:rPr>
      <w:rFonts w:cs="Times New Roman"/>
      <w:sz w:val="16"/>
      <w:szCs w:val="16"/>
    </w:rPr>
  </w:style>
  <w:style w:type="paragraph" w:styleId="Textkomente">
    <w:name w:val="annotation text"/>
    <w:basedOn w:val="Normln"/>
    <w:link w:val="TextkomenteChar"/>
    <w:uiPriority w:val="99"/>
    <w:semiHidden/>
    <w:rsid w:val="005A7A6E"/>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5A7A6E"/>
    <w:rPr>
      <w:rFonts w:ascii="Calibri" w:hAnsi="Calibri" w:cs="Times New Roman"/>
      <w:sz w:val="20"/>
      <w:szCs w:val="20"/>
    </w:rPr>
  </w:style>
  <w:style w:type="paragraph" w:styleId="Pedmtkomente">
    <w:name w:val="annotation subject"/>
    <w:basedOn w:val="Textkomente"/>
    <w:next w:val="Textkomente"/>
    <w:link w:val="PedmtkomenteChar"/>
    <w:uiPriority w:val="99"/>
    <w:semiHidden/>
    <w:rsid w:val="005A7A6E"/>
    <w:rPr>
      <w:b/>
      <w:bCs/>
    </w:rPr>
  </w:style>
  <w:style w:type="character" w:customStyle="1" w:styleId="PedmtkomenteChar">
    <w:name w:val="Předmět komentáře Char"/>
    <w:basedOn w:val="TextkomenteChar"/>
    <w:link w:val="Pedmtkomente"/>
    <w:uiPriority w:val="99"/>
    <w:semiHidden/>
    <w:locked/>
    <w:rsid w:val="005A7A6E"/>
    <w:rPr>
      <w:rFonts w:ascii="Calibri" w:hAnsi="Calibri" w:cs="Times New Roman"/>
      <w:b/>
      <w:bCs/>
      <w:sz w:val="20"/>
      <w:szCs w:val="20"/>
    </w:rPr>
  </w:style>
  <w:style w:type="paragraph" w:styleId="Revize">
    <w:name w:val="Revision"/>
    <w:hidden/>
    <w:uiPriority w:val="99"/>
    <w:semiHidden/>
    <w:rsid w:val="005A7A6E"/>
    <w:rPr>
      <w:lang w:eastAsia="en-US"/>
    </w:rPr>
  </w:style>
  <w:style w:type="paragraph" w:styleId="Textbubliny">
    <w:name w:val="Balloon Text"/>
    <w:basedOn w:val="Normln"/>
    <w:link w:val="TextbublinyChar"/>
    <w:uiPriority w:val="99"/>
    <w:semiHidden/>
    <w:rsid w:val="005A7A6E"/>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A7A6E"/>
    <w:rPr>
      <w:rFonts w:ascii="Tahoma" w:hAnsi="Tahoma" w:cs="Tahoma"/>
      <w:sz w:val="16"/>
      <w:szCs w:val="16"/>
    </w:rPr>
  </w:style>
  <w:style w:type="character" w:customStyle="1" w:styleId="st">
    <w:name w:val="st"/>
    <w:basedOn w:val="Standardnpsmoodstavce"/>
    <w:uiPriority w:val="99"/>
    <w:rsid w:val="00E75B56"/>
    <w:rPr>
      <w:rFonts w:cs="Times New Roman"/>
    </w:rPr>
  </w:style>
  <w:style w:type="character" w:styleId="Zvraznn">
    <w:name w:val="Emphasis"/>
    <w:basedOn w:val="Standardnpsmoodstavce"/>
    <w:uiPriority w:val="99"/>
    <w:qFormat/>
    <w:rsid w:val="00E75B56"/>
    <w:rPr>
      <w:rFonts w:cs="Times New Roman"/>
      <w:i/>
      <w:iCs/>
    </w:rPr>
  </w:style>
  <w:style w:type="paragraph" w:styleId="Zkladntext3">
    <w:name w:val="Body Text 3"/>
    <w:basedOn w:val="Normln"/>
    <w:link w:val="Zkladntext3Char"/>
    <w:uiPriority w:val="99"/>
    <w:rsid w:val="00CF6409"/>
    <w:pPr>
      <w:spacing w:before="0" w:line="240" w:lineRule="auto"/>
    </w:pPr>
    <w:rPr>
      <w:sz w:val="21"/>
      <w:szCs w:val="21"/>
      <w:lang w:eastAsia="cs-CZ"/>
    </w:rPr>
  </w:style>
  <w:style w:type="character" w:customStyle="1" w:styleId="Zkladntext3Char">
    <w:name w:val="Základní text 3 Char"/>
    <w:basedOn w:val="Standardnpsmoodstavce"/>
    <w:link w:val="Zkladntext3"/>
    <w:uiPriority w:val="99"/>
    <w:semiHidden/>
    <w:locked/>
    <w:rsid w:val="002900AE"/>
    <w:rPr>
      <w:rFonts w:cs="Times New Roman"/>
      <w:sz w:val="16"/>
      <w:szCs w:val="16"/>
      <w:lang w:eastAsia="en-US"/>
    </w:rPr>
  </w:style>
  <w:style w:type="character" w:styleId="Hypertextovodkaz">
    <w:name w:val="Hyperlink"/>
    <w:basedOn w:val="Standardnpsmoodstavce"/>
    <w:uiPriority w:val="99"/>
    <w:semiHidden/>
    <w:unhideWhenUsed/>
    <w:rsid w:val="009724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287488">
      <w:bodyDiv w:val="1"/>
      <w:marLeft w:val="0"/>
      <w:marRight w:val="0"/>
      <w:marTop w:val="0"/>
      <w:marBottom w:val="0"/>
      <w:divBdr>
        <w:top w:val="none" w:sz="0" w:space="0" w:color="auto"/>
        <w:left w:val="none" w:sz="0" w:space="0" w:color="auto"/>
        <w:bottom w:val="none" w:sz="0" w:space="0" w:color="auto"/>
        <w:right w:val="none" w:sz="0" w:space="0" w:color="auto"/>
      </w:divBdr>
    </w:div>
    <w:div w:id="195593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1080</Words>
  <Characters>6377</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SMLOUVA O PARTNERSKÉ SPOLUPRÁCI</vt:lpstr>
    </vt:vector>
  </TitlesOfParts>
  <Company>BC audit s.r.o.</Company>
  <LinksUpToDate>false</LinksUpToDate>
  <CharactersWithSpaces>7443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PARTNERSKÉ SPOLUPRÁCI</dc:title>
  <dc:creator>foln</dc:creator>
  <cp:lastModifiedBy>Petra Pospíchalová Nedvědová</cp:lastModifiedBy>
  <cp:revision>3</cp:revision>
  <cp:lastPrinted>2016-02-19T08:11:00Z</cp:lastPrinted>
  <dcterms:created xsi:type="dcterms:W3CDTF">2022-11-30T07:09:00Z</dcterms:created>
  <dcterms:modified xsi:type="dcterms:W3CDTF">2022-11-30T07:09:00Z</dcterms:modified>
</cp:coreProperties>
</file>