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DAE4" w14:textId="61BB345C" w:rsidR="007D6EF3" w:rsidRPr="00280CEE" w:rsidRDefault="00280CEE" w:rsidP="00280CEE">
      <w:pPr>
        <w:jc w:val="center"/>
        <w:rPr>
          <w:rFonts w:ascii="Trebuchet MS" w:hAnsi="Trebuchet MS"/>
          <w:b/>
          <w:bCs/>
          <w:sz w:val="24"/>
          <w:szCs w:val="24"/>
        </w:rPr>
      </w:pPr>
      <w:bookmarkStart w:id="0" w:name="_GoBack"/>
      <w:bookmarkEnd w:id="0"/>
      <w:r w:rsidRPr="00280CEE">
        <w:rPr>
          <w:rFonts w:ascii="Trebuchet MS" w:hAnsi="Trebuchet MS"/>
          <w:b/>
          <w:bCs/>
          <w:sz w:val="24"/>
          <w:szCs w:val="24"/>
        </w:rPr>
        <w:t>Dodatek č. 1 ke Smlouvě o dílo</w:t>
      </w:r>
    </w:p>
    <w:p w14:paraId="65D4A60E" w14:textId="5B114D22" w:rsidR="00280CEE" w:rsidRDefault="00280CEE" w:rsidP="00280CEE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uzavřené dne 3.10.2022 mezi</w:t>
      </w:r>
    </w:p>
    <w:p w14:paraId="41C8EF50" w14:textId="5491A15C" w:rsidR="00280CEE" w:rsidRDefault="00280CEE" w:rsidP="00280CEE">
      <w:pPr>
        <w:jc w:val="center"/>
        <w:rPr>
          <w:rFonts w:ascii="Trebuchet MS" w:hAnsi="Trebuchet MS"/>
        </w:rPr>
      </w:pPr>
    </w:p>
    <w:p w14:paraId="21640FA0" w14:textId="08F38211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</w:rPr>
      </w:pPr>
      <w:r w:rsidRPr="00280CEE">
        <w:rPr>
          <w:rFonts w:ascii="Trebuchet MS" w:eastAsia="Times New Roman" w:hAnsi="Trebuchet MS" w:cs="Arial"/>
          <w:b/>
          <w:sz w:val="24"/>
          <w:szCs w:val="24"/>
        </w:rPr>
        <w:t>Objednatel:</w:t>
      </w:r>
      <w:r w:rsidRPr="00280CEE">
        <w:rPr>
          <w:rFonts w:ascii="Trebuchet MS" w:eastAsia="Times New Roman" w:hAnsi="Trebuchet MS" w:cs="Arial"/>
          <w:b/>
          <w:sz w:val="24"/>
          <w:szCs w:val="24"/>
        </w:rPr>
        <w:tab/>
        <w:t>Státní fond kinematografie</w:t>
      </w:r>
    </w:p>
    <w:p w14:paraId="16B820AE" w14:textId="7F86EEDA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bCs/>
          <w:sz w:val="24"/>
          <w:szCs w:val="24"/>
        </w:rPr>
      </w:pPr>
      <w:r w:rsidRPr="00280CEE">
        <w:rPr>
          <w:rFonts w:ascii="Trebuchet MS" w:eastAsia="Times New Roman" w:hAnsi="Trebuchet MS" w:cs="Arial"/>
          <w:b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b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bCs/>
          <w:sz w:val="24"/>
          <w:szCs w:val="24"/>
        </w:rPr>
        <w:t>Dukelských hrdinů 530/47, 170 00 Praha 7</w:t>
      </w:r>
    </w:p>
    <w:p w14:paraId="30CA657D" w14:textId="126FD501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Zastoupený: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ředitelkou Mgr. Helenou Bezděk Fraňkovou</w:t>
      </w:r>
    </w:p>
    <w:p w14:paraId="5FA441AD" w14:textId="60046609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IČ: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01454455</w:t>
      </w:r>
    </w:p>
    <w:p w14:paraId="3B787ED0" w14:textId="59890DAA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DIČ</w:t>
      </w:r>
      <w:r>
        <w:rPr>
          <w:rFonts w:ascii="Trebuchet MS" w:eastAsia="Times New Roman" w:hAnsi="Trebuchet MS" w:cs="Arial"/>
          <w:sz w:val="24"/>
          <w:szCs w:val="24"/>
        </w:rPr>
        <w:t>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CZ01454455</w:t>
      </w:r>
    </w:p>
    <w:p w14:paraId="18A5B9CC" w14:textId="5D09BC48" w:rsidR="00280CEE" w:rsidRPr="00280CEE" w:rsidRDefault="00280CEE" w:rsidP="00280CEE">
      <w:pPr>
        <w:spacing w:after="0" w:line="240" w:lineRule="auto"/>
        <w:ind w:left="2694" w:hanging="2694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Spisová značka:</w:t>
      </w:r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r w:rsidRPr="00280CEE">
        <w:rPr>
          <w:rFonts w:ascii="Trebuchet MS" w:eastAsia="Times New Roman" w:hAnsi="Trebuchet MS" w:cs="Arial"/>
          <w:sz w:val="24"/>
          <w:szCs w:val="24"/>
        </w:rPr>
        <w:t>A 76076 obchodního rejstříku vedená u Městského soudu v Praze</w:t>
      </w:r>
    </w:p>
    <w:p w14:paraId="28D57E7C" w14:textId="77777777" w:rsidR="00280CEE" w:rsidRPr="00280CEE" w:rsidRDefault="00280CEE" w:rsidP="00280CEE">
      <w:pPr>
        <w:spacing w:after="0" w:line="240" w:lineRule="auto"/>
        <w:ind w:left="2694" w:hanging="2694"/>
        <w:rPr>
          <w:rFonts w:ascii="Trebuchet MS" w:eastAsia="Times New Roman" w:hAnsi="Trebuchet MS" w:cs="Arial"/>
          <w:sz w:val="24"/>
          <w:szCs w:val="24"/>
        </w:rPr>
      </w:pPr>
    </w:p>
    <w:p w14:paraId="21621771" w14:textId="77777777" w:rsidR="00280CEE" w:rsidRPr="00280CEE" w:rsidRDefault="00280CEE" w:rsidP="00280CEE">
      <w:pPr>
        <w:spacing w:after="0" w:line="240" w:lineRule="auto"/>
        <w:ind w:left="2694" w:hanging="2694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dále též objednatel nebo SFK,</w:t>
      </w:r>
    </w:p>
    <w:p w14:paraId="4B2A0CF6" w14:textId="77777777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ab/>
      </w:r>
    </w:p>
    <w:p w14:paraId="27401B13" w14:textId="6D9EC31C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</w:rPr>
      </w:pPr>
      <w:r w:rsidRPr="00280CEE">
        <w:rPr>
          <w:rFonts w:ascii="Trebuchet MS" w:eastAsia="Times New Roman" w:hAnsi="Trebuchet MS" w:cs="Arial"/>
          <w:b/>
          <w:sz w:val="24"/>
          <w:szCs w:val="24"/>
        </w:rPr>
        <w:t>Zhotovitel:</w:t>
      </w:r>
      <w:r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b/>
          <w:sz w:val="24"/>
          <w:szCs w:val="24"/>
        </w:rPr>
        <w:t xml:space="preserve">BDO </w:t>
      </w:r>
      <w:proofErr w:type="spellStart"/>
      <w:r w:rsidRPr="00280CEE">
        <w:rPr>
          <w:rFonts w:ascii="Trebuchet MS" w:eastAsia="Times New Roman" w:hAnsi="Trebuchet MS" w:cs="Arial"/>
          <w:b/>
          <w:sz w:val="24"/>
          <w:szCs w:val="24"/>
        </w:rPr>
        <w:t>Consulting</w:t>
      </w:r>
      <w:proofErr w:type="spellEnd"/>
      <w:r w:rsidRPr="00280CEE">
        <w:rPr>
          <w:rFonts w:ascii="Trebuchet MS" w:eastAsia="Times New Roman" w:hAnsi="Trebuchet MS" w:cs="Arial"/>
          <w:b/>
          <w:sz w:val="24"/>
          <w:szCs w:val="24"/>
        </w:rPr>
        <w:t xml:space="preserve"> s.r.o.</w:t>
      </w:r>
    </w:p>
    <w:p w14:paraId="615B7C58" w14:textId="680DF94E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V Parku 2316/12, 148 00 Praha 4</w:t>
      </w:r>
    </w:p>
    <w:p w14:paraId="0DBE3103" w14:textId="09A10623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Zastoupený:</w:t>
      </w:r>
      <w:r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>Ing. Tomášem Kubíčkem, Ph.D., jednatelem</w:t>
      </w:r>
    </w:p>
    <w:p w14:paraId="546AE8ED" w14:textId="1FB5E04B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Email:</w:t>
      </w:r>
      <w:r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tomas.kubicek@bdo.cz</w:t>
      </w:r>
    </w:p>
    <w:p w14:paraId="2476A5B7" w14:textId="7C79B0E2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IČ: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>49622625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</w:p>
    <w:p w14:paraId="76C01A3F" w14:textId="6707ED46" w:rsidR="00280CEE" w:rsidRPr="00280CEE" w:rsidRDefault="00280CEE" w:rsidP="00280CEE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DIČ: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  <w:t xml:space="preserve">CZ49622625      </w:t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  <w:r w:rsidRPr="00280CEE">
        <w:rPr>
          <w:rFonts w:ascii="Trebuchet MS" w:eastAsia="Times New Roman" w:hAnsi="Trebuchet MS" w:cs="Arial"/>
          <w:sz w:val="24"/>
          <w:szCs w:val="24"/>
        </w:rPr>
        <w:tab/>
      </w:r>
    </w:p>
    <w:p w14:paraId="42BBC8A4" w14:textId="7A8D9CB7" w:rsidR="00280CEE" w:rsidRPr="00280CEE" w:rsidRDefault="00280CEE" w:rsidP="00280CEE">
      <w:pPr>
        <w:spacing w:after="0" w:line="240" w:lineRule="auto"/>
        <w:ind w:left="2410" w:hanging="2410"/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Spisová značka:</w:t>
      </w:r>
      <w:r>
        <w:rPr>
          <w:rFonts w:ascii="Trebuchet MS" w:eastAsia="Times New Roman" w:hAnsi="Trebuchet MS" w:cs="Arial"/>
          <w:sz w:val="24"/>
          <w:szCs w:val="24"/>
        </w:rPr>
        <w:t xml:space="preserve"> </w:t>
      </w:r>
      <w:r w:rsidRPr="00280CEE">
        <w:rPr>
          <w:rFonts w:ascii="Trebuchet MS" w:eastAsia="Times New Roman" w:hAnsi="Trebuchet MS" w:cs="Arial"/>
          <w:sz w:val="24"/>
          <w:szCs w:val="24"/>
        </w:rPr>
        <w:t xml:space="preserve">C 24614 obchodního rejstříku vedeného Městským soudem v Praze </w:t>
      </w:r>
    </w:p>
    <w:p w14:paraId="390D08D4" w14:textId="77777777" w:rsidR="00280CEE" w:rsidRPr="00280CEE" w:rsidRDefault="00280CEE" w:rsidP="00280CEE">
      <w:pPr>
        <w:spacing w:after="0" w:line="240" w:lineRule="auto"/>
        <w:ind w:left="2410" w:hanging="2410"/>
        <w:rPr>
          <w:rFonts w:ascii="Trebuchet MS" w:eastAsia="Times New Roman" w:hAnsi="Trebuchet MS" w:cs="Arial"/>
          <w:sz w:val="24"/>
          <w:szCs w:val="24"/>
        </w:rPr>
      </w:pPr>
    </w:p>
    <w:p w14:paraId="71E82355" w14:textId="12D178C1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>dále též zhotovitel nebo BDO</w:t>
      </w:r>
      <w:r>
        <w:rPr>
          <w:rFonts w:ascii="Trebuchet MS" w:eastAsia="Times New Roman" w:hAnsi="Trebuchet MS" w:cs="Arial"/>
          <w:sz w:val="24"/>
          <w:szCs w:val="24"/>
        </w:rPr>
        <w:t>,</w:t>
      </w:r>
    </w:p>
    <w:p w14:paraId="09123AE4" w14:textId="3B78DD65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společně jako smluvní strany.</w:t>
      </w:r>
    </w:p>
    <w:p w14:paraId="26D244EF" w14:textId="6BAB451C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24873D88" w14:textId="04BA5D69" w:rsidR="00280CEE" w:rsidRPr="00280CEE" w:rsidRDefault="00280CEE" w:rsidP="00280CEE">
      <w:pPr>
        <w:pStyle w:val="Odstavecseseznamem"/>
        <w:numPr>
          <w:ilvl w:val="0"/>
          <w:numId w:val="1"/>
        </w:numPr>
        <w:jc w:val="center"/>
        <w:rPr>
          <w:rFonts w:ascii="Trebuchet MS" w:eastAsia="Times New Roman" w:hAnsi="Trebuchet MS" w:cs="Arial"/>
          <w:b/>
          <w:bCs/>
          <w:sz w:val="24"/>
          <w:szCs w:val="24"/>
          <w:u w:val="single"/>
        </w:rPr>
      </w:pPr>
      <w:r w:rsidRPr="00280CEE">
        <w:rPr>
          <w:rFonts w:ascii="Trebuchet MS" w:eastAsia="Times New Roman" w:hAnsi="Trebuchet MS" w:cs="Arial"/>
          <w:b/>
          <w:bCs/>
          <w:sz w:val="24"/>
          <w:szCs w:val="24"/>
          <w:u w:val="single"/>
        </w:rPr>
        <w:t>Předmět dodatku</w:t>
      </w:r>
    </w:p>
    <w:p w14:paraId="7C9E49B3" w14:textId="24C9D242" w:rsidR="00280CEE" w:rsidRDefault="00280CEE" w:rsidP="00280CEE">
      <w:pPr>
        <w:pStyle w:val="Odstavecseseznamem"/>
        <w:numPr>
          <w:ilvl w:val="0"/>
          <w:numId w:val="2"/>
        </w:numPr>
        <w:rPr>
          <w:rFonts w:ascii="Trebuchet MS" w:eastAsia="Times New Roman" w:hAnsi="Trebuchet MS" w:cs="Arial"/>
          <w:sz w:val="24"/>
          <w:szCs w:val="24"/>
        </w:rPr>
      </w:pPr>
      <w:r w:rsidRPr="00280CEE">
        <w:rPr>
          <w:rFonts w:ascii="Trebuchet MS" w:eastAsia="Times New Roman" w:hAnsi="Trebuchet MS" w:cs="Arial"/>
          <w:sz w:val="24"/>
          <w:szCs w:val="24"/>
        </w:rPr>
        <w:t xml:space="preserve">Smluvní strany se </w:t>
      </w:r>
      <w:r>
        <w:rPr>
          <w:rFonts w:ascii="Trebuchet MS" w:eastAsia="Times New Roman" w:hAnsi="Trebuchet MS" w:cs="Arial"/>
          <w:sz w:val="24"/>
          <w:szCs w:val="24"/>
        </w:rPr>
        <w:t>dohodly na novém znění přílohy č. 1 smlouvy – Harmonogram, tak jak tvoří přílohu tohoto dodatku.</w:t>
      </w:r>
    </w:p>
    <w:p w14:paraId="6D93FC80" w14:textId="2E9CFB93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51869B66" w14:textId="2AEC44BD" w:rsidR="00280CEE" w:rsidRDefault="00280CEE" w:rsidP="00280CEE">
      <w:pPr>
        <w:pStyle w:val="Odstavecseseznamem"/>
        <w:numPr>
          <w:ilvl w:val="0"/>
          <w:numId w:val="1"/>
        </w:numPr>
        <w:jc w:val="center"/>
        <w:rPr>
          <w:rFonts w:ascii="Trebuchet MS" w:eastAsia="Times New Roman" w:hAnsi="Trebuchet MS" w:cs="Arial"/>
          <w:b/>
          <w:bCs/>
          <w:sz w:val="24"/>
          <w:szCs w:val="24"/>
          <w:u w:val="single"/>
        </w:rPr>
      </w:pPr>
      <w:r w:rsidRPr="00280CEE">
        <w:rPr>
          <w:rFonts w:ascii="Trebuchet MS" w:eastAsia="Times New Roman" w:hAnsi="Trebuchet MS" w:cs="Arial"/>
          <w:b/>
          <w:bCs/>
          <w:sz w:val="24"/>
          <w:szCs w:val="24"/>
          <w:u w:val="single"/>
        </w:rPr>
        <w:t>Závěrečná ustanovení</w:t>
      </w:r>
    </w:p>
    <w:p w14:paraId="4515CD05" w14:textId="45F756D9" w:rsidR="00280CEE" w:rsidRDefault="00280CEE" w:rsidP="00280CEE">
      <w:pPr>
        <w:pStyle w:val="Odstavecseseznamem"/>
        <w:numPr>
          <w:ilvl w:val="0"/>
          <w:numId w:val="3"/>
        </w:num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Ostatní ustanovení smlouvy zůstávají beze změn.</w:t>
      </w:r>
    </w:p>
    <w:p w14:paraId="3CCBAB5C" w14:textId="3963BE9D" w:rsidR="00280CEE" w:rsidRDefault="00280CEE" w:rsidP="00280CEE">
      <w:pPr>
        <w:pStyle w:val="Odstavecseseznamem"/>
        <w:numPr>
          <w:ilvl w:val="0"/>
          <w:numId w:val="3"/>
        </w:num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Tento dodatek nabývá platnosti dnem jeho podpisu oběma smluvními stranami a účinnosti dnem uveřejnění v Registru smluv.</w:t>
      </w:r>
    </w:p>
    <w:p w14:paraId="6159AAE7" w14:textId="47FE4D8A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01F17703" w14:textId="276F5355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74DCA1EB" w14:textId="03884318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V Praze dne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>V</w:t>
      </w:r>
      <w:r w:rsidR="00200FAD">
        <w:rPr>
          <w:rFonts w:ascii="Trebuchet MS" w:eastAsia="Times New Roman" w:hAnsi="Trebuchet MS" w:cs="Arial"/>
          <w:sz w:val="24"/>
          <w:szCs w:val="24"/>
        </w:rPr>
        <w:t> </w:t>
      </w:r>
      <w:r>
        <w:rPr>
          <w:rFonts w:ascii="Trebuchet MS" w:eastAsia="Times New Roman" w:hAnsi="Trebuchet MS" w:cs="Arial"/>
          <w:sz w:val="24"/>
          <w:szCs w:val="24"/>
        </w:rPr>
        <w:t>Praze dne</w:t>
      </w:r>
    </w:p>
    <w:p w14:paraId="3EDDE672" w14:textId="61DE7190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2DB78C76" w14:textId="75945AF6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</w:p>
    <w:p w14:paraId="7AAD84BD" w14:textId="2BDE30FD" w:rsidR="001D5C6D" w:rsidRP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………………………………….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>………………………………….</w:t>
      </w:r>
    </w:p>
    <w:p w14:paraId="470F89F1" w14:textId="0478DDB6" w:rsid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Státní fond kinematografie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 xml:space="preserve">BDO </w:t>
      </w:r>
      <w:proofErr w:type="spellStart"/>
      <w:r>
        <w:rPr>
          <w:rFonts w:ascii="Trebuchet MS" w:eastAsia="Times New Roman" w:hAnsi="Trebuchet MS" w:cs="Arial"/>
          <w:sz w:val="24"/>
          <w:szCs w:val="24"/>
        </w:rPr>
        <w:t>Consulting</w:t>
      </w:r>
      <w:proofErr w:type="spellEnd"/>
      <w:r>
        <w:rPr>
          <w:rFonts w:ascii="Trebuchet MS" w:eastAsia="Times New Roman" w:hAnsi="Trebuchet MS" w:cs="Arial"/>
          <w:sz w:val="24"/>
          <w:szCs w:val="24"/>
        </w:rPr>
        <w:t xml:space="preserve"> s.r.o.</w:t>
      </w:r>
    </w:p>
    <w:p w14:paraId="33CC8073" w14:textId="352FC3D7" w:rsidR="001D5C6D" w:rsidRPr="001D5C6D" w:rsidRDefault="001D5C6D" w:rsidP="001D5C6D">
      <w:pPr>
        <w:rPr>
          <w:rFonts w:ascii="Trebuchet MS" w:eastAsia="Times New Roman" w:hAnsi="Trebuchet MS" w:cs="Arial"/>
          <w:sz w:val="24"/>
          <w:szCs w:val="24"/>
        </w:rPr>
      </w:pPr>
      <w:r>
        <w:rPr>
          <w:rFonts w:ascii="Trebuchet MS" w:eastAsia="Times New Roman" w:hAnsi="Trebuchet MS" w:cs="Arial"/>
          <w:sz w:val="24"/>
          <w:szCs w:val="24"/>
        </w:rPr>
        <w:t>Mgr. Helena Bezděk Fraňková</w:t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</w:r>
      <w:r>
        <w:rPr>
          <w:rFonts w:ascii="Trebuchet MS" w:eastAsia="Times New Roman" w:hAnsi="Trebuchet MS" w:cs="Arial"/>
          <w:sz w:val="24"/>
          <w:szCs w:val="24"/>
        </w:rPr>
        <w:tab/>
        <w:t>Ing. Tomáš Kubíček, Ph.D.</w:t>
      </w:r>
    </w:p>
    <w:p w14:paraId="318D8CC5" w14:textId="374B6BE1" w:rsidR="00280CEE" w:rsidRPr="00200FAD" w:rsidRDefault="00200FAD" w:rsidP="00200FAD">
      <w:pPr>
        <w:jc w:val="center"/>
        <w:rPr>
          <w:rFonts w:ascii="Trebuchet MS" w:eastAsia="Times New Roman" w:hAnsi="Trebuchet MS" w:cs="Arial"/>
          <w:b/>
          <w:bCs/>
          <w:sz w:val="24"/>
          <w:szCs w:val="24"/>
        </w:rPr>
      </w:pPr>
      <w:r w:rsidRPr="00200FAD">
        <w:rPr>
          <w:rFonts w:ascii="Trebuchet MS" w:eastAsia="Times New Roman" w:hAnsi="Trebuchet MS" w:cs="Arial"/>
          <w:b/>
          <w:bCs/>
          <w:sz w:val="24"/>
          <w:szCs w:val="24"/>
        </w:rPr>
        <w:lastRenderedPageBreak/>
        <w:t>Příloha 1</w:t>
      </w:r>
    </w:p>
    <w:p w14:paraId="63767765" w14:textId="0E374D35" w:rsidR="00200FAD" w:rsidRPr="00200FAD" w:rsidRDefault="00200FAD" w:rsidP="00200FAD">
      <w:pPr>
        <w:jc w:val="center"/>
        <w:rPr>
          <w:rFonts w:ascii="Trebuchet MS" w:eastAsia="Times New Roman" w:hAnsi="Trebuchet MS" w:cs="Arial"/>
          <w:b/>
          <w:bCs/>
          <w:sz w:val="24"/>
          <w:szCs w:val="24"/>
        </w:rPr>
      </w:pPr>
      <w:r w:rsidRPr="00200FAD">
        <w:rPr>
          <w:rFonts w:ascii="Trebuchet MS" w:eastAsia="Times New Roman" w:hAnsi="Trebuchet MS" w:cs="Arial"/>
          <w:b/>
          <w:bCs/>
          <w:sz w:val="24"/>
          <w:szCs w:val="24"/>
        </w:rPr>
        <w:t>Harmonogram</w:t>
      </w:r>
    </w:p>
    <w:p w14:paraId="7A9994F6" w14:textId="70F48FBC" w:rsidR="00200FAD" w:rsidRPr="00200FAD" w:rsidRDefault="00200FAD" w:rsidP="00200FAD">
      <w:pPr>
        <w:jc w:val="center"/>
        <w:rPr>
          <w:rFonts w:ascii="Trebuchet MS" w:eastAsia="Times New Roman" w:hAnsi="Trebuchet MS" w:cs="Arial"/>
          <w:b/>
          <w:bCs/>
          <w:sz w:val="24"/>
          <w:szCs w:val="24"/>
        </w:rPr>
      </w:pPr>
    </w:p>
    <w:p w14:paraId="713B0E90" w14:textId="15CBF5AB" w:rsidR="00200FAD" w:rsidRPr="00200FAD" w:rsidRDefault="00200FAD" w:rsidP="00200FAD">
      <w:pPr>
        <w:rPr>
          <w:rFonts w:ascii="Trebuchet MS" w:eastAsia="Times New Roman" w:hAnsi="Trebuchet MS" w:cs="Arial"/>
          <w:b/>
          <w:bCs/>
          <w:sz w:val="24"/>
          <w:szCs w:val="24"/>
        </w:rPr>
      </w:pPr>
      <w:r w:rsidRPr="00200FAD">
        <w:rPr>
          <w:rFonts w:ascii="Trebuchet MS" w:eastAsia="Times New Roman" w:hAnsi="Trebuchet MS" w:cs="Arial"/>
          <w:b/>
          <w:bCs/>
          <w:sz w:val="24"/>
          <w:szCs w:val="24"/>
        </w:rPr>
        <w:t>Časová posloupnost projektových aktivit*</w:t>
      </w:r>
    </w:p>
    <w:p w14:paraId="55B8F8A5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Harmonogram prací: </w:t>
      </w:r>
    </w:p>
    <w:p w14:paraId="3427BAB1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1: Sběr podkladů, jejich studium, poznání současného stavu </w:t>
      </w:r>
    </w:p>
    <w:p w14:paraId="7331EF97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2-7: Interview s relevantními pracovníky, finalizace popisu současného stavu </w:t>
      </w:r>
    </w:p>
    <w:p w14:paraId="5DC16525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5: První draft vize cílového stavu </w:t>
      </w:r>
    </w:p>
    <w:p w14:paraId="5F522EDB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8-9: Diskuse a odsouhlasení cílového stavu </w:t>
      </w:r>
    </w:p>
    <w:p w14:paraId="6EDC6F68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10-12: Rozpracování vize do kapitol dokumentu Informační koncepce </w:t>
      </w:r>
    </w:p>
    <w:p w14:paraId="19AADF8C" w14:textId="77777777" w:rsidR="00F01EFD" w:rsidRPr="00F01EF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 xml:space="preserve">Týden 12-14: Připomínkování Informační koncepce a zapracování připomínek </w:t>
      </w:r>
    </w:p>
    <w:p w14:paraId="4C9C5B91" w14:textId="4B4EAD97" w:rsidR="00200FAD" w:rsidRDefault="00F01EFD" w:rsidP="00F01EFD">
      <w:pPr>
        <w:rPr>
          <w:rFonts w:ascii="Trebuchet MS" w:eastAsia="Times New Roman" w:hAnsi="Trebuchet MS" w:cs="Arial"/>
          <w:sz w:val="24"/>
          <w:szCs w:val="24"/>
        </w:rPr>
      </w:pPr>
      <w:r w:rsidRPr="00F01EFD">
        <w:rPr>
          <w:rFonts w:ascii="Trebuchet MS" w:eastAsia="Times New Roman" w:hAnsi="Trebuchet MS" w:cs="Arial"/>
          <w:sz w:val="24"/>
          <w:szCs w:val="24"/>
        </w:rPr>
        <w:t>Týden 15: Finalizace, akceptace a předání výstupu</w:t>
      </w:r>
    </w:p>
    <w:p w14:paraId="09A8E967" w14:textId="300EB7B6" w:rsidR="00200FAD" w:rsidRDefault="00200FAD" w:rsidP="00200FAD">
      <w:pPr>
        <w:rPr>
          <w:rFonts w:ascii="Trebuchet MS" w:eastAsia="Times New Roman" w:hAnsi="Trebuchet MS" w:cs="Arial"/>
          <w:sz w:val="24"/>
          <w:szCs w:val="24"/>
        </w:rPr>
      </w:pPr>
    </w:p>
    <w:p w14:paraId="3FAA89CC" w14:textId="0E15FCA8" w:rsidR="00200FAD" w:rsidRPr="00200FAD" w:rsidRDefault="00200FAD" w:rsidP="00200FAD">
      <w:pPr>
        <w:rPr>
          <w:rFonts w:ascii="Trebuchet MS" w:eastAsia="Times New Roman" w:hAnsi="Trebuchet MS" w:cs="Arial"/>
          <w:sz w:val="18"/>
          <w:szCs w:val="18"/>
        </w:rPr>
      </w:pPr>
      <w:r w:rsidRPr="00200FAD">
        <w:rPr>
          <w:rFonts w:ascii="Trebuchet MS" w:eastAsia="Times New Roman" w:hAnsi="Trebuchet MS" w:cs="Arial"/>
          <w:sz w:val="18"/>
          <w:szCs w:val="18"/>
        </w:rPr>
        <w:t>*start po účinnosti smlouvy</w:t>
      </w:r>
    </w:p>
    <w:p w14:paraId="1CC9DC9B" w14:textId="77777777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17A8BC1F" w14:textId="3F459F58" w:rsidR="00280CEE" w:rsidRDefault="00280CEE" w:rsidP="00280CEE">
      <w:pPr>
        <w:rPr>
          <w:rFonts w:ascii="Trebuchet MS" w:eastAsia="Times New Roman" w:hAnsi="Trebuchet MS" w:cs="Arial"/>
          <w:sz w:val="24"/>
          <w:szCs w:val="24"/>
        </w:rPr>
      </w:pPr>
    </w:p>
    <w:p w14:paraId="6CFEC1A4" w14:textId="77777777" w:rsidR="00280CEE" w:rsidRPr="00280CEE" w:rsidRDefault="00280CEE" w:rsidP="00280CEE">
      <w:pPr>
        <w:rPr>
          <w:rFonts w:ascii="Trebuchet MS" w:hAnsi="Trebuchet MS"/>
        </w:rPr>
      </w:pPr>
    </w:p>
    <w:sectPr w:rsidR="00280CEE" w:rsidRPr="0028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A5B00"/>
    <w:multiLevelType w:val="hybridMultilevel"/>
    <w:tmpl w:val="5E9AB1EA"/>
    <w:lvl w:ilvl="0" w:tplc="5A3C2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72241"/>
    <w:multiLevelType w:val="hybridMultilevel"/>
    <w:tmpl w:val="39061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F10DA"/>
    <w:multiLevelType w:val="hybridMultilevel"/>
    <w:tmpl w:val="FD565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EE"/>
    <w:rsid w:val="001D5C6D"/>
    <w:rsid w:val="001E783C"/>
    <w:rsid w:val="00200FAD"/>
    <w:rsid w:val="00280CEE"/>
    <w:rsid w:val="00624CA6"/>
    <w:rsid w:val="007D6EF3"/>
    <w:rsid w:val="00EA3467"/>
    <w:rsid w:val="00F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AF59"/>
  <w15:chartTrackingRefBased/>
  <w15:docId w15:val="{0717F913-6A4E-46D0-B056-5278848D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Bolacká</dc:creator>
  <cp:keywords/>
  <dc:description/>
  <cp:lastModifiedBy>Ivana Němečková</cp:lastModifiedBy>
  <cp:revision>2</cp:revision>
  <dcterms:created xsi:type="dcterms:W3CDTF">2022-11-29T13:43:00Z</dcterms:created>
  <dcterms:modified xsi:type="dcterms:W3CDTF">2022-11-29T13:43:00Z</dcterms:modified>
</cp:coreProperties>
</file>