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0A2BF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0A2BF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2BF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2BF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2BF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A2BF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0A2BF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Urbánek Jiří</w:t>
            </w:r>
          </w:p>
          <w:p w:rsidR="001F0477" w:rsidRPr="006F0BA2" w:rsidRDefault="000A2BF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Velké náměstí 54</w:t>
            </w:r>
          </w:p>
          <w:p w:rsidR="001F0477" w:rsidRPr="006F0BA2" w:rsidRDefault="000A2BF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0A2BFA">
              <w:rPr>
                <w:rFonts w:ascii="Tahoma" w:hAnsi="Tahoma" w:cs="Tahoma"/>
                <w:bCs/>
                <w:noProof/>
                <w:sz w:val="22"/>
                <w:szCs w:val="22"/>
              </w:rPr>
              <w:t>73552771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0A2BFA">
              <w:rPr>
                <w:rFonts w:ascii="Tahoma" w:hAnsi="Tahoma" w:cs="Tahoma"/>
                <w:bCs/>
                <w:noProof/>
                <w:sz w:val="22"/>
                <w:szCs w:val="22"/>
              </w:rPr>
              <w:t>CZ6006130031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0A2BFA">
        <w:rPr>
          <w:rFonts w:ascii="Tahoma" w:hAnsi="Tahoma" w:cs="Tahoma"/>
          <w:noProof/>
          <w:sz w:val="28"/>
          <w:szCs w:val="28"/>
        </w:rPr>
        <w:t>248/22/7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0A2BF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Technický dozor  ,,ZS Strakonice - vybudování zakrytí venkovních schodišť“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0A2BF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55 660,00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0A2BFA">
        <w:rPr>
          <w:rFonts w:ascii="Tahoma" w:hAnsi="Tahoma" w:cs="Tahoma"/>
          <w:b/>
          <w:bCs/>
          <w:noProof/>
          <w:sz w:val="20"/>
          <w:szCs w:val="20"/>
        </w:rPr>
        <w:t>55 660,00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0A2BF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0A2BF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0A2BFA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FA" w:rsidRDefault="000A2BFA">
      <w:r>
        <w:separator/>
      </w:r>
    </w:p>
  </w:endnote>
  <w:endnote w:type="continuationSeparator" w:id="0">
    <w:p w:rsidR="000A2BFA" w:rsidRDefault="000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FA" w:rsidRDefault="000A2BFA">
      <w:r>
        <w:separator/>
      </w:r>
    </w:p>
  </w:footnote>
  <w:footnote w:type="continuationSeparator" w:id="0">
    <w:p w:rsidR="000A2BFA" w:rsidRDefault="000A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A"/>
    <w:rsid w:val="000A2BFA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69F48"/>
  <w15:chartTrackingRefBased/>
  <w15:docId w15:val="{2F7988E1-B59D-4BAA-909D-5130708D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B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2022-11-25T12:11:00Z</cp:lastPrinted>
  <dcterms:created xsi:type="dcterms:W3CDTF">2022-11-25T12:09:00Z</dcterms:created>
  <dcterms:modified xsi:type="dcterms:W3CDTF">2022-11-25T12:12:00Z</dcterms:modified>
</cp:coreProperties>
</file>