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75644A38" w14:textId="671F0975" w:rsidR="004C0750" w:rsidRPr="000773B4" w:rsidRDefault="004C0750" w:rsidP="004C0750">
      <w:pPr>
        <w:pStyle w:val="TextnormlnPVL"/>
        <w:jc w:val="center"/>
        <w:rPr>
          <w:sz w:val="22"/>
          <w:szCs w:val="22"/>
        </w:rPr>
      </w:pPr>
      <w:r w:rsidRPr="000773B4">
        <w:rPr>
          <w:sz w:val="22"/>
          <w:szCs w:val="22"/>
        </w:rPr>
        <w:t>Číslo smlouvy objednatele:</w:t>
      </w:r>
      <w:r w:rsidRPr="000773B4">
        <w:rPr>
          <w:sz w:val="22"/>
          <w:szCs w:val="22"/>
        </w:rPr>
        <w:tab/>
      </w:r>
      <w:r w:rsidR="007610C2" w:rsidRPr="007610C2">
        <w:rPr>
          <w:b/>
          <w:sz w:val="22"/>
          <w:szCs w:val="22"/>
          <w:lang w:val="cs-CZ"/>
        </w:rPr>
        <w:t>1141/2022</w:t>
      </w:r>
    </w:p>
    <w:p w14:paraId="3730AF1D" w14:textId="55C3CFF6" w:rsidR="008E3236" w:rsidRPr="00D74A50" w:rsidRDefault="004C0750" w:rsidP="004C0750">
      <w:pPr>
        <w:jc w:val="center"/>
        <w:rPr>
          <w:rFonts w:cs="Arial"/>
          <w:b/>
          <w:szCs w:val="22"/>
        </w:rPr>
      </w:pPr>
      <w:r w:rsidRPr="000773B4">
        <w:rPr>
          <w:szCs w:val="22"/>
        </w:rPr>
        <w:t xml:space="preserve">Číslo smlouvy zhotovitele: </w:t>
      </w:r>
      <w:r w:rsidRPr="000773B4">
        <w:rPr>
          <w:szCs w:val="22"/>
        </w:rPr>
        <w:tab/>
      </w:r>
      <w:r w:rsidR="00E10361" w:rsidRPr="00BF3094">
        <w:rPr>
          <w:szCs w:val="22"/>
        </w:rPr>
        <w:t>A</w:t>
      </w:r>
      <w:r w:rsidR="00BF3094" w:rsidRPr="00BF3094">
        <w:rPr>
          <w:szCs w:val="22"/>
        </w:rPr>
        <w:t>2586</w:t>
      </w:r>
      <w:r w:rsidRPr="00BF3094">
        <w:rPr>
          <w:szCs w:val="22"/>
        </w:rPr>
        <w:t>/2</w:t>
      </w:r>
      <w:r w:rsidR="00E10361" w:rsidRPr="00BF3094">
        <w:rPr>
          <w:szCs w:val="22"/>
        </w:rPr>
        <w:t>2</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0284F393" w:rsidR="00032856" w:rsidRPr="00BE1E0D" w:rsidRDefault="004C0750" w:rsidP="00032856">
      <w:pPr>
        <w:jc w:val="center"/>
        <w:rPr>
          <w:rFonts w:cs="Arial"/>
          <w:sz w:val="24"/>
        </w:rPr>
      </w:pPr>
      <w:r w:rsidRPr="00BE1E0D">
        <w:rPr>
          <w:rFonts w:cs="Arial"/>
          <w:b/>
          <w:sz w:val="24"/>
        </w:rPr>
        <w:t>„</w:t>
      </w:r>
      <w:r w:rsidR="00267B6F" w:rsidRPr="00267B6F">
        <w:rPr>
          <w:rFonts w:cs="Arial"/>
          <w:b/>
          <w:sz w:val="24"/>
        </w:rPr>
        <w:t>VD Přísečnice, SO - betonové konstrukce koruny bezpečnostního přelivu</w:t>
      </w:r>
      <w:r w:rsidRPr="00BE1E0D">
        <w:rPr>
          <w:rFonts w:cs="Arial"/>
          <w:b/>
          <w:sz w:val="24"/>
        </w:rPr>
        <w:t>“</w:t>
      </w:r>
      <w:r w:rsidR="006C5A8C" w:rsidRPr="00BE1E0D">
        <w:rPr>
          <w:rFonts w:cs="Arial"/>
          <w:b/>
          <w:sz w:val="24"/>
        </w:rPr>
        <w:t xml:space="preserve"> – </w:t>
      </w:r>
      <w:r w:rsidR="007579B2">
        <w:rPr>
          <w:rFonts w:cs="Arial"/>
          <w:b/>
          <w:sz w:val="24"/>
        </w:rPr>
        <w:t>diagnostika betonové konstrukce</w:t>
      </w:r>
    </w:p>
    <w:p w14:paraId="152FD26C" w14:textId="77777777" w:rsidR="008E3236" w:rsidRPr="00BE1E0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8E3236">
      <w:pPr>
        <w:rPr>
          <w:rFonts w:cs="Arial"/>
          <w:szCs w:val="22"/>
        </w:rPr>
      </w:pPr>
    </w:p>
    <w:p w14:paraId="44C3CB42" w14:textId="77777777" w:rsidR="00E93E81" w:rsidRPr="00D74A50" w:rsidRDefault="00E93E81" w:rsidP="00E93E81">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E93E81">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E93E81">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E93E81">
      <w:pPr>
        <w:tabs>
          <w:tab w:val="left" w:pos="3960"/>
        </w:tabs>
        <w:rPr>
          <w:rFonts w:cs="Arial"/>
          <w:szCs w:val="22"/>
        </w:rPr>
      </w:pPr>
      <w:r w:rsidRPr="009038A4">
        <w:rPr>
          <w:rFonts w:cs="Arial"/>
          <w:szCs w:val="22"/>
        </w:rPr>
        <w:t>DIČ:</w:t>
      </w:r>
      <w:r w:rsidRPr="009038A4">
        <w:rPr>
          <w:rFonts w:cs="Arial"/>
          <w:szCs w:val="22"/>
        </w:rPr>
        <w:tab/>
        <w:t>CZ70889988</w:t>
      </w:r>
    </w:p>
    <w:p w14:paraId="1748DA8F" w14:textId="27F628B2" w:rsidR="00E93E81" w:rsidRPr="00A451E8" w:rsidRDefault="00E93E81" w:rsidP="00E93E81">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2983FC39" w:rsidR="00E93E81" w:rsidRPr="009038A4" w:rsidRDefault="00E93E81" w:rsidP="00E93E81">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2F23BB4" w14:textId="476FDC17" w:rsidR="00E93E81" w:rsidRDefault="00E93E81" w:rsidP="00E93E81">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6E7740">
      <w:pPr>
        <w:tabs>
          <w:tab w:val="left" w:pos="3960"/>
        </w:tabs>
        <w:autoSpaceDE w:val="0"/>
        <w:autoSpaceDN w:val="0"/>
        <w:adjustRightInd w:val="0"/>
        <w:spacing w:line="300" w:lineRule="atLeast"/>
        <w:rPr>
          <w:rFonts w:ascii="Arial CE" w:hAnsi="Arial CE" w:cs="Arial"/>
          <w:color w:val="000000"/>
          <w:szCs w:val="22"/>
        </w:rPr>
      </w:pPr>
    </w:p>
    <w:p w14:paraId="5AE9925B" w14:textId="295B3FD7" w:rsidR="00A9589B" w:rsidRPr="00A9589B" w:rsidRDefault="00A62F99" w:rsidP="00531A6C">
      <w:pPr>
        <w:tabs>
          <w:tab w:val="left" w:pos="3960"/>
        </w:tabs>
        <w:ind w:left="3969" w:hanging="3969"/>
        <w:rPr>
          <w:rFonts w:ascii="Arial CE" w:hAnsi="Arial CE" w:cs="Arial"/>
          <w:szCs w:val="22"/>
        </w:rPr>
      </w:pPr>
      <w:r w:rsidRPr="004C0750">
        <w:rPr>
          <w:rFonts w:ascii="Arial CE" w:hAnsi="Arial CE" w:cs="Arial"/>
          <w:color w:val="000000"/>
          <w:szCs w:val="22"/>
        </w:rPr>
        <w:t>zástupce objednatele:</w:t>
      </w:r>
      <w:r w:rsidRPr="004C0750">
        <w:rPr>
          <w:rFonts w:cs="Arial"/>
          <w:color w:val="000000"/>
          <w:szCs w:val="22"/>
        </w:rPr>
        <w:tab/>
      </w:r>
    </w:p>
    <w:p w14:paraId="1978018B" w14:textId="77777777" w:rsidR="007610C2" w:rsidRDefault="007610C2" w:rsidP="00E93E81">
      <w:pPr>
        <w:tabs>
          <w:tab w:val="left" w:pos="3960"/>
        </w:tabs>
        <w:rPr>
          <w:rFonts w:cs="Arial"/>
          <w:szCs w:val="22"/>
        </w:rPr>
      </w:pPr>
    </w:p>
    <w:p w14:paraId="71835F0F" w14:textId="2CACDAA5" w:rsidR="00E93E81" w:rsidRPr="009038A4" w:rsidRDefault="00E93E81" w:rsidP="00E93E81">
      <w:pPr>
        <w:tabs>
          <w:tab w:val="left" w:pos="3960"/>
        </w:tabs>
        <w:rPr>
          <w:rFonts w:cs="Arial"/>
          <w:szCs w:val="22"/>
        </w:rPr>
      </w:pPr>
      <w:r w:rsidRPr="009038A4">
        <w:rPr>
          <w:rFonts w:cs="Arial"/>
          <w:szCs w:val="22"/>
        </w:rPr>
        <w:t>bankovní spojení:</w:t>
      </w:r>
      <w:r w:rsidRPr="009038A4">
        <w:rPr>
          <w:rFonts w:cs="Arial"/>
          <w:szCs w:val="22"/>
        </w:rPr>
        <w:tab/>
      </w:r>
    </w:p>
    <w:p w14:paraId="57E2C725" w14:textId="7E4CC6FA" w:rsidR="00E93E81" w:rsidRPr="00D74A50" w:rsidRDefault="00E93E81" w:rsidP="00E93E81">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E93E81">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E93E81">
      <w:pPr>
        <w:tabs>
          <w:tab w:val="left" w:pos="3960"/>
        </w:tabs>
        <w:rPr>
          <w:rFonts w:cs="Arial"/>
          <w:szCs w:val="22"/>
        </w:rPr>
      </w:pPr>
    </w:p>
    <w:p w14:paraId="2D7BB6EC" w14:textId="77777777" w:rsidR="00E93E81" w:rsidRPr="00BE1E0D" w:rsidRDefault="00E93E81" w:rsidP="00E93E81">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8E3236">
      <w:pPr>
        <w:tabs>
          <w:tab w:val="left" w:pos="3960"/>
        </w:tabs>
        <w:rPr>
          <w:rFonts w:cs="Arial"/>
          <w:b/>
          <w:szCs w:val="22"/>
        </w:rPr>
      </w:pPr>
    </w:p>
    <w:p w14:paraId="021FDCD3" w14:textId="77777777" w:rsidR="00FA42AC" w:rsidRPr="002A5411" w:rsidRDefault="00FA42AC" w:rsidP="00FA42AC">
      <w:pPr>
        <w:tabs>
          <w:tab w:val="left" w:pos="3960"/>
        </w:tabs>
        <w:spacing w:line="300" w:lineRule="atLeast"/>
        <w:rPr>
          <w:rFonts w:cs="Arial"/>
          <w:b/>
          <w:szCs w:val="22"/>
        </w:rPr>
      </w:pPr>
      <w:r w:rsidRPr="002A5411">
        <w:rPr>
          <w:rFonts w:cs="Arial"/>
          <w:b/>
          <w:szCs w:val="22"/>
        </w:rPr>
        <w:t>Zhotovitel:</w:t>
      </w:r>
      <w:r w:rsidRPr="002A5411">
        <w:rPr>
          <w:rFonts w:cs="Arial"/>
          <w:b/>
          <w:szCs w:val="22"/>
        </w:rPr>
        <w:tab/>
        <w:t xml:space="preserve">VODNÍ DÍLA – TBD a.s. </w:t>
      </w:r>
    </w:p>
    <w:p w14:paraId="1B674540" w14:textId="50939404" w:rsidR="00FA42AC" w:rsidRPr="002A5411" w:rsidRDefault="00FA42AC" w:rsidP="00FA42AC">
      <w:pPr>
        <w:tabs>
          <w:tab w:val="left" w:pos="3960"/>
        </w:tabs>
        <w:rPr>
          <w:rFonts w:cs="Arial"/>
          <w:szCs w:val="22"/>
        </w:rPr>
      </w:pPr>
      <w:r w:rsidRPr="002A5411">
        <w:rPr>
          <w:rFonts w:cs="Arial"/>
          <w:szCs w:val="22"/>
        </w:rPr>
        <w:t>sídlo:</w:t>
      </w:r>
      <w:r w:rsidRPr="002A5411">
        <w:rPr>
          <w:rFonts w:cs="Arial"/>
          <w:szCs w:val="22"/>
        </w:rPr>
        <w:tab/>
        <w:t xml:space="preserve">Hybernská 1617/40, </w:t>
      </w:r>
      <w:r w:rsidR="007951CE">
        <w:rPr>
          <w:rFonts w:cs="Arial"/>
          <w:szCs w:val="22"/>
        </w:rPr>
        <w:t xml:space="preserve">Nové Město, </w:t>
      </w:r>
      <w:r w:rsidRPr="002A5411">
        <w:rPr>
          <w:rFonts w:cs="Arial"/>
          <w:szCs w:val="22"/>
        </w:rPr>
        <w:t xml:space="preserve">110 00 Praha 1 </w:t>
      </w:r>
    </w:p>
    <w:p w14:paraId="63D85D60" w14:textId="77777777" w:rsidR="00FA42AC" w:rsidRPr="002A5411" w:rsidRDefault="00FA42AC" w:rsidP="00FA42AC">
      <w:pPr>
        <w:tabs>
          <w:tab w:val="left" w:pos="3960"/>
        </w:tabs>
        <w:rPr>
          <w:rFonts w:cs="Arial"/>
          <w:szCs w:val="22"/>
        </w:rPr>
      </w:pPr>
      <w:r w:rsidRPr="002A5411">
        <w:rPr>
          <w:rFonts w:cs="Arial"/>
          <w:szCs w:val="22"/>
        </w:rPr>
        <w:t>IČO:</w:t>
      </w:r>
      <w:r w:rsidRPr="002A5411">
        <w:rPr>
          <w:rFonts w:cs="Arial"/>
          <w:szCs w:val="22"/>
        </w:rPr>
        <w:tab/>
        <w:t>49241648</w:t>
      </w:r>
    </w:p>
    <w:p w14:paraId="7E831465" w14:textId="75F30CA6" w:rsidR="00FA42AC" w:rsidRDefault="00FA42AC" w:rsidP="00FA42AC">
      <w:pPr>
        <w:tabs>
          <w:tab w:val="left" w:pos="3960"/>
        </w:tabs>
        <w:rPr>
          <w:rFonts w:cs="Arial"/>
          <w:szCs w:val="22"/>
        </w:rPr>
      </w:pPr>
      <w:r w:rsidRPr="002A5411">
        <w:rPr>
          <w:rFonts w:cs="Arial"/>
          <w:szCs w:val="22"/>
        </w:rPr>
        <w:t>DIČ:</w:t>
      </w:r>
      <w:r w:rsidRPr="002A5411">
        <w:rPr>
          <w:rFonts w:cs="Arial"/>
          <w:szCs w:val="22"/>
        </w:rPr>
        <w:tab/>
        <w:t xml:space="preserve">CZ49241648  </w:t>
      </w:r>
    </w:p>
    <w:p w14:paraId="08393564" w14:textId="77777777" w:rsidR="007610C2" w:rsidRPr="002A5411" w:rsidRDefault="007610C2" w:rsidP="00FA42AC">
      <w:pPr>
        <w:tabs>
          <w:tab w:val="left" w:pos="3960"/>
        </w:tabs>
        <w:rPr>
          <w:rFonts w:cs="Arial"/>
          <w:szCs w:val="22"/>
        </w:rPr>
      </w:pPr>
    </w:p>
    <w:p w14:paraId="05B275CF" w14:textId="627A5942" w:rsidR="00FA42AC" w:rsidRPr="002A5411" w:rsidRDefault="00FA42AC" w:rsidP="00FA42AC">
      <w:pPr>
        <w:tabs>
          <w:tab w:val="left" w:pos="3960"/>
        </w:tabs>
        <w:rPr>
          <w:rFonts w:cs="Arial"/>
          <w:szCs w:val="22"/>
        </w:rPr>
      </w:pPr>
      <w:r w:rsidRPr="002A5411">
        <w:rPr>
          <w:rFonts w:cs="Arial"/>
          <w:szCs w:val="22"/>
        </w:rPr>
        <w:t xml:space="preserve">zastoupený: </w:t>
      </w:r>
      <w:r w:rsidRPr="002A5411">
        <w:rPr>
          <w:rFonts w:cs="Arial"/>
          <w:szCs w:val="22"/>
        </w:rPr>
        <w:tab/>
        <w:t xml:space="preserve"> </w:t>
      </w:r>
    </w:p>
    <w:p w14:paraId="2A5E3747" w14:textId="0ABF1D4F" w:rsidR="00FA42AC" w:rsidRDefault="00FA42AC" w:rsidP="00FA42AC">
      <w:pPr>
        <w:tabs>
          <w:tab w:val="left" w:pos="3960"/>
        </w:tabs>
        <w:rPr>
          <w:rFonts w:cs="Arial"/>
          <w:szCs w:val="22"/>
        </w:rPr>
      </w:pPr>
      <w:r w:rsidRPr="002A5411">
        <w:rPr>
          <w:rFonts w:cs="Arial"/>
          <w:szCs w:val="22"/>
        </w:rPr>
        <w:t>zástupce ve věcech smluvních:</w:t>
      </w:r>
      <w:r w:rsidRPr="002A5411">
        <w:rPr>
          <w:rFonts w:cs="Arial"/>
          <w:szCs w:val="22"/>
        </w:rPr>
        <w:tab/>
      </w:r>
    </w:p>
    <w:p w14:paraId="4AAA5234" w14:textId="442F88AA" w:rsidR="00FA42AC" w:rsidRPr="00AD3246" w:rsidRDefault="00FA42AC" w:rsidP="00FA42AC">
      <w:pPr>
        <w:tabs>
          <w:tab w:val="left" w:pos="3960"/>
        </w:tabs>
        <w:ind w:left="3969" w:hanging="3969"/>
        <w:rPr>
          <w:rFonts w:cs="Arial"/>
          <w:szCs w:val="22"/>
        </w:rPr>
      </w:pPr>
      <w:r w:rsidRPr="00AD3246">
        <w:rPr>
          <w:rFonts w:cs="Arial"/>
          <w:szCs w:val="22"/>
        </w:rPr>
        <w:t>zástupce ve věcech technických:</w:t>
      </w:r>
      <w:r w:rsidRPr="00AD3246">
        <w:rPr>
          <w:rFonts w:cs="Arial"/>
          <w:szCs w:val="22"/>
        </w:rPr>
        <w:tab/>
        <w:t xml:space="preserve"> </w:t>
      </w:r>
    </w:p>
    <w:p w14:paraId="4B06730D" w14:textId="6E9ABE11" w:rsidR="00FA42AC" w:rsidRDefault="00FA42AC" w:rsidP="00531A6C">
      <w:pPr>
        <w:tabs>
          <w:tab w:val="left" w:pos="3960"/>
        </w:tabs>
        <w:ind w:left="3969" w:hanging="3969"/>
        <w:rPr>
          <w:rFonts w:cs="Arial"/>
          <w:szCs w:val="22"/>
        </w:rPr>
      </w:pPr>
      <w:r w:rsidRPr="00AD3246">
        <w:rPr>
          <w:rFonts w:cs="Arial"/>
          <w:szCs w:val="22"/>
        </w:rPr>
        <w:tab/>
      </w:r>
    </w:p>
    <w:p w14:paraId="556A4244" w14:textId="77777777" w:rsidR="007610C2" w:rsidRPr="00964C9F" w:rsidRDefault="007610C2" w:rsidP="00FA42AC">
      <w:pPr>
        <w:tabs>
          <w:tab w:val="left" w:pos="3960"/>
        </w:tabs>
        <w:ind w:left="3969" w:hanging="3969"/>
        <w:rPr>
          <w:rFonts w:cs="Arial"/>
          <w:szCs w:val="22"/>
        </w:rPr>
      </w:pPr>
    </w:p>
    <w:p w14:paraId="1B14FDBA" w14:textId="417A89FD" w:rsidR="00FA42AC" w:rsidRPr="002A5411" w:rsidRDefault="00FA42AC" w:rsidP="00FA42AC">
      <w:pPr>
        <w:tabs>
          <w:tab w:val="left" w:pos="3960"/>
        </w:tabs>
        <w:ind w:left="3969" w:hanging="3969"/>
        <w:rPr>
          <w:rFonts w:cs="Arial"/>
          <w:szCs w:val="22"/>
        </w:rPr>
      </w:pPr>
      <w:r w:rsidRPr="002A5411">
        <w:rPr>
          <w:rFonts w:cs="Arial"/>
          <w:szCs w:val="22"/>
        </w:rPr>
        <w:t>bankovní spojení:</w:t>
      </w:r>
      <w:r w:rsidRPr="002A5411">
        <w:rPr>
          <w:rFonts w:cs="Arial"/>
          <w:szCs w:val="22"/>
        </w:rPr>
        <w:tab/>
      </w:r>
    </w:p>
    <w:p w14:paraId="0F56880A" w14:textId="150C7379" w:rsidR="00FA42AC" w:rsidRPr="002A5411" w:rsidRDefault="00FA42AC" w:rsidP="00FA42AC">
      <w:pPr>
        <w:tabs>
          <w:tab w:val="left" w:pos="3960"/>
        </w:tabs>
        <w:spacing w:line="300" w:lineRule="atLeast"/>
        <w:rPr>
          <w:rFonts w:cs="Arial"/>
          <w:szCs w:val="22"/>
        </w:rPr>
      </w:pPr>
      <w:r w:rsidRPr="002A5411">
        <w:rPr>
          <w:rFonts w:cs="Arial"/>
          <w:szCs w:val="22"/>
        </w:rPr>
        <w:t>číslo účtu:</w:t>
      </w:r>
      <w:r w:rsidRPr="002A5411">
        <w:rPr>
          <w:rFonts w:cs="Arial"/>
          <w:szCs w:val="22"/>
        </w:rPr>
        <w:tab/>
      </w:r>
    </w:p>
    <w:p w14:paraId="6F46FCCD" w14:textId="77777777" w:rsidR="00FA42AC" w:rsidRPr="002A5411" w:rsidRDefault="00FA42AC" w:rsidP="00FA42AC">
      <w:pPr>
        <w:rPr>
          <w:rFonts w:cs="Arial"/>
          <w:szCs w:val="22"/>
        </w:rPr>
      </w:pPr>
      <w:r w:rsidRPr="002A5411">
        <w:rPr>
          <w:rFonts w:cs="Arial"/>
          <w:bCs/>
          <w:szCs w:val="22"/>
        </w:rPr>
        <w:t>Zhotovitel</w:t>
      </w:r>
      <w:r w:rsidRPr="002A5411">
        <w:rPr>
          <w:rFonts w:cs="Arial"/>
          <w:szCs w:val="22"/>
        </w:rPr>
        <w:t xml:space="preserve"> je zapsán v Obchodním rejstříku městského soudu v Praze, v oddílu B, vložce č. 2154</w:t>
      </w:r>
    </w:p>
    <w:p w14:paraId="115D2848" w14:textId="77777777" w:rsidR="00FA42AC" w:rsidRPr="002A5411" w:rsidRDefault="00FA42AC" w:rsidP="00FA42AC">
      <w:pPr>
        <w:tabs>
          <w:tab w:val="left" w:pos="3960"/>
        </w:tabs>
        <w:autoSpaceDE w:val="0"/>
        <w:autoSpaceDN w:val="0"/>
        <w:adjustRightInd w:val="0"/>
        <w:spacing w:line="300" w:lineRule="atLeast"/>
        <w:rPr>
          <w:rFonts w:cs="Arial"/>
          <w:szCs w:val="22"/>
        </w:rPr>
      </w:pPr>
      <w:r w:rsidRPr="002A5411">
        <w:rPr>
          <w:rFonts w:cs="Arial"/>
          <w:szCs w:val="22"/>
        </w:rPr>
        <w:t xml:space="preserve"> </w:t>
      </w:r>
    </w:p>
    <w:p w14:paraId="3DDF0389" w14:textId="77777777" w:rsidR="00FA42AC" w:rsidRDefault="00FA42AC" w:rsidP="00FA42AC">
      <w:pPr>
        <w:tabs>
          <w:tab w:val="left" w:pos="3960"/>
        </w:tabs>
        <w:autoSpaceDE w:val="0"/>
        <w:autoSpaceDN w:val="0"/>
        <w:adjustRightInd w:val="0"/>
        <w:spacing w:line="300" w:lineRule="atLeast"/>
        <w:rPr>
          <w:rFonts w:ascii="Arial CE" w:hAnsi="Arial CE" w:cs="Arial"/>
          <w:b/>
          <w:szCs w:val="22"/>
        </w:rPr>
      </w:pPr>
      <w:r w:rsidRPr="002A5411">
        <w:rPr>
          <w:rFonts w:cs="Arial"/>
          <w:szCs w:val="22"/>
        </w:rPr>
        <w:t>(dále jen „zhotovitel“) na straně druhé.</w:t>
      </w:r>
    </w:p>
    <w:p w14:paraId="2A72206D" w14:textId="2678C627" w:rsidR="00FD4AB5" w:rsidRDefault="00F04164" w:rsidP="009B195C">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2BDFEDE4" w:rsidR="00531101" w:rsidRDefault="00531101" w:rsidP="009B195C">
      <w:pPr>
        <w:widowControl w:val="0"/>
        <w:spacing w:line="240" w:lineRule="atLeast"/>
        <w:rPr>
          <w:rFonts w:cs="Arial"/>
          <w:szCs w:val="22"/>
        </w:rPr>
      </w:pPr>
    </w:p>
    <w:p w14:paraId="48B606BD" w14:textId="77777777" w:rsidR="007610C2" w:rsidRDefault="007610C2" w:rsidP="009B195C">
      <w:pPr>
        <w:widowControl w:val="0"/>
        <w:spacing w:line="240" w:lineRule="atLeast"/>
        <w:rPr>
          <w:rFonts w:cs="Arial"/>
          <w:szCs w:val="22"/>
        </w:rPr>
      </w:pPr>
    </w:p>
    <w:p w14:paraId="7CE6C349" w14:textId="77777777" w:rsidR="00935FAB" w:rsidRPr="00DD20ED" w:rsidRDefault="00935FAB" w:rsidP="00935FA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680069">
      <w:pPr>
        <w:widowControl w:val="0"/>
        <w:rPr>
          <w:rFonts w:cs="Arial"/>
          <w:szCs w:val="22"/>
        </w:rPr>
      </w:pPr>
    </w:p>
    <w:p w14:paraId="5B243BE7" w14:textId="20A27B0F" w:rsidR="0016530E" w:rsidRDefault="00FA42AC" w:rsidP="00A74A07">
      <w:pPr>
        <w:pStyle w:val="A-odstavecodsazensodrkami"/>
        <w:keepNext/>
        <w:numPr>
          <w:ilvl w:val="0"/>
          <w:numId w:val="0"/>
        </w:numPr>
      </w:pPr>
      <w:r w:rsidRPr="00526884">
        <w:rPr>
          <w:rFonts w:eastAsia="Arial CE"/>
        </w:rPr>
        <w:t xml:space="preserve">Předmětem smlouvy je zpracování </w:t>
      </w:r>
      <w:r w:rsidR="007579B2">
        <w:rPr>
          <w:rFonts w:eastAsia="Arial CE"/>
        </w:rPr>
        <w:t xml:space="preserve">diagnostiky betonové konstrukce </w:t>
      </w:r>
      <w:r>
        <w:t>na akci:</w:t>
      </w:r>
    </w:p>
    <w:p w14:paraId="6D39BCE9" w14:textId="77777777" w:rsidR="00FA42AC" w:rsidRPr="00FA42AC" w:rsidRDefault="00FA42AC" w:rsidP="00A74A07">
      <w:pPr>
        <w:pStyle w:val="A-odstavecodsazensodrkami"/>
        <w:keepNext/>
        <w:numPr>
          <w:ilvl w:val="0"/>
          <w:numId w:val="0"/>
        </w:numPr>
        <w:rPr>
          <w:bCs/>
        </w:rPr>
      </w:pPr>
    </w:p>
    <w:p w14:paraId="7B1B7DEA" w14:textId="77777777" w:rsidR="00FA42AC" w:rsidRPr="00FA42AC" w:rsidRDefault="00FA42AC" w:rsidP="00A74A07">
      <w:pPr>
        <w:autoSpaceDE w:val="0"/>
        <w:autoSpaceDN w:val="0"/>
        <w:adjustRightInd w:val="0"/>
        <w:rPr>
          <w:rFonts w:cs="Arial"/>
          <w:szCs w:val="22"/>
        </w:rPr>
      </w:pPr>
      <w:r w:rsidRPr="00FA42AC">
        <w:rPr>
          <w:rFonts w:cs="Arial"/>
          <w:szCs w:val="22"/>
        </w:rPr>
        <w:t xml:space="preserve">VD Přísečnice, SO - betonové konstrukce koruny bezpečnostního přelivu </w:t>
      </w:r>
    </w:p>
    <w:p w14:paraId="522EFB1F" w14:textId="77777777" w:rsidR="00FA42AC" w:rsidRPr="002344B5" w:rsidRDefault="00FA42AC" w:rsidP="00A74A07">
      <w:pPr>
        <w:autoSpaceDE w:val="0"/>
        <w:autoSpaceDN w:val="0"/>
        <w:adjustRightInd w:val="0"/>
        <w:rPr>
          <w:rFonts w:cs="Arial"/>
          <w:szCs w:val="22"/>
        </w:rPr>
      </w:pPr>
    </w:p>
    <w:p w14:paraId="0851E0C3" w14:textId="4DD53553" w:rsidR="00FA42AC" w:rsidRPr="002344B5" w:rsidRDefault="00F65062" w:rsidP="00A74A07">
      <w:pPr>
        <w:autoSpaceDE w:val="0"/>
        <w:autoSpaceDN w:val="0"/>
        <w:adjustRightInd w:val="0"/>
        <w:rPr>
          <w:rFonts w:cs="Arial"/>
          <w:bCs/>
          <w:color w:val="000000"/>
          <w:szCs w:val="22"/>
        </w:rPr>
      </w:pPr>
      <w:r w:rsidRPr="002344B5">
        <w:rPr>
          <w:rFonts w:cs="Arial"/>
          <w:bCs/>
          <w:color w:val="000000"/>
          <w:szCs w:val="22"/>
        </w:rPr>
        <w:t>Při poslední prohlídce TBD v roce 2021 byl uložen úkol provést diagnostiku betonové konstrukce přelivné hrany bezpečnostního přelivu na sdruženém objektu VD Přísečnice, Viditelné trhliny a celkový technický stav jsou sledovány v rámci pravidelných obchůzek dle PTBD.</w:t>
      </w:r>
    </w:p>
    <w:p w14:paraId="076B9436" w14:textId="4521940A" w:rsidR="00F65062" w:rsidRPr="002344B5" w:rsidRDefault="00F65062" w:rsidP="00A74A07">
      <w:pPr>
        <w:autoSpaceDE w:val="0"/>
        <w:autoSpaceDN w:val="0"/>
        <w:adjustRightInd w:val="0"/>
        <w:rPr>
          <w:rFonts w:cs="Arial"/>
          <w:szCs w:val="22"/>
        </w:rPr>
      </w:pPr>
    </w:p>
    <w:p w14:paraId="4333F945" w14:textId="284875C8" w:rsidR="00A74A07" w:rsidRDefault="007579B2" w:rsidP="00A74A07">
      <w:pPr>
        <w:autoSpaceDE w:val="0"/>
        <w:autoSpaceDN w:val="0"/>
        <w:adjustRightInd w:val="0"/>
        <w:rPr>
          <w:rFonts w:cs="Arial"/>
          <w:bCs/>
          <w:color w:val="000000"/>
          <w:szCs w:val="22"/>
        </w:rPr>
      </w:pPr>
      <w:r>
        <w:rPr>
          <w:rFonts w:cs="Arial"/>
          <w:bCs/>
          <w:color w:val="000000"/>
          <w:szCs w:val="22"/>
        </w:rPr>
        <w:t>Na koruně šachtového bezpečnostního přelivu jsou viditelné trhliny a poškození. Diagnostika bude sloužit k popsání technického stavu potřebného k návrhu opravy železobetonové konstrukce přelivné hrany.</w:t>
      </w:r>
    </w:p>
    <w:p w14:paraId="7EDB4ACD" w14:textId="3DD18FD0" w:rsidR="007579B2" w:rsidRDefault="007579B2" w:rsidP="00A74A07">
      <w:pPr>
        <w:autoSpaceDE w:val="0"/>
        <w:autoSpaceDN w:val="0"/>
        <w:adjustRightInd w:val="0"/>
        <w:rPr>
          <w:rFonts w:cs="Arial"/>
          <w:bCs/>
          <w:color w:val="000000"/>
          <w:szCs w:val="22"/>
        </w:rPr>
      </w:pPr>
    </w:p>
    <w:p w14:paraId="2B86E36C" w14:textId="4F5473DC" w:rsidR="007579B2" w:rsidRDefault="007579B2" w:rsidP="00A74A07">
      <w:pPr>
        <w:autoSpaceDE w:val="0"/>
        <w:autoSpaceDN w:val="0"/>
        <w:adjustRightInd w:val="0"/>
        <w:rPr>
          <w:rFonts w:cs="Arial"/>
          <w:bCs/>
          <w:color w:val="000000"/>
          <w:szCs w:val="22"/>
        </w:rPr>
      </w:pPr>
      <w:r>
        <w:rPr>
          <w:rFonts w:cs="Arial"/>
          <w:bCs/>
          <w:color w:val="000000"/>
          <w:szCs w:val="22"/>
        </w:rPr>
        <w:t>Základní rozsah průzkumných a dokumentačních prací:</w:t>
      </w:r>
    </w:p>
    <w:p w14:paraId="63EB7DBF" w14:textId="373BAFDE" w:rsidR="007579B2" w:rsidRDefault="007579B2" w:rsidP="00A74A07">
      <w:pPr>
        <w:autoSpaceDE w:val="0"/>
        <w:autoSpaceDN w:val="0"/>
        <w:adjustRightInd w:val="0"/>
        <w:rPr>
          <w:rFonts w:cs="Arial"/>
          <w:bCs/>
          <w:color w:val="000000"/>
          <w:szCs w:val="22"/>
        </w:rPr>
      </w:pPr>
      <w:r>
        <w:rPr>
          <w:rFonts w:cs="Arial"/>
          <w:bCs/>
          <w:color w:val="000000"/>
          <w:szCs w:val="22"/>
        </w:rPr>
        <w:t>* vizuální prohlídka železobeto</w:t>
      </w:r>
      <w:r w:rsidR="007610C2">
        <w:rPr>
          <w:rFonts w:cs="Arial"/>
          <w:bCs/>
          <w:color w:val="000000"/>
          <w:szCs w:val="22"/>
        </w:rPr>
        <w:t>no</w:t>
      </w:r>
      <w:r>
        <w:rPr>
          <w:rFonts w:cs="Arial"/>
          <w:bCs/>
          <w:color w:val="000000"/>
          <w:szCs w:val="22"/>
        </w:rPr>
        <w:t xml:space="preserve">vé konstrukce koruny přelivu, dokumentace poškození, </w:t>
      </w:r>
    </w:p>
    <w:p w14:paraId="574C1FAF" w14:textId="299C3738" w:rsidR="007579B2" w:rsidRDefault="007579B2" w:rsidP="00A74A07">
      <w:pPr>
        <w:autoSpaceDE w:val="0"/>
        <w:autoSpaceDN w:val="0"/>
        <w:adjustRightInd w:val="0"/>
        <w:rPr>
          <w:rFonts w:cs="Arial"/>
          <w:bCs/>
          <w:color w:val="000000"/>
          <w:szCs w:val="22"/>
        </w:rPr>
      </w:pPr>
      <w:r>
        <w:rPr>
          <w:rFonts w:cs="Arial"/>
          <w:bCs/>
          <w:color w:val="000000"/>
          <w:szCs w:val="22"/>
        </w:rPr>
        <w:t>* akustické trasování povrchu žb konstrukce koruny přelivu,</w:t>
      </w:r>
    </w:p>
    <w:p w14:paraId="723BD1A0" w14:textId="07D6B503" w:rsidR="007579B2" w:rsidRDefault="007579B2" w:rsidP="00A74A07">
      <w:pPr>
        <w:autoSpaceDE w:val="0"/>
        <w:autoSpaceDN w:val="0"/>
        <w:adjustRightInd w:val="0"/>
        <w:rPr>
          <w:rFonts w:cs="Arial"/>
          <w:bCs/>
          <w:color w:val="000000"/>
          <w:szCs w:val="22"/>
        </w:rPr>
      </w:pPr>
      <w:r>
        <w:rPr>
          <w:rFonts w:cs="Arial"/>
          <w:bCs/>
          <w:color w:val="000000"/>
          <w:szCs w:val="22"/>
        </w:rPr>
        <w:t>* ověření základních rozměrů konstrukce,</w:t>
      </w:r>
    </w:p>
    <w:p w14:paraId="4735D33F" w14:textId="77777777" w:rsidR="007579B2" w:rsidRDefault="007579B2" w:rsidP="00A74A07">
      <w:pPr>
        <w:autoSpaceDE w:val="0"/>
        <w:autoSpaceDN w:val="0"/>
        <w:adjustRightInd w:val="0"/>
        <w:rPr>
          <w:rFonts w:cs="Arial"/>
          <w:bCs/>
          <w:color w:val="000000"/>
          <w:szCs w:val="22"/>
        </w:rPr>
      </w:pPr>
      <w:r>
        <w:rPr>
          <w:rFonts w:cs="Arial"/>
          <w:bCs/>
          <w:color w:val="000000"/>
          <w:szCs w:val="22"/>
        </w:rPr>
        <w:t>* dva svislé jádrové vrty průměru 100 mm do koruny přelivu, délky cca 0,75 m,</w:t>
      </w:r>
    </w:p>
    <w:p w14:paraId="64A615F9" w14:textId="77777777" w:rsidR="007579B2" w:rsidRDefault="007579B2" w:rsidP="00A74A07">
      <w:pPr>
        <w:autoSpaceDE w:val="0"/>
        <w:autoSpaceDN w:val="0"/>
        <w:adjustRightInd w:val="0"/>
        <w:rPr>
          <w:rFonts w:cs="Arial"/>
          <w:bCs/>
          <w:color w:val="000000"/>
          <w:szCs w:val="22"/>
        </w:rPr>
      </w:pPr>
      <w:r>
        <w:rPr>
          <w:rFonts w:cs="Arial"/>
          <w:bCs/>
          <w:color w:val="000000"/>
          <w:szCs w:val="22"/>
        </w:rPr>
        <w:t>* laboratorní zkoušky vybraných vzorků betonu (pevnost v tlaku, v tahu, nasákavost)</w:t>
      </w:r>
    </w:p>
    <w:p w14:paraId="40A54F8E" w14:textId="77777777" w:rsidR="007579B2" w:rsidRDefault="007579B2" w:rsidP="00A74A07">
      <w:pPr>
        <w:autoSpaceDE w:val="0"/>
        <w:autoSpaceDN w:val="0"/>
        <w:adjustRightInd w:val="0"/>
        <w:rPr>
          <w:rFonts w:cs="Arial"/>
          <w:bCs/>
          <w:color w:val="000000"/>
          <w:szCs w:val="22"/>
        </w:rPr>
      </w:pPr>
    </w:p>
    <w:p w14:paraId="0EAFA3BA" w14:textId="4CFBC085" w:rsidR="007579B2" w:rsidRDefault="007579B2" w:rsidP="00A74A07">
      <w:pPr>
        <w:autoSpaceDE w:val="0"/>
        <w:autoSpaceDN w:val="0"/>
        <w:adjustRightInd w:val="0"/>
        <w:rPr>
          <w:rFonts w:cs="Arial"/>
          <w:bCs/>
          <w:color w:val="000000"/>
          <w:szCs w:val="22"/>
        </w:rPr>
      </w:pPr>
      <w:r>
        <w:rPr>
          <w:rFonts w:cs="Arial"/>
          <w:bCs/>
          <w:color w:val="000000"/>
          <w:szCs w:val="22"/>
        </w:rPr>
        <w:t xml:space="preserve"> </w:t>
      </w:r>
    </w:p>
    <w:p w14:paraId="7115895A" w14:textId="45AC0B17" w:rsidR="007579B2" w:rsidRDefault="007579B2" w:rsidP="00A74A07">
      <w:pPr>
        <w:autoSpaceDE w:val="0"/>
        <w:autoSpaceDN w:val="0"/>
        <w:adjustRightInd w:val="0"/>
        <w:rPr>
          <w:rFonts w:cs="Arial"/>
          <w:bCs/>
          <w:color w:val="000000"/>
          <w:szCs w:val="22"/>
        </w:rPr>
      </w:pPr>
      <w:r>
        <w:rPr>
          <w:rFonts w:cs="Arial"/>
          <w:bCs/>
          <w:color w:val="000000"/>
          <w:szCs w:val="22"/>
        </w:rPr>
        <w:t>Jádrové vrty budou prováděny za účelem zjištění stavu konstrukce. Součástí prací bude i</w:t>
      </w:r>
      <w:r w:rsidR="007610C2">
        <w:rPr>
          <w:rFonts w:cs="Arial"/>
          <w:bCs/>
          <w:color w:val="000000"/>
          <w:szCs w:val="22"/>
        </w:rPr>
        <w:t> </w:t>
      </w:r>
      <w:r>
        <w:rPr>
          <w:rFonts w:cs="Arial"/>
          <w:bCs/>
          <w:color w:val="000000"/>
          <w:szCs w:val="22"/>
        </w:rPr>
        <w:t>zaslepení jádrových vrtů sanační betonovou směsí.</w:t>
      </w:r>
    </w:p>
    <w:p w14:paraId="56C55F3D" w14:textId="77777777" w:rsidR="00217541" w:rsidRDefault="00217541" w:rsidP="00A74A07">
      <w:pPr>
        <w:autoSpaceDE w:val="0"/>
        <w:autoSpaceDN w:val="0"/>
        <w:adjustRightInd w:val="0"/>
        <w:rPr>
          <w:rFonts w:cs="Arial"/>
          <w:bCs/>
          <w:color w:val="000000"/>
          <w:szCs w:val="22"/>
        </w:rPr>
      </w:pPr>
    </w:p>
    <w:p w14:paraId="33B0A089" w14:textId="6CE39561" w:rsidR="007579B2" w:rsidRDefault="007579B2" w:rsidP="00A74A07">
      <w:pPr>
        <w:autoSpaceDE w:val="0"/>
        <w:autoSpaceDN w:val="0"/>
        <w:adjustRightInd w:val="0"/>
        <w:rPr>
          <w:rFonts w:cs="Arial"/>
          <w:bCs/>
          <w:color w:val="000000"/>
          <w:szCs w:val="22"/>
        </w:rPr>
      </w:pPr>
      <w:r>
        <w:rPr>
          <w:rFonts w:cs="Arial"/>
          <w:bCs/>
          <w:color w:val="000000"/>
          <w:szCs w:val="22"/>
        </w:rPr>
        <w:t xml:space="preserve">Laboratorní zkoušky vybraných jádrových vývrtů budou provedeny </w:t>
      </w:r>
      <w:r w:rsidR="00217541">
        <w:rPr>
          <w:rFonts w:cs="Arial"/>
          <w:bCs/>
          <w:color w:val="000000"/>
          <w:szCs w:val="22"/>
        </w:rPr>
        <w:t>v akreditované zkušební laboratoři.</w:t>
      </w:r>
    </w:p>
    <w:p w14:paraId="71E68B7E" w14:textId="77777777" w:rsidR="00217541" w:rsidRDefault="00217541" w:rsidP="00A74A07">
      <w:pPr>
        <w:autoSpaceDE w:val="0"/>
        <w:autoSpaceDN w:val="0"/>
        <w:adjustRightInd w:val="0"/>
        <w:rPr>
          <w:rFonts w:cs="Arial"/>
          <w:bCs/>
          <w:color w:val="000000"/>
          <w:szCs w:val="22"/>
        </w:rPr>
      </w:pPr>
    </w:p>
    <w:p w14:paraId="09FB1D7F" w14:textId="7CD36383" w:rsidR="00217541" w:rsidRDefault="00217541" w:rsidP="00A74A07">
      <w:pPr>
        <w:autoSpaceDE w:val="0"/>
        <w:autoSpaceDN w:val="0"/>
        <w:adjustRightInd w:val="0"/>
        <w:rPr>
          <w:rFonts w:cs="Arial"/>
          <w:bCs/>
          <w:color w:val="000000"/>
          <w:szCs w:val="22"/>
        </w:rPr>
      </w:pPr>
      <w:r>
        <w:rPr>
          <w:rFonts w:cs="Arial"/>
          <w:bCs/>
          <w:color w:val="000000"/>
          <w:szCs w:val="22"/>
        </w:rPr>
        <w:t xml:space="preserve">Pro zpřístupnění konstrukce přelivu pro průzkumné práce bude vyrobena speciální ocelová konstrukce. Práce budou prováděny s použitím horolezecké techniky. </w:t>
      </w:r>
    </w:p>
    <w:p w14:paraId="549DA1B5" w14:textId="15CA504A" w:rsidR="00217541" w:rsidRDefault="00217541" w:rsidP="00A74A07">
      <w:pPr>
        <w:autoSpaceDE w:val="0"/>
        <w:autoSpaceDN w:val="0"/>
        <w:adjustRightInd w:val="0"/>
        <w:rPr>
          <w:rFonts w:cs="Arial"/>
          <w:bCs/>
          <w:color w:val="000000"/>
          <w:szCs w:val="22"/>
        </w:rPr>
      </w:pPr>
      <w:r>
        <w:rPr>
          <w:rFonts w:cs="Arial"/>
          <w:bCs/>
          <w:color w:val="000000"/>
          <w:szCs w:val="22"/>
        </w:rPr>
        <w:t>Práce budou značně ztíženy přístupem ke konstrukci.</w:t>
      </w:r>
    </w:p>
    <w:p w14:paraId="7F4DF90C" w14:textId="77777777" w:rsidR="00217541" w:rsidRPr="00A74A07" w:rsidRDefault="00217541" w:rsidP="00A74A07">
      <w:pPr>
        <w:autoSpaceDE w:val="0"/>
        <w:autoSpaceDN w:val="0"/>
        <w:adjustRightInd w:val="0"/>
        <w:rPr>
          <w:rFonts w:cs="Arial"/>
          <w:bCs/>
          <w:color w:val="000000"/>
          <w:szCs w:val="22"/>
        </w:rPr>
      </w:pPr>
    </w:p>
    <w:p w14:paraId="39EDAED4" w14:textId="307DE111" w:rsidR="00FA42AC" w:rsidRDefault="00217541" w:rsidP="00FA42AC">
      <w:pPr>
        <w:outlineLvl w:val="0"/>
        <w:rPr>
          <w:rFonts w:eastAsia="Arial CE" w:cs="Arial"/>
          <w:szCs w:val="22"/>
        </w:rPr>
      </w:pPr>
      <w:r>
        <w:rPr>
          <w:rFonts w:eastAsia="Arial CE" w:cs="Arial"/>
          <w:szCs w:val="22"/>
        </w:rPr>
        <w:t xml:space="preserve">Výstupem všech prací </w:t>
      </w:r>
      <w:r w:rsidR="00FA42AC">
        <w:rPr>
          <w:rFonts w:eastAsia="Arial CE" w:cs="Arial"/>
          <w:szCs w:val="22"/>
        </w:rPr>
        <w:t xml:space="preserve">bude </w:t>
      </w:r>
      <w:r>
        <w:rPr>
          <w:rFonts w:eastAsia="Arial CE" w:cs="Arial"/>
          <w:szCs w:val="22"/>
        </w:rPr>
        <w:t xml:space="preserve">souhrnná </w:t>
      </w:r>
      <w:r w:rsidR="00FA42AC">
        <w:rPr>
          <w:rFonts w:eastAsia="Arial CE" w:cs="Arial"/>
          <w:szCs w:val="22"/>
        </w:rPr>
        <w:t>hodnotící zpráva – souhrn všech zjištěných poznatků, výsledky laboratorních zkoušek, návrh způsobu úpravy</w:t>
      </w:r>
      <w:r>
        <w:rPr>
          <w:rFonts w:eastAsia="Arial CE" w:cs="Arial"/>
          <w:szCs w:val="22"/>
        </w:rPr>
        <w:t xml:space="preserve"> konstrukce </w:t>
      </w:r>
      <w:r w:rsidR="00FA42AC">
        <w:rPr>
          <w:rFonts w:eastAsia="Arial CE" w:cs="Arial"/>
          <w:szCs w:val="22"/>
        </w:rPr>
        <w:t>(podklad pro PD).</w:t>
      </w:r>
    </w:p>
    <w:p w14:paraId="6E58D261" w14:textId="77777777" w:rsidR="00FA42AC" w:rsidRPr="005941BE" w:rsidRDefault="00FA42AC" w:rsidP="00FA42AC">
      <w:pPr>
        <w:outlineLvl w:val="0"/>
        <w:rPr>
          <w:rFonts w:eastAsia="Arial CE" w:cs="Arial"/>
          <w:szCs w:val="22"/>
        </w:rPr>
      </w:pPr>
    </w:p>
    <w:p w14:paraId="6E0AB581" w14:textId="77777777" w:rsidR="00FA42AC" w:rsidRDefault="00FA42AC" w:rsidP="00FA42AC">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v počtu 4x paré tištěné + 2x na elektronickém nosiči dat, a to 1x ve formátu (_.pdf) a 1x v editovatelných formátech pro potřeby objednatele (_.doc, _.docx, _.xls, _.xlsx, _.dwg a dalších)</w:t>
      </w:r>
      <w:r>
        <w:rPr>
          <w:rFonts w:eastAsia="Arial CE" w:cs="Arial"/>
          <w:szCs w:val="22"/>
        </w:rPr>
        <w:t>.</w:t>
      </w:r>
    </w:p>
    <w:p w14:paraId="2BE2050F" w14:textId="77777777" w:rsidR="00FA42AC" w:rsidRDefault="00FA42AC" w:rsidP="00FA42AC">
      <w:pPr>
        <w:rPr>
          <w:rFonts w:eastAsia="Arial CE" w:cs="Arial"/>
          <w:szCs w:val="22"/>
        </w:rPr>
      </w:pPr>
    </w:p>
    <w:p w14:paraId="18E8D935" w14:textId="77777777" w:rsidR="00FA42AC" w:rsidRPr="00526884" w:rsidRDefault="00FA42AC" w:rsidP="00FA42AC">
      <w:pPr>
        <w:rPr>
          <w:rFonts w:eastAsia="Arial CE" w:cs="Arial"/>
          <w:szCs w:val="22"/>
        </w:rPr>
      </w:pPr>
      <w:r>
        <w:rPr>
          <w:rFonts w:eastAsia="Arial CE" w:cs="Arial"/>
          <w:szCs w:val="22"/>
        </w:rPr>
        <w:t>Zhotovitel zašle elektronicky koncept hodnotící zprávy objednateli k seznámení s jejím obsahem před vyskladněním finální verze. Finální verze bude vyskladněná po odsouhlasení konceptu objednatelem.</w:t>
      </w:r>
    </w:p>
    <w:p w14:paraId="37E1880B" w14:textId="77777777" w:rsidR="00FA42AC" w:rsidRPr="00526884" w:rsidRDefault="00FA42AC" w:rsidP="00FA42AC">
      <w:pPr>
        <w:rPr>
          <w:rFonts w:eastAsia="Arial CE" w:cs="Arial"/>
          <w:szCs w:val="22"/>
        </w:rPr>
      </w:pPr>
    </w:p>
    <w:p w14:paraId="622CD3E7" w14:textId="77777777" w:rsidR="00FA42AC" w:rsidRPr="00561238" w:rsidRDefault="00FA42AC" w:rsidP="00FA42AC">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6CCA30D0" w14:textId="77777777" w:rsidR="00FA42AC" w:rsidRPr="00781B6E" w:rsidRDefault="00FA42AC" w:rsidP="00FA42AC">
      <w:pPr>
        <w:rPr>
          <w:rFonts w:eastAsia="Arial CE"/>
        </w:rPr>
      </w:pPr>
    </w:p>
    <w:p w14:paraId="23BF8AFC" w14:textId="0A2D625F" w:rsidR="00FA42AC" w:rsidRDefault="00FA42AC" w:rsidP="00FA42AC">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0A238499" w14:textId="77777777" w:rsidR="007610C2" w:rsidRDefault="007610C2" w:rsidP="00FA42AC">
      <w:pPr>
        <w:rPr>
          <w:rFonts w:eastAsia="Arial CE"/>
        </w:rPr>
      </w:pPr>
    </w:p>
    <w:p w14:paraId="14467406" w14:textId="77777777" w:rsidR="0092134F" w:rsidRDefault="0092134F" w:rsidP="00A74A07">
      <w:pPr>
        <w:rPr>
          <w:rFonts w:eastAsia="Arial CE"/>
        </w:rPr>
      </w:pPr>
    </w:p>
    <w:p w14:paraId="093E5231" w14:textId="24B6D205" w:rsidR="009B13D4" w:rsidRPr="00935FAB" w:rsidRDefault="009B13D4" w:rsidP="00935FAB">
      <w:pPr>
        <w:pStyle w:val="Nadpis3"/>
        <w:numPr>
          <w:ilvl w:val="0"/>
          <w:numId w:val="17"/>
        </w:numPr>
        <w:jc w:val="center"/>
        <w:rPr>
          <w:rFonts w:cs="Arial"/>
          <w:b/>
          <w:szCs w:val="22"/>
          <w:u w:val="single"/>
        </w:rPr>
      </w:pPr>
      <w:r w:rsidRPr="00935FAB">
        <w:rPr>
          <w:rFonts w:cs="Arial"/>
          <w:b/>
          <w:szCs w:val="22"/>
          <w:u w:val="single"/>
        </w:rPr>
        <w:lastRenderedPageBreak/>
        <w:t>DÍLO A ZPŮSOB PROVEDENÍ DÍLA</w:t>
      </w:r>
    </w:p>
    <w:p w14:paraId="36E3E2D7" w14:textId="77777777" w:rsidR="009B13D4" w:rsidRPr="009B13D4" w:rsidRDefault="009B13D4" w:rsidP="00504046">
      <w:pPr>
        <w:autoSpaceDE w:val="0"/>
        <w:autoSpaceDN w:val="0"/>
        <w:adjustRightInd w:val="0"/>
        <w:ind w:right="-567"/>
        <w:jc w:val="center"/>
        <w:rPr>
          <w:rFonts w:cs="Arial"/>
          <w:b/>
          <w:szCs w:val="22"/>
          <w:u w:val="single"/>
        </w:rPr>
      </w:pPr>
    </w:p>
    <w:p w14:paraId="78876C36" w14:textId="77777777" w:rsidR="00FA42AC" w:rsidRPr="00526884" w:rsidRDefault="00FA42AC" w:rsidP="00FA42AC">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7E4F4B5A" w14:textId="77777777" w:rsidR="00FA42AC" w:rsidRDefault="00FA42AC" w:rsidP="00FA42AC">
      <w:pPr>
        <w:autoSpaceDE w:val="0"/>
        <w:autoSpaceDN w:val="0"/>
        <w:adjustRightInd w:val="0"/>
        <w:rPr>
          <w:rFonts w:cs="Arial"/>
          <w:szCs w:val="22"/>
        </w:rPr>
      </w:pPr>
    </w:p>
    <w:p w14:paraId="430AADF6" w14:textId="77777777" w:rsidR="00FA42AC" w:rsidRPr="009B13D4" w:rsidRDefault="00FA42AC" w:rsidP="00FA42AC">
      <w:pPr>
        <w:rPr>
          <w:rFonts w:cs="Arial"/>
          <w:szCs w:val="22"/>
        </w:rPr>
      </w:pPr>
      <w:r w:rsidRPr="00B43E05">
        <w:rPr>
          <w:rFonts w:cs="Arial"/>
          <w:szCs w:val="22"/>
        </w:rPr>
        <w:t xml:space="preserve"> </w:t>
      </w:r>
    </w:p>
    <w:p w14:paraId="0BC0905C" w14:textId="77777777" w:rsidR="00FA42AC" w:rsidRPr="009B13D4" w:rsidRDefault="00FA42AC" w:rsidP="00FA42AC">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756ED2AA" w14:textId="77777777" w:rsidR="00FA42AC" w:rsidRPr="009B13D4" w:rsidRDefault="00FA42AC" w:rsidP="00FA42AC">
      <w:pPr>
        <w:autoSpaceDE w:val="0"/>
        <w:autoSpaceDN w:val="0"/>
        <w:adjustRightInd w:val="0"/>
        <w:rPr>
          <w:rFonts w:cs="Arial"/>
          <w:szCs w:val="22"/>
        </w:rPr>
      </w:pPr>
    </w:p>
    <w:p w14:paraId="3794BB45" w14:textId="77777777" w:rsidR="00FA42AC" w:rsidRDefault="00FA42AC" w:rsidP="00FA42AC">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cs="Arial"/>
          <w:szCs w:val="22"/>
        </w:rPr>
        <w:t xml:space="preserve">STP </w:t>
      </w:r>
      <w:r w:rsidRPr="009B13D4">
        <w:rPr>
          <w:rFonts w:cs="Arial"/>
          <w:szCs w:val="22"/>
        </w:rPr>
        <w:t>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58F3EB93" w14:textId="0FA289E6" w:rsidR="00FA42AC" w:rsidRDefault="00FA42AC" w:rsidP="00BE1E0D">
      <w:pPr>
        <w:autoSpaceDE w:val="0"/>
        <w:autoSpaceDN w:val="0"/>
        <w:adjustRightInd w:val="0"/>
        <w:ind w:firstLine="284"/>
        <w:rPr>
          <w:rFonts w:cs="Arial"/>
          <w:szCs w:val="22"/>
        </w:rPr>
      </w:pPr>
    </w:p>
    <w:p w14:paraId="6990E563" w14:textId="77777777" w:rsidR="007610C2" w:rsidRDefault="007610C2" w:rsidP="00BE1E0D">
      <w:pPr>
        <w:autoSpaceDE w:val="0"/>
        <w:autoSpaceDN w:val="0"/>
        <w:adjustRightInd w:val="0"/>
        <w:ind w:firstLine="284"/>
        <w:rPr>
          <w:rFonts w:cs="Arial"/>
          <w:szCs w:val="22"/>
        </w:rPr>
      </w:pPr>
    </w:p>
    <w:p w14:paraId="4A45F1FD" w14:textId="77777777" w:rsidR="005A1623" w:rsidRDefault="005A1623" w:rsidP="00BE1E0D">
      <w:pPr>
        <w:autoSpaceDE w:val="0"/>
        <w:autoSpaceDN w:val="0"/>
        <w:adjustRightInd w:val="0"/>
        <w:rPr>
          <w:rFonts w:cs="Arial"/>
          <w:szCs w:val="22"/>
        </w:rPr>
      </w:pPr>
    </w:p>
    <w:p w14:paraId="79B35E01" w14:textId="056E0FB3" w:rsidR="00680069" w:rsidRPr="00935FAB" w:rsidRDefault="00680069" w:rsidP="00BE1E0D">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DE99D60" w:rsidR="00A075C1" w:rsidRDefault="00A075C1" w:rsidP="00BE1E0D">
      <w:pPr>
        <w:rPr>
          <w:rFonts w:cs="Arial"/>
          <w:szCs w:val="22"/>
        </w:rPr>
      </w:pPr>
    </w:p>
    <w:p w14:paraId="05FEB572" w14:textId="422C0EDF" w:rsidR="00FA42AC" w:rsidRPr="007610C2" w:rsidRDefault="007610C2" w:rsidP="00FA42AC">
      <w:pPr>
        <w:rPr>
          <w:rFonts w:cs="Arial"/>
          <w:szCs w:val="22"/>
        </w:rPr>
      </w:pPr>
      <w:r>
        <w:rPr>
          <w:rFonts w:cs="Arial"/>
          <w:szCs w:val="22"/>
        </w:rPr>
        <w:t>Termín provedení díla:</w:t>
      </w:r>
    </w:p>
    <w:p w14:paraId="17838792" w14:textId="77777777" w:rsidR="00FA42AC" w:rsidRPr="001D1C96" w:rsidRDefault="00FA42AC" w:rsidP="00FA42AC">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002756C6" w14:textId="22901F53" w:rsidR="00FA42AC" w:rsidRPr="001D1C96" w:rsidRDefault="00FA42AC" w:rsidP="002344B5">
      <w:pPr>
        <w:autoSpaceDE w:val="0"/>
        <w:autoSpaceDN w:val="0"/>
        <w:adjustRightInd w:val="0"/>
        <w:ind w:firstLine="708"/>
        <w:rPr>
          <w:rFonts w:cs="Arial"/>
          <w:b/>
          <w:color w:val="000000"/>
          <w:szCs w:val="22"/>
        </w:rPr>
      </w:pPr>
      <w:r w:rsidRPr="006F7D2E">
        <w:rPr>
          <w:rFonts w:cs="Arial"/>
          <w:b/>
          <w:color w:val="000000"/>
          <w:szCs w:val="22"/>
        </w:rPr>
        <w:t>bez zbytečného odkladu</w:t>
      </w:r>
      <w:r>
        <w:rPr>
          <w:rFonts w:cs="Arial"/>
          <w:b/>
          <w:color w:val="000000"/>
          <w:szCs w:val="22"/>
        </w:rPr>
        <w:t xml:space="preserve">, </w:t>
      </w:r>
      <w:r w:rsidR="00AE1DB9" w:rsidRPr="0081323A">
        <w:rPr>
          <w:rFonts w:cs="Arial"/>
          <w:b/>
          <w:szCs w:val="22"/>
        </w:rPr>
        <w:t xml:space="preserve">nejdéle do 4 týdnů </w:t>
      </w:r>
      <w:r w:rsidRPr="006F7D2E">
        <w:rPr>
          <w:rFonts w:cs="Arial"/>
          <w:b/>
          <w:color w:val="000000"/>
          <w:szCs w:val="22"/>
        </w:rPr>
        <w:t>po nabytí účinnosti smlouvy</w:t>
      </w:r>
      <w:r>
        <w:rPr>
          <w:rFonts w:cs="Arial"/>
          <w:b/>
          <w:color w:val="000000"/>
          <w:szCs w:val="22"/>
        </w:rPr>
        <w:t xml:space="preserve"> </w:t>
      </w:r>
    </w:p>
    <w:p w14:paraId="00388967" w14:textId="77777777" w:rsidR="00FA42AC" w:rsidRPr="001D1C96" w:rsidRDefault="00FA42AC" w:rsidP="00FA42AC">
      <w:pPr>
        <w:autoSpaceDE w:val="0"/>
        <w:autoSpaceDN w:val="0"/>
        <w:adjustRightInd w:val="0"/>
        <w:rPr>
          <w:rFonts w:cs="Arial"/>
          <w:color w:val="000000"/>
          <w:szCs w:val="22"/>
        </w:rPr>
      </w:pPr>
    </w:p>
    <w:p w14:paraId="43A58919" w14:textId="3AEBC745" w:rsidR="00FA42AC" w:rsidRPr="0081323A" w:rsidRDefault="00FA42AC" w:rsidP="00FA42AC">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Pr>
          <w:rFonts w:cs="Arial"/>
          <w:b/>
          <w:color w:val="000000"/>
          <w:szCs w:val="22"/>
        </w:rPr>
        <w:t>í</w:t>
      </w:r>
      <w:r w:rsidR="00AE1DB9">
        <w:rPr>
          <w:rFonts w:cs="Arial"/>
          <w:b/>
          <w:color w:val="000000"/>
          <w:szCs w:val="22"/>
        </w:rPr>
        <w:t xml:space="preserve"> </w:t>
      </w:r>
      <w:r w:rsidR="00AE1DB9" w:rsidRPr="0081323A">
        <w:rPr>
          <w:rFonts w:cs="Arial"/>
          <w:b/>
          <w:szCs w:val="22"/>
        </w:rPr>
        <w:t xml:space="preserve">diagnostiky betonové konstrukce </w:t>
      </w:r>
      <w:r w:rsidRPr="001D1C96">
        <w:rPr>
          <w:rFonts w:cs="Arial"/>
          <w:color w:val="000000"/>
          <w:szCs w:val="22"/>
        </w:rPr>
        <w:t>(4 x tištěné +</w:t>
      </w:r>
      <w:r w:rsidR="0081323A">
        <w:rPr>
          <w:rFonts w:cs="Arial"/>
          <w:color w:val="000000"/>
          <w:szCs w:val="22"/>
        </w:rPr>
        <w:t> </w:t>
      </w:r>
      <w:r w:rsidRPr="001D1C96">
        <w:rPr>
          <w:rFonts w:cs="Arial"/>
          <w:color w:val="000000"/>
          <w:szCs w:val="22"/>
        </w:rPr>
        <w:t>2</w:t>
      </w:r>
      <w:r w:rsidR="0081323A">
        <w:rPr>
          <w:rFonts w:cs="Arial"/>
          <w:color w:val="000000"/>
          <w:szCs w:val="22"/>
        </w:rPr>
        <w:t> </w:t>
      </w:r>
      <w:r w:rsidRPr="001D1C96">
        <w:rPr>
          <w:rFonts w:cs="Arial"/>
          <w:color w:val="000000"/>
          <w:szCs w:val="22"/>
        </w:rPr>
        <w:t>x</w:t>
      </w:r>
      <w:r w:rsidR="0081323A">
        <w:rPr>
          <w:rFonts w:cs="Arial"/>
          <w:color w:val="000000"/>
          <w:szCs w:val="22"/>
        </w:rPr>
        <w:t> </w:t>
      </w:r>
      <w:r w:rsidRPr="001D1C96">
        <w:rPr>
          <w:rFonts w:cs="Arial"/>
          <w:color w:val="000000"/>
          <w:szCs w:val="22"/>
        </w:rPr>
        <w:t>elektronicky):</w:t>
      </w:r>
      <w:r w:rsidRPr="0081323A">
        <w:rPr>
          <w:rFonts w:cs="Arial"/>
          <w:b/>
          <w:color w:val="000000"/>
          <w:szCs w:val="22"/>
        </w:rPr>
        <w:t xml:space="preserve"> </w:t>
      </w:r>
      <w:r w:rsidRPr="0081323A">
        <w:rPr>
          <w:rFonts w:cs="Arial"/>
          <w:color w:val="000000"/>
          <w:szCs w:val="22"/>
        </w:rPr>
        <w:t xml:space="preserve">nejpozději </w:t>
      </w:r>
      <w:r w:rsidRPr="0081323A">
        <w:rPr>
          <w:rFonts w:cs="Arial"/>
          <w:b/>
          <w:bCs/>
          <w:color w:val="000000"/>
          <w:szCs w:val="22"/>
        </w:rPr>
        <w:t xml:space="preserve">do </w:t>
      </w:r>
      <w:r w:rsidR="007B570D" w:rsidRPr="0081323A">
        <w:rPr>
          <w:rFonts w:cs="Arial"/>
          <w:b/>
          <w:bCs/>
          <w:color w:val="000000"/>
          <w:szCs w:val="22"/>
        </w:rPr>
        <w:t>31</w:t>
      </w:r>
      <w:r w:rsidR="00217541" w:rsidRPr="0081323A">
        <w:rPr>
          <w:rFonts w:cs="Arial"/>
          <w:b/>
          <w:bCs/>
          <w:color w:val="000000"/>
          <w:szCs w:val="22"/>
        </w:rPr>
        <w:t>.1</w:t>
      </w:r>
      <w:r w:rsidR="007B570D" w:rsidRPr="0081323A">
        <w:rPr>
          <w:rFonts w:cs="Arial"/>
          <w:b/>
          <w:bCs/>
          <w:color w:val="000000"/>
          <w:szCs w:val="22"/>
        </w:rPr>
        <w:t>2</w:t>
      </w:r>
      <w:r w:rsidR="00217541" w:rsidRPr="0081323A">
        <w:rPr>
          <w:rFonts w:cs="Arial"/>
          <w:b/>
          <w:bCs/>
          <w:color w:val="000000"/>
          <w:szCs w:val="22"/>
        </w:rPr>
        <w:t>.</w:t>
      </w:r>
      <w:r w:rsidRPr="0081323A">
        <w:rPr>
          <w:rFonts w:cs="Arial"/>
          <w:b/>
          <w:bCs/>
          <w:color w:val="000000"/>
          <w:szCs w:val="22"/>
        </w:rPr>
        <w:t>2022</w:t>
      </w:r>
    </w:p>
    <w:p w14:paraId="408956EF" w14:textId="77777777" w:rsidR="00FA42AC" w:rsidRPr="001D1C96" w:rsidRDefault="00FA42AC" w:rsidP="00FA42AC">
      <w:pPr>
        <w:ind w:left="426"/>
        <w:rPr>
          <w:rFonts w:cs="Arial"/>
          <w:szCs w:val="22"/>
        </w:rPr>
      </w:pPr>
    </w:p>
    <w:p w14:paraId="6FD8EC7B" w14:textId="77777777" w:rsidR="00FA42AC" w:rsidRDefault="00FA42AC" w:rsidP="00FA42AC">
      <w:pPr>
        <w:ind w:left="426"/>
        <w:rPr>
          <w:rFonts w:ascii="Helv" w:hAnsi="Helv" w:cs="Helv"/>
          <w:szCs w:val="22"/>
        </w:rPr>
      </w:pPr>
    </w:p>
    <w:p w14:paraId="6FF52CD5" w14:textId="6CD54259" w:rsidR="00FA42AC" w:rsidRDefault="00FA42AC" w:rsidP="00FA42AC">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IN</w:t>
      </w:r>
      <w:r w:rsidR="007610C2">
        <w:rPr>
          <w:rFonts w:cs="Arial"/>
          <w:color w:val="000000"/>
          <w:szCs w:val="22"/>
        </w:rPr>
        <w:t>Ž</w:t>
      </w:r>
      <w:r>
        <w:rPr>
          <w:rFonts w:cs="Arial"/>
          <w:color w:val="000000"/>
          <w:szCs w:val="22"/>
        </w:rPr>
        <w:t>.</w:t>
      </w:r>
    </w:p>
    <w:p w14:paraId="4C5F4512" w14:textId="77777777" w:rsidR="007610C2" w:rsidRDefault="007610C2" w:rsidP="00FA42AC">
      <w:pPr>
        <w:rPr>
          <w:rFonts w:cs="Arial"/>
          <w:color w:val="000000"/>
          <w:szCs w:val="22"/>
        </w:rPr>
      </w:pPr>
    </w:p>
    <w:p w14:paraId="2BC5D4DA" w14:textId="77777777" w:rsidR="00FA42AC" w:rsidRDefault="00FA42AC" w:rsidP="00FA42AC">
      <w:pPr>
        <w:ind w:left="426"/>
        <w:rPr>
          <w:rFonts w:cs="Arial"/>
          <w:color w:val="000000"/>
          <w:szCs w:val="22"/>
        </w:rPr>
      </w:pPr>
    </w:p>
    <w:p w14:paraId="5F837135" w14:textId="6E9E2E98" w:rsidR="00FA42AC" w:rsidRPr="00D72B6A" w:rsidRDefault="00FA42AC" w:rsidP="00FA42AC">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 IV. </w:t>
      </w:r>
      <w:r w:rsidRPr="00FA42AC">
        <w:rPr>
          <w:rFonts w:ascii="Arial CE" w:hAnsi="Arial CE"/>
          <w:b/>
          <w:color w:val="000000"/>
          <w:u w:val="single"/>
        </w:rPr>
        <w:t>CENA</w:t>
      </w:r>
      <w:r w:rsidRPr="00D72B6A">
        <w:rPr>
          <w:rFonts w:ascii="Arial CE" w:hAnsi="Arial CE"/>
          <w:b/>
          <w:color w:val="000000"/>
        </w:rPr>
        <w:t xml:space="preserve"> </w:t>
      </w:r>
    </w:p>
    <w:p w14:paraId="509AD911" w14:textId="77777777" w:rsidR="00FA42AC" w:rsidRDefault="00FA42AC" w:rsidP="00FA42AC">
      <w:pPr>
        <w:rPr>
          <w:rFonts w:cs="Arial"/>
          <w:szCs w:val="22"/>
        </w:rPr>
      </w:pPr>
    </w:p>
    <w:p w14:paraId="5F8640B5" w14:textId="77777777" w:rsidR="00FA42AC" w:rsidRPr="009D1181" w:rsidRDefault="00FA42AC" w:rsidP="00FA42AC">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3C6D504C" w14:textId="16180434" w:rsidR="00FA42AC" w:rsidRPr="009D1181" w:rsidRDefault="00FA42AC" w:rsidP="00FA42AC">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Pr>
          <w:rFonts w:ascii="Arial CE" w:hAnsi="Arial CE" w:cs="Arial"/>
          <w:b/>
          <w:szCs w:val="22"/>
        </w:rPr>
        <w:t xml:space="preserve">   183 150</w:t>
      </w:r>
      <w:r w:rsidRPr="001F1AF6">
        <w:rPr>
          <w:rFonts w:ascii="Arial CE" w:hAnsi="Arial CE" w:cs="Arial"/>
          <w:b/>
          <w:szCs w:val="22"/>
        </w:rPr>
        <w:t>,00 Kč bez DPH.</w:t>
      </w:r>
    </w:p>
    <w:p w14:paraId="48AE46B4" w14:textId="77777777" w:rsidR="00FA42AC" w:rsidRPr="009D1181" w:rsidRDefault="00FA42AC" w:rsidP="00FA42AC">
      <w:pPr>
        <w:ind w:left="426"/>
        <w:rPr>
          <w:rFonts w:ascii="Arial CE" w:hAnsi="Arial CE" w:cs="Arial"/>
          <w:szCs w:val="22"/>
        </w:rPr>
      </w:pPr>
    </w:p>
    <w:p w14:paraId="60DB5216" w14:textId="77777777" w:rsidR="00FA42AC" w:rsidRPr="009D1181" w:rsidRDefault="00FA42AC" w:rsidP="00FA42AC">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1E1CD22C" w14:textId="3B96E2B3" w:rsidR="005A1623" w:rsidRDefault="00FA42AC" w:rsidP="00BE1E0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Pr>
          <w:rFonts w:ascii="Arial CE" w:hAnsi="Arial CE" w:cs="Arial"/>
          <w:szCs w:val="22"/>
        </w:rPr>
        <w:t> </w:t>
      </w:r>
      <w:r w:rsidRPr="009D1181">
        <w:rPr>
          <w:rFonts w:ascii="Arial CE" w:hAnsi="Arial CE" w:cs="Arial"/>
          <w:szCs w:val="22"/>
        </w:rPr>
        <w:t>89/2012 Sb., občanského zákoníku.</w:t>
      </w:r>
    </w:p>
    <w:p w14:paraId="2683C61E" w14:textId="77777777" w:rsidR="007610C2" w:rsidRPr="009D1181" w:rsidRDefault="007610C2" w:rsidP="00BE1E0D">
      <w:pPr>
        <w:rPr>
          <w:rFonts w:ascii="Arial CE" w:hAnsi="Arial CE" w:cs="Arial"/>
          <w:szCs w:val="22"/>
        </w:rPr>
      </w:pPr>
    </w:p>
    <w:p w14:paraId="4AC5F474" w14:textId="1C95CA3A" w:rsidR="007610C2" w:rsidRDefault="00FA42AC" w:rsidP="007610C2">
      <w:pPr>
        <w:pStyle w:val="Nadpis3"/>
        <w:ind w:left="360"/>
        <w:jc w:val="center"/>
        <w:rPr>
          <w:rFonts w:cs="Arial"/>
          <w:b/>
          <w:szCs w:val="22"/>
          <w:u w:val="single"/>
        </w:rPr>
      </w:pPr>
      <w:r w:rsidRPr="00FA42AC">
        <w:rPr>
          <w:rFonts w:cs="Arial"/>
          <w:b/>
          <w:szCs w:val="22"/>
        </w:rPr>
        <w:t xml:space="preserve">V.  </w:t>
      </w:r>
      <w:r w:rsidR="009D1968" w:rsidRPr="00FA42AC">
        <w:rPr>
          <w:rFonts w:cs="Arial"/>
          <w:b/>
          <w:szCs w:val="22"/>
          <w:u w:val="single"/>
        </w:rPr>
        <w:t>PLATEBNÍ PODMÍNKY</w:t>
      </w:r>
    </w:p>
    <w:p w14:paraId="397BE14C" w14:textId="3127E763" w:rsidR="0081323A" w:rsidRDefault="0081323A" w:rsidP="0081323A"/>
    <w:p w14:paraId="62E48BF7" w14:textId="77777777" w:rsidR="0081323A" w:rsidRPr="0081323A" w:rsidRDefault="0081323A" w:rsidP="0081323A"/>
    <w:p w14:paraId="388BB189" w14:textId="77777777" w:rsidR="009D1968" w:rsidRDefault="009D1968" w:rsidP="00BE1E0D">
      <w:pPr>
        <w:ind w:left="360"/>
        <w:rPr>
          <w:rFonts w:cs="Arial"/>
          <w:szCs w:val="22"/>
        </w:rPr>
      </w:pPr>
    </w:p>
    <w:p w14:paraId="6226AD1C" w14:textId="77777777" w:rsidR="009D1181" w:rsidRPr="009D1181" w:rsidRDefault="009D1181" w:rsidP="00BE1E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BE1E0D">
      <w:pPr>
        <w:autoSpaceDE w:val="0"/>
        <w:autoSpaceDN w:val="0"/>
        <w:adjustRightInd w:val="0"/>
        <w:rPr>
          <w:rFonts w:ascii="Arial CE" w:hAnsi="Arial CE"/>
          <w:szCs w:val="22"/>
        </w:rPr>
      </w:pPr>
    </w:p>
    <w:p w14:paraId="0608CC36" w14:textId="77777777" w:rsidR="00FA42AC" w:rsidRPr="009D1181" w:rsidRDefault="00FA42AC" w:rsidP="00FA42AC">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w:t>
      </w:r>
      <w:r>
        <w:rPr>
          <w:rFonts w:ascii="Arial CE" w:hAnsi="Arial CE" w:cs="Arial"/>
          <w:szCs w:val="22"/>
        </w:rPr>
        <w:t xml:space="preserve">základě </w:t>
      </w:r>
      <w:r w:rsidRPr="009D1181">
        <w:rPr>
          <w:rFonts w:ascii="Arial CE" w:hAnsi="Arial CE" w:cs="Arial"/>
          <w:szCs w:val="22"/>
        </w:rPr>
        <w:t xml:space="preserve">faktury, kterou bude provedeno vyúčtování po dokončení, předání a převzetí díla bez vad. </w:t>
      </w:r>
      <w:r>
        <w:rPr>
          <w:rFonts w:ascii="Arial CE" w:hAnsi="Arial CE" w:cs="Arial"/>
          <w:szCs w:val="22"/>
        </w:rPr>
        <w:t>Fakturu</w:t>
      </w:r>
      <w:r w:rsidRPr="009D1181">
        <w:rPr>
          <w:rFonts w:ascii="Arial CE" w:hAnsi="Arial CE" w:cs="Arial"/>
          <w:szCs w:val="22"/>
        </w:rPr>
        <w:t xml:space="preserve"> je</w:t>
      </w:r>
      <w:r>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w:t>
      </w:r>
      <w:r w:rsidRPr="009D1181">
        <w:rPr>
          <w:rFonts w:ascii="Arial CE" w:hAnsi="Arial CE" w:cs="Arial"/>
          <w:szCs w:val="22"/>
        </w:rPr>
        <w:lastRenderedPageBreak/>
        <w:t xml:space="preserve">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1A8EF136" w14:textId="77777777" w:rsidR="00FA42AC" w:rsidRPr="009D1181" w:rsidRDefault="00FA42AC" w:rsidP="00FA42AC">
      <w:pPr>
        <w:autoSpaceDE w:val="0"/>
        <w:autoSpaceDN w:val="0"/>
        <w:adjustRightInd w:val="0"/>
        <w:ind w:left="426" w:hanging="426"/>
        <w:rPr>
          <w:rFonts w:ascii="Arial CE" w:hAnsi="Arial CE" w:cs="Arial"/>
          <w:szCs w:val="22"/>
        </w:rPr>
      </w:pPr>
    </w:p>
    <w:p w14:paraId="78C863EE" w14:textId="77777777" w:rsidR="00FA42AC" w:rsidRDefault="00FA42AC" w:rsidP="00FA42AC">
      <w:pPr>
        <w:autoSpaceDE w:val="0"/>
        <w:autoSpaceDN w:val="0"/>
        <w:adjustRightInd w:val="0"/>
        <w:ind w:left="426" w:hanging="426"/>
        <w:rPr>
          <w:rFonts w:ascii="Arial CE" w:hAnsi="Arial CE" w:cs="Arial"/>
          <w:szCs w:val="22"/>
        </w:rPr>
      </w:pPr>
    </w:p>
    <w:p w14:paraId="3AAE8DF5" w14:textId="77777777" w:rsidR="00FA42AC" w:rsidRPr="009D1181" w:rsidRDefault="00FA42AC" w:rsidP="00FA42AC">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5588CA71" w14:textId="77777777" w:rsidR="00FA42AC" w:rsidRPr="001C17C3" w:rsidRDefault="00FA42AC" w:rsidP="00FA42AC">
      <w:pPr>
        <w:suppressAutoHyphens/>
        <w:ind w:left="720"/>
        <w:contextualSpacing/>
        <w:rPr>
          <w:rFonts w:ascii="Arial CE" w:hAnsi="Arial CE" w:cs="Arial"/>
          <w:b/>
          <w:szCs w:val="22"/>
        </w:rPr>
      </w:pPr>
    </w:p>
    <w:p w14:paraId="3D9ACE98" w14:textId="751086B9" w:rsidR="00FA42AC" w:rsidRPr="00526884" w:rsidRDefault="00FA42AC" w:rsidP="0081323A">
      <w:pPr>
        <w:overflowPunct w:val="0"/>
        <w:autoSpaceDE w:val="0"/>
        <w:autoSpaceDN w:val="0"/>
        <w:adjustRightInd w:val="0"/>
        <w:spacing w:after="160"/>
        <w:ind w:left="426"/>
        <w:contextualSpacing/>
        <w:textAlignment w:val="baseline"/>
        <w:rPr>
          <w:rFonts w:ascii="Arial CE" w:hAnsi="Arial CE" w:cs="Arial"/>
          <w:szCs w:val="22"/>
        </w:rPr>
      </w:pPr>
      <w:r w:rsidRPr="00526884">
        <w:rPr>
          <w:rFonts w:ascii="Arial CE" w:hAnsi="Arial CE" w:cs="Arial"/>
          <w:szCs w:val="22"/>
        </w:rPr>
        <w:t>dnem protokolárního předání a převzetí kompletního průzkumu</w:t>
      </w:r>
      <w:r>
        <w:rPr>
          <w:rFonts w:ascii="Arial CE" w:hAnsi="Arial CE" w:cs="Arial"/>
          <w:szCs w:val="22"/>
        </w:rPr>
        <w:t xml:space="preserve"> ve výši 100</w:t>
      </w:r>
      <w:r w:rsidR="007610C2">
        <w:rPr>
          <w:rFonts w:ascii="Arial CE" w:hAnsi="Arial CE" w:cs="Arial"/>
          <w:szCs w:val="22"/>
        </w:rPr>
        <w:t xml:space="preserve"> </w:t>
      </w:r>
      <w:r>
        <w:rPr>
          <w:rFonts w:ascii="Arial CE" w:hAnsi="Arial CE" w:cs="Arial"/>
          <w:szCs w:val="22"/>
        </w:rPr>
        <w:t>% ceny, tj.</w:t>
      </w:r>
      <w:r>
        <w:rPr>
          <w:rFonts w:ascii="Arial CE" w:hAnsi="Arial CE" w:cs="Arial"/>
          <w:b/>
          <w:szCs w:val="22"/>
        </w:rPr>
        <w:t>183</w:t>
      </w:r>
      <w:r w:rsidR="007610C2">
        <w:rPr>
          <w:rFonts w:ascii="Arial CE" w:hAnsi="Arial CE" w:cs="Arial"/>
          <w:b/>
          <w:szCs w:val="22"/>
        </w:rPr>
        <w:t> </w:t>
      </w:r>
      <w:r>
        <w:rPr>
          <w:rFonts w:ascii="Arial CE" w:hAnsi="Arial CE" w:cs="Arial"/>
          <w:b/>
          <w:szCs w:val="22"/>
        </w:rPr>
        <w:t>150</w:t>
      </w:r>
      <w:r w:rsidRPr="003E71EF">
        <w:rPr>
          <w:rFonts w:ascii="Arial CE" w:hAnsi="Arial CE" w:cs="Arial"/>
          <w:b/>
          <w:szCs w:val="22"/>
        </w:rPr>
        <w:t>,00</w:t>
      </w:r>
      <w:r w:rsidRPr="002C2D21">
        <w:rPr>
          <w:rFonts w:ascii="Arial CE" w:hAnsi="Arial CE"/>
          <w:b/>
        </w:rPr>
        <w:t xml:space="preserve"> Kč bez DPH</w:t>
      </w:r>
      <w:r w:rsidRPr="00482CB8">
        <w:rPr>
          <w:rFonts w:ascii="Arial CE" w:hAnsi="Arial CE" w:cs="Arial"/>
          <w:szCs w:val="22"/>
        </w:rPr>
        <w:t>.</w:t>
      </w:r>
    </w:p>
    <w:p w14:paraId="76F46E83" w14:textId="77777777" w:rsidR="00FA42AC" w:rsidRPr="001F1AF6" w:rsidRDefault="00FA42AC" w:rsidP="00FA42AC">
      <w:pPr>
        <w:suppressAutoHyphens/>
        <w:ind w:left="426"/>
        <w:contextualSpacing/>
        <w:rPr>
          <w:rFonts w:ascii="Arial CE" w:eastAsia="Arial CE" w:hAnsi="Arial CE" w:cs="Arial CE"/>
          <w:szCs w:val="22"/>
        </w:rPr>
      </w:pPr>
    </w:p>
    <w:p w14:paraId="1A409ADE" w14:textId="77777777" w:rsidR="00FA42AC" w:rsidRDefault="00FA42AC" w:rsidP="00FA42AC">
      <w:pPr>
        <w:suppressAutoHyphens/>
        <w:contextualSpacing/>
        <w:rPr>
          <w:rFonts w:ascii="Arial CE" w:eastAsia="Arial CE" w:hAnsi="Arial CE" w:cs="Arial CE"/>
        </w:rPr>
      </w:pPr>
    </w:p>
    <w:p w14:paraId="3B81F31E" w14:textId="41E41800" w:rsidR="00FA42AC" w:rsidRDefault="00FA42AC" w:rsidP="00FA42AC">
      <w:pPr>
        <w:suppressAutoHyphens/>
        <w:ind w:left="1080" w:hanging="1080"/>
        <w:rPr>
          <w:rFonts w:ascii="Arial CE" w:eastAsia="Arial CE" w:hAnsi="Arial CE" w:cs="Arial CE"/>
          <w:b/>
        </w:rPr>
      </w:pPr>
      <w:r w:rsidRPr="007610C2">
        <w:rPr>
          <w:rFonts w:ascii="Arial CE" w:eastAsia="Arial CE" w:hAnsi="Arial CE" w:cs="Arial CE"/>
        </w:rPr>
        <w:t>Faktura bude povinně obsahovat příslušné číslo akce,</w:t>
      </w:r>
      <w:r>
        <w:rPr>
          <w:rFonts w:ascii="Arial CE" w:eastAsia="Arial CE" w:hAnsi="Arial CE" w:cs="Arial CE"/>
          <w:b/>
        </w:rPr>
        <w:t xml:space="preserve"> </w:t>
      </w:r>
      <w:r w:rsidR="007610C2">
        <w:rPr>
          <w:rFonts w:ascii="Arial CE" w:eastAsia="Arial CE" w:hAnsi="Arial CE" w:cs="Arial CE"/>
          <w:b/>
        </w:rPr>
        <w:tab/>
      </w:r>
      <w:r w:rsidR="007610C2">
        <w:rPr>
          <w:rFonts w:ascii="Arial CE" w:eastAsia="Arial CE" w:hAnsi="Arial CE" w:cs="Arial CE"/>
          <w:b/>
        </w:rPr>
        <w:tab/>
        <w:t xml:space="preserve">                   </w:t>
      </w:r>
      <w:r>
        <w:rPr>
          <w:rFonts w:ascii="Arial CE" w:eastAsia="Arial CE" w:hAnsi="Arial CE" w:cs="Arial CE"/>
          <w:b/>
        </w:rPr>
        <w:t xml:space="preserve">tj. </w:t>
      </w:r>
      <w:r w:rsidRPr="00754379">
        <w:rPr>
          <w:rFonts w:ascii="Arial CE" w:eastAsia="Arial CE" w:hAnsi="Arial CE" w:cs="Arial CE"/>
          <w:b/>
        </w:rPr>
        <w:t xml:space="preserve"> </w:t>
      </w:r>
      <w:r>
        <w:rPr>
          <w:rFonts w:ascii="Arial CE" w:eastAsia="Arial CE" w:hAnsi="Arial CE" w:cs="Arial CE"/>
          <w:b/>
        </w:rPr>
        <w:t>201</w:t>
      </w:r>
      <w:r w:rsidR="007610C2">
        <w:rPr>
          <w:rFonts w:ascii="Arial CE" w:eastAsia="Arial CE" w:hAnsi="Arial CE" w:cs="Arial CE"/>
          <w:b/>
        </w:rPr>
        <w:t> </w:t>
      </w:r>
      <w:r>
        <w:rPr>
          <w:rFonts w:ascii="Arial CE" w:eastAsia="Arial CE" w:hAnsi="Arial CE" w:cs="Arial CE"/>
          <w:b/>
        </w:rPr>
        <w:t>715.</w:t>
      </w:r>
    </w:p>
    <w:p w14:paraId="0F1DFA4B" w14:textId="77777777" w:rsidR="007610C2" w:rsidRDefault="007610C2" w:rsidP="00FA42AC">
      <w:pPr>
        <w:suppressAutoHyphens/>
        <w:ind w:left="1080" w:hanging="1080"/>
        <w:rPr>
          <w:rFonts w:ascii="Arial CE" w:eastAsia="Arial CE" w:hAnsi="Arial CE" w:cs="Arial CE"/>
          <w:b/>
        </w:rPr>
      </w:pPr>
    </w:p>
    <w:p w14:paraId="55E5D679" w14:textId="708624F9" w:rsidR="006C3692" w:rsidRDefault="006C3692" w:rsidP="00BE1E0D">
      <w:pPr>
        <w:suppressAutoHyphens/>
        <w:contextualSpacing/>
        <w:rPr>
          <w:rFonts w:ascii="Arial CE" w:eastAsia="Arial CE" w:hAnsi="Arial CE" w:cs="Arial CE"/>
        </w:rPr>
      </w:pPr>
    </w:p>
    <w:p w14:paraId="65454DA8" w14:textId="77777777" w:rsidR="007610C2" w:rsidRPr="009D1181" w:rsidRDefault="007610C2" w:rsidP="00BE1E0D">
      <w:pPr>
        <w:suppressAutoHyphens/>
        <w:contextualSpacing/>
        <w:rPr>
          <w:rFonts w:ascii="Arial CE" w:eastAsia="Arial CE" w:hAnsi="Arial CE" w:cs="Arial CE"/>
        </w:rPr>
      </w:pPr>
    </w:p>
    <w:p w14:paraId="6D61C914" w14:textId="77777777"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BE1E0D">
      <w:pPr>
        <w:autoSpaceDE w:val="0"/>
        <w:autoSpaceDN w:val="0"/>
        <w:adjustRightInd w:val="0"/>
        <w:ind w:left="360"/>
        <w:rPr>
          <w:rFonts w:ascii="Arial CE" w:hAnsi="Arial CE" w:cs="Arial"/>
          <w:szCs w:val="22"/>
        </w:rPr>
      </w:pPr>
    </w:p>
    <w:p w14:paraId="780D5181" w14:textId="77777777" w:rsidR="00F3186D"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BE1E0D">
      <w:pPr>
        <w:autoSpaceDE w:val="0"/>
        <w:autoSpaceDN w:val="0"/>
        <w:adjustRightInd w:val="0"/>
        <w:ind w:left="426"/>
        <w:rPr>
          <w:rFonts w:ascii="Arial CE" w:hAnsi="Arial CE" w:cs="Arial"/>
          <w:szCs w:val="22"/>
        </w:rPr>
      </w:pPr>
    </w:p>
    <w:p w14:paraId="590B6BE4" w14:textId="71BA75E3" w:rsidR="009D1181" w:rsidRPr="00FA67B0"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8" w:history="1">
        <w:r w:rsidR="00E10361" w:rsidRPr="00D3375A">
          <w:rPr>
            <w:rStyle w:val="Hypertextovodkaz"/>
            <w:rFonts w:ascii="Arial CE" w:hAnsi="Arial CE" w:cs="Arial"/>
            <w:szCs w:val="22"/>
          </w:rPr>
          <w:t>faktury-pr@poh.cz</w:t>
        </w:r>
      </w:hyperlink>
      <w:r w:rsidRPr="00FA67B0">
        <w:rPr>
          <w:rFonts w:ascii="Arial CE" w:hAnsi="Arial CE" w:cs="Arial"/>
          <w:szCs w:val="22"/>
        </w:rPr>
        <w:t>.</w:t>
      </w:r>
    </w:p>
    <w:p w14:paraId="2636E5B1" w14:textId="77777777" w:rsidR="009D1181" w:rsidRPr="009D1181" w:rsidRDefault="009D1181" w:rsidP="00BE1E0D">
      <w:pPr>
        <w:autoSpaceDE w:val="0"/>
        <w:autoSpaceDN w:val="0"/>
        <w:adjustRightInd w:val="0"/>
        <w:ind w:left="360"/>
        <w:rPr>
          <w:rFonts w:ascii="Arial CE" w:hAnsi="Arial CE" w:cs="Arial"/>
          <w:szCs w:val="22"/>
        </w:rPr>
      </w:pPr>
    </w:p>
    <w:p w14:paraId="2316854E" w14:textId="77777777" w:rsidR="009D1181" w:rsidRPr="00AB4F23"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BE1E0D">
      <w:pPr>
        <w:autoSpaceDE w:val="0"/>
        <w:autoSpaceDN w:val="0"/>
        <w:adjustRightInd w:val="0"/>
        <w:ind w:left="426" w:hanging="426"/>
        <w:rPr>
          <w:rFonts w:ascii="Arial CE" w:hAnsi="Arial CE" w:cs="Arial"/>
          <w:szCs w:val="22"/>
        </w:rPr>
      </w:pPr>
    </w:p>
    <w:p w14:paraId="7A1ABB69" w14:textId="6DA1FCD8"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BE1E0D">
      <w:pPr>
        <w:autoSpaceDE w:val="0"/>
        <w:autoSpaceDN w:val="0"/>
        <w:adjustRightInd w:val="0"/>
        <w:rPr>
          <w:rFonts w:ascii="Arial CE" w:hAnsi="Arial CE" w:cs="Arial"/>
          <w:szCs w:val="22"/>
        </w:rPr>
      </w:pPr>
    </w:p>
    <w:p w14:paraId="59615CF0" w14:textId="74DA7C1D" w:rsid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1059298E" w14:textId="77777777" w:rsidR="0081323A" w:rsidRDefault="0081323A" w:rsidP="0081323A">
      <w:pPr>
        <w:pStyle w:val="Odstavecseseznamem"/>
        <w:rPr>
          <w:rFonts w:ascii="Arial CE" w:hAnsi="Arial CE" w:cs="Arial"/>
          <w:szCs w:val="22"/>
        </w:rPr>
      </w:pPr>
    </w:p>
    <w:p w14:paraId="7CD84843" w14:textId="77777777" w:rsidR="0081323A" w:rsidRDefault="0081323A" w:rsidP="0081323A">
      <w:pPr>
        <w:autoSpaceDE w:val="0"/>
        <w:autoSpaceDN w:val="0"/>
        <w:adjustRightInd w:val="0"/>
        <w:ind w:left="426"/>
        <w:rPr>
          <w:rFonts w:ascii="Arial CE" w:hAnsi="Arial CE" w:cs="Arial"/>
          <w:szCs w:val="22"/>
        </w:rPr>
      </w:pPr>
    </w:p>
    <w:p w14:paraId="7AEE63B5" w14:textId="77777777" w:rsidR="00F350D4" w:rsidRPr="009D1181" w:rsidRDefault="00F350D4" w:rsidP="00BE1E0D">
      <w:pPr>
        <w:autoSpaceDE w:val="0"/>
        <w:autoSpaceDN w:val="0"/>
        <w:adjustRightInd w:val="0"/>
        <w:ind w:left="426"/>
        <w:rPr>
          <w:rFonts w:ascii="Arial CE" w:hAnsi="Arial CE" w:cs="Arial"/>
          <w:szCs w:val="22"/>
        </w:rPr>
      </w:pPr>
    </w:p>
    <w:p w14:paraId="6C699002" w14:textId="4A23B7A9" w:rsidR="00BA6A71" w:rsidRPr="00935FAB" w:rsidRDefault="00FA42AC" w:rsidP="00FA42AC">
      <w:pPr>
        <w:pStyle w:val="Nadpis3"/>
        <w:ind w:left="360"/>
        <w:jc w:val="center"/>
        <w:rPr>
          <w:rFonts w:cs="Arial"/>
          <w:b/>
          <w:szCs w:val="22"/>
          <w:u w:val="single"/>
        </w:rPr>
      </w:pPr>
      <w:r w:rsidRPr="00FA42AC">
        <w:rPr>
          <w:rFonts w:cs="Arial"/>
          <w:b/>
          <w:szCs w:val="22"/>
        </w:rPr>
        <w:t>VI.</w:t>
      </w:r>
      <w:r>
        <w:rPr>
          <w:rFonts w:cs="Arial"/>
          <w:b/>
          <w:szCs w:val="22"/>
        </w:rPr>
        <w:t xml:space="preserve"> </w:t>
      </w:r>
      <w:r w:rsidR="00BA6A71" w:rsidRPr="00935FAB">
        <w:rPr>
          <w:rFonts w:cs="Arial"/>
          <w:b/>
          <w:szCs w:val="22"/>
          <w:u w:val="single"/>
        </w:rPr>
        <w:t xml:space="preserve">SANKCE </w:t>
      </w:r>
    </w:p>
    <w:p w14:paraId="28C681CE" w14:textId="77777777" w:rsidR="00BA6A71" w:rsidRPr="00DD4362" w:rsidRDefault="00BA6A71" w:rsidP="00BE1E0D">
      <w:pPr>
        <w:pStyle w:val="A-odstavecodsazensodrkami"/>
        <w:numPr>
          <w:ilvl w:val="0"/>
          <w:numId w:val="0"/>
        </w:numPr>
        <w:ind w:left="502"/>
        <w:rPr>
          <w:rFonts w:ascii="Arial CE" w:hAnsi="Arial CE"/>
          <w:strike/>
          <w:color w:val="FF0000"/>
        </w:rPr>
      </w:pPr>
    </w:p>
    <w:p w14:paraId="47A49D31" w14:textId="77777777" w:rsidR="00BA6A71" w:rsidRDefault="00BA6A71" w:rsidP="00BE1E0D">
      <w:pPr>
        <w:pStyle w:val="A-odstavecodsazensodrkami"/>
        <w:numPr>
          <w:ilvl w:val="0"/>
          <w:numId w:val="0"/>
        </w:numPr>
        <w:ind w:left="502"/>
        <w:rPr>
          <w:rFonts w:ascii="Arial CE" w:hAnsi="Arial CE"/>
        </w:rPr>
      </w:pPr>
    </w:p>
    <w:p w14:paraId="112F3CBE" w14:textId="27FC9AB1" w:rsidR="00BA6A71" w:rsidRPr="00BB6A12" w:rsidRDefault="00BA6A71" w:rsidP="00BE1E0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BE1E0D">
      <w:pPr>
        <w:rPr>
          <w:rFonts w:ascii="Arial CE" w:hAnsi="Arial CE" w:cs="Arial"/>
          <w:bCs/>
          <w:color w:val="000000"/>
          <w:szCs w:val="22"/>
        </w:rPr>
      </w:pPr>
    </w:p>
    <w:p w14:paraId="36444094" w14:textId="77777777" w:rsidR="00BA6A71" w:rsidRPr="00D72B6A" w:rsidRDefault="00BA6A71" w:rsidP="00BE1E0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E1E0D">
      <w:pPr>
        <w:pStyle w:val="Odstavecseseznamem"/>
        <w:ind w:left="426" w:hanging="426"/>
        <w:rPr>
          <w:rFonts w:ascii="Arial CE" w:hAnsi="Arial CE" w:cs="Arial"/>
          <w:bCs/>
          <w:color w:val="000000"/>
          <w:szCs w:val="22"/>
        </w:rPr>
      </w:pPr>
    </w:p>
    <w:p w14:paraId="6892B8EB"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lastRenderedPageBreak/>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E1E0D">
      <w:pPr>
        <w:pStyle w:val="Odstavecseseznamem"/>
        <w:rPr>
          <w:rFonts w:ascii="Arial CE" w:hAnsi="Arial CE"/>
        </w:rPr>
      </w:pPr>
    </w:p>
    <w:p w14:paraId="5690E675"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E1E0D">
      <w:pPr>
        <w:pStyle w:val="Odstavecseseznamem"/>
        <w:rPr>
          <w:rFonts w:ascii="Arial CE" w:hAnsi="Arial CE"/>
        </w:rPr>
      </w:pPr>
    </w:p>
    <w:p w14:paraId="02B2781C"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E1E0D">
      <w:pPr>
        <w:pStyle w:val="A-odstavecodsazensodrkami"/>
        <w:numPr>
          <w:ilvl w:val="0"/>
          <w:numId w:val="0"/>
        </w:numPr>
        <w:ind w:left="360" w:hanging="360"/>
        <w:rPr>
          <w:rFonts w:ascii="Arial CE" w:hAnsi="Arial CE"/>
        </w:rPr>
      </w:pPr>
    </w:p>
    <w:p w14:paraId="44186398" w14:textId="68433A73" w:rsidR="007610C2" w:rsidRPr="007610C2" w:rsidRDefault="00BA6A71" w:rsidP="007610C2">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BE1E0D">
      <w:pPr>
        <w:pStyle w:val="Odstavecseseznamem"/>
        <w:rPr>
          <w:rFonts w:ascii="Arial CE" w:hAnsi="Arial CE"/>
        </w:rPr>
      </w:pPr>
    </w:p>
    <w:p w14:paraId="3EAA758D" w14:textId="34106C1E" w:rsidR="00BA6A71" w:rsidRDefault="00FA42AC" w:rsidP="007610C2">
      <w:pPr>
        <w:pStyle w:val="Nadpis3"/>
        <w:ind w:left="360"/>
        <w:jc w:val="center"/>
        <w:rPr>
          <w:rFonts w:cs="Arial"/>
          <w:b/>
          <w:szCs w:val="22"/>
          <w:u w:val="single"/>
        </w:rPr>
      </w:pPr>
      <w:r w:rsidRPr="00FA42AC">
        <w:rPr>
          <w:rFonts w:cs="Arial"/>
          <w:b/>
          <w:szCs w:val="22"/>
        </w:rPr>
        <w:t>VII.</w:t>
      </w:r>
      <w:r>
        <w:rPr>
          <w:rFonts w:cs="Arial"/>
          <w:b/>
          <w:szCs w:val="22"/>
        </w:rPr>
        <w:t xml:space="preserve">  </w:t>
      </w:r>
      <w:r>
        <w:rPr>
          <w:rFonts w:cs="Arial"/>
          <w:b/>
          <w:szCs w:val="22"/>
          <w:u w:val="single"/>
        </w:rPr>
        <w:t xml:space="preserve"> Z</w:t>
      </w:r>
      <w:r w:rsidR="00BA6A71" w:rsidRPr="00935FAB">
        <w:rPr>
          <w:rFonts w:cs="Arial"/>
          <w:b/>
          <w:szCs w:val="22"/>
          <w:u w:val="single"/>
        </w:rPr>
        <w:t>AJIŠTĚNÍ ZÁVAZKU</w:t>
      </w:r>
    </w:p>
    <w:p w14:paraId="4CCA34B3" w14:textId="77777777" w:rsidR="007610C2" w:rsidRPr="007610C2" w:rsidRDefault="007610C2" w:rsidP="007610C2">
      <w:pPr>
        <w:rPr>
          <w:rFonts w:eastAsia="Arial CE"/>
        </w:rPr>
      </w:pPr>
    </w:p>
    <w:p w14:paraId="2C6C74B8" w14:textId="77777777" w:rsidR="00BA6A71" w:rsidRPr="001D42DD" w:rsidRDefault="00BA6A71" w:rsidP="00BE1E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E1E0D">
      <w:pPr>
        <w:ind w:left="567" w:hanging="567"/>
        <w:rPr>
          <w:rFonts w:ascii="Arial CE" w:eastAsia="Arial CE" w:hAnsi="Arial CE" w:cs="Arial CE"/>
          <w:szCs w:val="22"/>
        </w:rPr>
      </w:pPr>
    </w:p>
    <w:p w14:paraId="77953C2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E1E0D">
      <w:pPr>
        <w:ind w:left="567" w:hanging="567"/>
        <w:rPr>
          <w:rFonts w:ascii="Arial CE" w:eastAsia="Arial CE" w:hAnsi="Arial CE" w:cs="Arial CE"/>
          <w:b/>
          <w:szCs w:val="22"/>
        </w:rPr>
      </w:pPr>
    </w:p>
    <w:p w14:paraId="0B3D95C1"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BE1E0D">
      <w:pPr>
        <w:pStyle w:val="Odstavecseseznamem"/>
        <w:ind w:left="426"/>
        <w:rPr>
          <w:rFonts w:ascii="Arial CE" w:eastAsia="Arial CE" w:hAnsi="Arial CE" w:cs="Arial CE"/>
          <w:szCs w:val="22"/>
        </w:rPr>
      </w:pPr>
    </w:p>
    <w:p w14:paraId="1A236A75" w14:textId="77777777" w:rsidR="00BA6A71" w:rsidRPr="00EB7EEF" w:rsidRDefault="00BA6A71" w:rsidP="00BE1E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BE1E0D">
      <w:pPr>
        <w:pStyle w:val="Odstavecseseznamem"/>
        <w:ind w:left="426"/>
        <w:rPr>
          <w:rFonts w:ascii="Arial CE" w:eastAsia="Arial CE" w:hAnsi="Arial CE" w:cs="Arial CE"/>
          <w:szCs w:val="22"/>
        </w:rPr>
      </w:pPr>
    </w:p>
    <w:p w14:paraId="3234010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E1E0D">
      <w:pPr>
        <w:ind w:left="567" w:hanging="567"/>
        <w:rPr>
          <w:rFonts w:ascii="Arial CE" w:eastAsia="Arial CE" w:hAnsi="Arial CE" w:cs="Arial CE"/>
          <w:color w:val="000000"/>
          <w:szCs w:val="22"/>
        </w:rPr>
      </w:pPr>
    </w:p>
    <w:p w14:paraId="7D389C04"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E1E0D">
      <w:pPr>
        <w:ind w:left="567" w:hanging="567"/>
        <w:rPr>
          <w:rFonts w:ascii="Arial CE" w:eastAsia="Arial CE" w:hAnsi="Arial CE" w:cs="Arial CE"/>
          <w:b/>
          <w:color w:val="000000"/>
          <w:szCs w:val="22"/>
        </w:rPr>
      </w:pPr>
    </w:p>
    <w:p w14:paraId="72CA429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E1E0D">
      <w:pPr>
        <w:ind w:left="567" w:hanging="567"/>
        <w:rPr>
          <w:rFonts w:ascii="Arial CE" w:eastAsia="Arial CE" w:hAnsi="Arial CE" w:cs="Arial CE"/>
          <w:szCs w:val="22"/>
        </w:rPr>
      </w:pPr>
    </w:p>
    <w:p w14:paraId="03461E3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E1E0D">
      <w:pPr>
        <w:ind w:left="567" w:hanging="567"/>
        <w:rPr>
          <w:rFonts w:ascii="Arial CE" w:eastAsia="Arial CE" w:hAnsi="Arial CE" w:cs="Arial CE"/>
          <w:b/>
          <w:color w:val="000000"/>
          <w:szCs w:val="22"/>
        </w:rPr>
      </w:pPr>
    </w:p>
    <w:p w14:paraId="402A54F0"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prokazatelné škody, které z důvodu porušení jeho povinností sjednaných touto smlouvou vzniknou objednateli nebo třetím osobám při provádění </w:t>
      </w:r>
      <w:r w:rsidRPr="001D42DD">
        <w:rPr>
          <w:rFonts w:ascii="Arial CE" w:eastAsia="Arial CE" w:hAnsi="Arial CE" w:cs="Arial CE"/>
          <w:szCs w:val="22"/>
        </w:rPr>
        <w:lastRenderedPageBreak/>
        <w:t>následného díla (stavby nebo dalšího stupně projektové dokumentace) podle jím zpracované dokumentace nebo při jeho provozování.</w:t>
      </w:r>
    </w:p>
    <w:p w14:paraId="330943A5" w14:textId="77777777" w:rsidR="00BA6A71" w:rsidRPr="001D42DD" w:rsidRDefault="00BA6A71" w:rsidP="00BE1E0D">
      <w:pPr>
        <w:ind w:left="567" w:hanging="567"/>
        <w:rPr>
          <w:rFonts w:ascii="Arial CE" w:eastAsia="Arial CE" w:hAnsi="Arial CE" w:cs="Arial CE"/>
          <w:szCs w:val="22"/>
        </w:rPr>
      </w:pPr>
    </w:p>
    <w:p w14:paraId="0574DD39" w14:textId="69274680" w:rsidR="00BA6A71"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416AF5DC" w14:textId="703C974B" w:rsidR="007610C2" w:rsidRDefault="007610C2" w:rsidP="00BE1E0D"/>
    <w:p w14:paraId="5F850A96" w14:textId="77777777" w:rsidR="0081323A" w:rsidRDefault="0081323A" w:rsidP="00BE1E0D"/>
    <w:p w14:paraId="0B65ADB3" w14:textId="0B2B7A47" w:rsidR="00C979C5" w:rsidRPr="00935FAB" w:rsidRDefault="00FA42AC" w:rsidP="00FA42AC">
      <w:pPr>
        <w:pStyle w:val="Nadpis3"/>
        <w:ind w:left="360"/>
        <w:jc w:val="center"/>
        <w:rPr>
          <w:rFonts w:cs="Arial"/>
          <w:b/>
          <w:szCs w:val="22"/>
          <w:u w:val="single"/>
        </w:rPr>
      </w:pPr>
      <w:r w:rsidRPr="00FA42AC">
        <w:rPr>
          <w:rFonts w:cs="Arial"/>
          <w:b/>
          <w:szCs w:val="22"/>
        </w:rPr>
        <w:t xml:space="preserve">VIII.  </w:t>
      </w:r>
      <w:r w:rsidR="00C979C5" w:rsidRPr="00935FAB">
        <w:rPr>
          <w:rFonts w:cs="Arial"/>
          <w:b/>
          <w:szCs w:val="22"/>
          <w:u w:val="single"/>
        </w:rPr>
        <w:t>LICENČNÍ PODMÍNKY</w:t>
      </w:r>
    </w:p>
    <w:p w14:paraId="56C55CCE" w14:textId="77777777" w:rsidR="00C979C5" w:rsidRDefault="00C979C5" w:rsidP="00BE1E0D">
      <w:pPr>
        <w:autoSpaceDE w:val="0"/>
        <w:autoSpaceDN w:val="0"/>
        <w:adjustRightInd w:val="0"/>
        <w:jc w:val="left"/>
        <w:rPr>
          <w:rFonts w:cs="Arial"/>
          <w:b/>
          <w:bCs/>
          <w:color w:val="000000"/>
          <w:szCs w:val="22"/>
          <w:u w:val="single"/>
        </w:rPr>
      </w:pPr>
    </w:p>
    <w:p w14:paraId="798B1E01" w14:textId="77777777" w:rsidR="00FA67B0" w:rsidRDefault="00C979C5" w:rsidP="00BE1E0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679EE9C7" w14:textId="0DF3FD87" w:rsidR="007610C2" w:rsidRDefault="00C979C5" w:rsidP="00BE1E0D">
      <w:pPr>
        <w:rPr>
          <w:rFonts w:cs="Arial"/>
          <w:color w:val="000000"/>
          <w:szCs w:val="22"/>
        </w:rPr>
      </w:pPr>
      <w:r>
        <w:rPr>
          <w:rFonts w:cs="Arial"/>
          <w:color w:val="000000"/>
          <w:szCs w:val="22"/>
        </w:rPr>
        <w:t xml:space="preserve"> </w:t>
      </w:r>
    </w:p>
    <w:p w14:paraId="6451E022" w14:textId="77777777" w:rsidR="0081323A" w:rsidRPr="007610C2" w:rsidRDefault="0081323A" w:rsidP="00BE1E0D">
      <w:pPr>
        <w:rPr>
          <w:rFonts w:cs="Arial"/>
          <w:color w:val="000000"/>
          <w:szCs w:val="22"/>
        </w:rPr>
      </w:pPr>
    </w:p>
    <w:p w14:paraId="073C99E6" w14:textId="1FE3BA73" w:rsidR="00BA6A71" w:rsidRPr="00935FAB" w:rsidRDefault="00FA42AC" w:rsidP="00FA42AC">
      <w:pPr>
        <w:pStyle w:val="Nadpis3"/>
        <w:ind w:left="360"/>
        <w:jc w:val="center"/>
        <w:rPr>
          <w:rFonts w:cs="Arial"/>
          <w:b/>
          <w:szCs w:val="22"/>
          <w:u w:val="single"/>
        </w:rPr>
      </w:pPr>
      <w:r w:rsidRPr="00FA42AC">
        <w:rPr>
          <w:rFonts w:cs="Arial"/>
          <w:b/>
          <w:szCs w:val="22"/>
        </w:rPr>
        <w:t>IX.</w:t>
      </w:r>
      <w:r>
        <w:rPr>
          <w:rFonts w:cs="Arial"/>
          <w:b/>
          <w:szCs w:val="22"/>
        </w:rPr>
        <w:t xml:space="preserve"> </w:t>
      </w:r>
      <w:r w:rsidR="00BA6A71" w:rsidRPr="00935FAB">
        <w:rPr>
          <w:rFonts w:cs="Arial"/>
          <w:b/>
          <w:szCs w:val="22"/>
          <w:u w:val="single"/>
        </w:rPr>
        <w:t>NÁHRADA ŠKODY</w:t>
      </w:r>
    </w:p>
    <w:p w14:paraId="3AE8C4AD" w14:textId="77777777" w:rsidR="00BA6A71" w:rsidRPr="001D7A19" w:rsidRDefault="00BA6A71" w:rsidP="00BE1E0D">
      <w:pPr>
        <w:autoSpaceDE w:val="0"/>
        <w:autoSpaceDN w:val="0"/>
        <w:adjustRightInd w:val="0"/>
        <w:rPr>
          <w:rFonts w:ascii="Arial CE" w:hAnsi="Arial CE" w:cs="Arial"/>
          <w:bCs/>
          <w:color w:val="000000"/>
          <w:szCs w:val="22"/>
        </w:rPr>
      </w:pPr>
    </w:p>
    <w:p w14:paraId="0ECDFC90" w14:textId="567B53E7" w:rsidR="00BA6A71" w:rsidRDefault="00BA6A71" w:rsidP="00BE1E0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544EB23D" w14:textId="77777777" w:rsidR="007610C2" w:rsidRDefault="007610C2" w:rsidP="00BE1E0D">
      <w:pPr>
        <w:pStyle w:val="Odstavecseseznamem"/>
        <w:autoSpaceDE w:val="0"/>
        <w:autoSpaceDN w:val="0"/>
        <w:adjustRightInd w:val="0"/>
        <w:ind w:left="0"/>
        <w:rPr>
          <w:rFonts w:ascii="Arial CE" w:hAnsi="Arial CE" w:cs="Arial"/>
          <w:bCs/>
          <w:color w:val="000000"/>
          <w:szCs w:val="22"/>
        </w:rPr>
      </w:pPr>
    </w:p>
    <w:p w14:paraId="45D2A854" w14:textId="1A299F7D" w:rsidR="00BA6A71" w:rsidRPr="00935FAB" w:rsidRDefault="00FA42AC" w:rsidP="00FA42AC">
      <w:pPr>
        <w:pStyle w:val="Nadpis3"/>
        <w:ind w:left="360"/>
        <w:jc w:val="center"/>
        <w:rPr>
          <w:rFonts w:cs="Arial"/>
          <w:b/>
          <w:szCs w:val="22"/>
          <w:u w:val="single"/>
        </w:rPr>
      </w:pPr>
      <w:r w:rsidRPr="00FA42AC">
        <w:rPr>
          <w:rFonts w:cs="Arial"/>
          <w:b/>
          <w:szCs w:val="22"/>
        </w:rPr>
        <w:t>X.</w:t>
      </w:r>
      <w:r>
        <w:rPr>
          <w:rFonts w:cs="Arial"/>
          <w:b/>
          <w:szCs w:val="22"/>
        </w:rPr>
        <w:t xml:space="preserve"> </w:t>
      </w:r>
      <w:r w:rsidR="00BA6A71" w:rsidRPr="00935FAB">
        <w:rPr>
          <w:rFonts w:cs="Arial"/>
          <w:b/>
          <w:szCs w:val="22"/>
          <w:u w:val="single"/>
        </w:rPr>
        <w:t>OSTATNÍ USTANOVENÍ</w:t>
      </w:r>
    </w:p>
    <w:p w14:paraId="3D90761B" w14:textId="77777777" w:rsidR="00BA6A71" w:rsidRPr="001D7A19" w:rsidRDefault="00BA6A71" w:rsidP="00BE1E0D">
      <w:pPr>
        <w:autoSpaceDE w:val="0"/>
        <w:autoSpaceDN w:val="0"/>
        <w:adjustRightInd w:val="0"/>
        <w:rPr>
          <w:rFonts w:ascii="Arial CE" w:hAnsi="Arial CE" w:cs="Arial"/>
          <w:b/>
          <w:bCs/>
          <w:color w:val="000000"/>
        </w:rPr>
      </w:pPr>
    </w:p>
    <w:p w14:paraId="6A0FD09C" w14:textId="77777777" w:rsidR="00BA6A71" w:rsidRPr="00067F4D"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E1E0D">
      <w:pPr>
        <w:autoSpaceDE w:val="0"/>
        <w:autoSpaceDN w:val="0"/>
        <w:adjustRightInd w:val="0"/>
        <w:ind w:left="357"/>
        <w:rPr>
          <w:rFonts w:ascii="Arial CE" w:hAnsi="Arial CE"/>
          <w:color w:val="000000"/>
          <w:szCs w:val="22"/>
        </w:rPr>
      </w:pPr>
    </w:p>
    <w:p w14:paraId="7DB9F111"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BE1E0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r w:rsidRPr="00FA67B0">
        <w:t>li</w:t>
      </w:r>
      <w:r w:rsidRPr="00FA67B0">
        <w:rPr>
          <w:lang w:val="cs-CZ"/>
        </w:rPr>
        <w:t> </w:t>
      </w:r>
      <w:r w:rsidRPr="00FA67B0">
        <w:t>k provedení kontroly potřeba předložení dokumentů, zavazuje se zhotovitel k jejich předložení nejpozději do 2 pracovních dnů od doručení výzvy objednatele.</w:t>
      </w:r>
    </w:p>
    <w:p w14:paraId="4F05F8C4" w14:textId="70D742E3" w:rsidR="007610C2" w:rsidRDefault="007610C2" w:rsidP="007610C2">
      <w:pPr>
        <w:rPr>
          <w:rFonts w:cs="Arial"/>
          <w:b/>
          <w:snapToGrid w:val="0"/>
          <w:szCs w:val="22"/>
          <w:u w:val="single"/>
        </w:rPr>
      </w:pPr>
    </w:p>
    <w:p w14:paraId="0D2DE160" w14:textId="77777777" w:rsidR="007610C2" w:rsidRPr="007610C2" w:rsidRDefault="007610C2" w:rsidP="007610C2"/>
    <w:p w14:paraId="0C07B88E" w14:textId="25EC7474" w:rsidR="00BA6A71" w:rsidRPr="00935FAB" w:rsidRDefault="00FA42AC" w:rsidP="00FA42AC">
      <w:pPr>
        <w:pStyle w:val="Nadpis3"/>
        <w:ind w:left="720"/>
        <w:rPr>
          <w:rFonts w:cs="Arial"/>
          <w:b/>
          <w:szCs w:val="22"/>
          <w:u w:val="single"/>
        </w:rPr>
      </w:pPr>
      <w:r>
        <w:rPr>
          <w:rFonts w:cs="Arial"/>
          <w:b/>
          <w:szCs w:val="22"/>
        </w:rPr>
        <w:t xml:space="preserve"> </w:t>
      </w:r>
      <w:r>
        <w:rPr>
          <w:rFonts w:cs="Arial"/>
          <w:b/>
          <w:szCs w:val="22"/>
        </w:rPr>
        <w:tab/>
      </w:r>
      <w:r>
        <w:rPr>
          <w:rFonts w:cs="Arial"/>
          <w:b/>
          <w:szCs w:val="22"/>
        </w:rPr>
        <w:tab/>
      </w:r>
      <w:r>
        <w:rPr>
          <w:rFonts w:cs="Arial"/>
          <w:b/>
          <w:szCs w:val="22"/>
        </w:rPr>
        <w:tab/>
      </w:r>
      <w:r w:rsidRPr="00FA42AC">
        <w:rPr>
          <w:rFonts w:cs="Arial"/>
          <w:b/>
          <w:szCs w:val="22"/>
        </w:rPr>
        <w:t>XI.</w:t>
      </w:r>
      <w:r>
        <w:rPr>
          <w:rFonts w:cs="Arial"/>
          <w:b/>
          <w:szCs w:val="22"/>
          <w:u w:val="single"/>
        </w:rPr>
        <w:t xml:space="preserve"> </w:t>
      </w:r>
      <w:r w:rsidR="00BA6A71" w:rsidRPr="00935FAB">
        <w:rPr>
          <w:rFonts w:cs="Arial"/>
          <w:b/>
          <w:szCs w:val="22"/>
          <w:u w:val="single"/>
        </w:rPr>
        <w:t>COMPLIANCE DOLOŽKA</w:t>
      </w:r>
    </w:p>
    <w:p w14:paraId="1F3FD83C" w14:textId="77777777" w:rsidR="00B7669F" w:rsidRPr="00612E8A" w:rsidRDefault="00B7669F" w:rsidP="00BE1E0D"/>
    <w:p w14:paraId="6F57358F"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níže svým podpisem stvrzují, že v průběhu vyjednávání o této Smlouvě vždy jednaly a postupovaly čestně a transparentně, a současně se zavazují, že takto </w:t>
      </w:r>
      <w:r>
        <w:rPr>
          <w:rFonts w:ascii="Arial CE" w:hAnsi="Arial CE"/>
        </w:rPr>
        <w:lastRenderedPageBreak/>
        <w:t>budou jednat i při plnění této Smlouvy a veškerých činností s ní souvisejících.</w:t>
      </w:r>
      <w:r>
        <w:rPr>
          <w:rFonts w:ascii="Arial CE" w:hAnsi="Arial CE"/>
        </w:rPr>
        <w:br/>
      </w:r>
    </w:p>
    <w:p w14:paraId="7FAE9EE3" w14:textId="77777777" w:rsidR="00D72B6A"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BE1E0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BE1E0D">
      <w:pPr>
        <w:pStyle w:val="Odstavecseseznamem"/>
        <w:rPr>
          <w:rFonts w:ascii="Arial CE" w:hAnsi="Arial CE"/>
        </w:rPr>
      </w:pPr>
    </w:p>
    <w:p w14:paraId="1D5279C4" w14:textId="77777777" w:rsidR="00BA6A71" w:rsidRPr="00D72B6A" w:rsidRDefault="00BA6A71" w:rsidP="00BE1E0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3AFEB505" w14:textId="77777777" w:rsidR="007610C2" w:rsidRDefault="007610C2" w:rsidP="00BE1E0D">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0A91539E" w14:textId="43C7FC8C" w:rsidR="00FA67B0" w:rsidRPr="00DD20ED" w:rsidRDefault="00A7089C" w:rsidP="00A7089C">
      <w:pPr>
        <w:pStyle w:val="Nadpis3"/>
        <w:ind w:left="360"/>
        <w:jc w:val="center"/>
        <w:rPr>
          <w:rFonts w:cs="Arial"/>
          <w:b/>
          <w:szCs w:val="22"/>
          <w:u w:val="single"/>
        </w:rPr>
      </w:pPr>
      <w:r w:rsidRPr="00A7089C">
        <w:rPr>
          <w:rFonts w:cs="Arial"/>
          <w:b/>
          <w:szCs w:val="22"/>
        </w:rPr>
        <w:t>XII.</w:t>
      </w:r>
      <w:r>
        <w:rPr>
          <w:rFonts w:cs="Arial"/>
          <w:b/>
          <w:szCs w:val="22"/>
        </w:rPr>
        <w:t xml:space="preserve"> </w:t>
      </w:r>
      <w:r w:rsidR="00FA67B0" w:rsidRPr="00DD20ED">
        <w:rPr>
          <w:rFonts w:cs="Arial"/>
          <w:b/>
          <w:szCs w:val="22"/>
          <w:u w:val="single"/>
        </w:rPr>
        <w:t>OCHRANA A ZPRACOVÁNÍ OSOBNÍCH ÚDAJŮ</w:t>
      </w:r>
    </w:p>
    <w:p w14:paraId="0441791E" w14:textId="77777777" w:rsidR="00FA67B0" w:rsidRDefault="00FA67B0" w:rsidP="00FA67B0">
      <w:pPr>
        <w:rPr>
          <w:rFonts w:ascii="Arial CE" w:hAnsi="Arial CE"/>
          <w:bCs/>
          <w:color w:val="000000"/>
          <w:szCs w:val="22"/>
        </w:rPr>
      </w:pPr>
    </w:p>
    <w:p w14:paraId="5ED02786" w14:textId="77777777" w:rsidR="00FA67B0" w:rsidRPr="00DD20ED" w:rsidRDefault="00FA67B0" w:rsidP="00FA67B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9"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5C5B5159" w14:textId="77777777" w:rsidR="007610C2" w:rsidRDefault="007610C2" w:rsidP="00504046">
      <w:pPr>
        <w:pStyle w:val="Zkladntext"/>
        <w:tabs>
          <w:tab w:val="clear" w:pos="360"/>
        </w:tabs>
        <w:ind w:left="567" w:right="-567" w:firstLine="0"/>
        <w:textAlignment w:val="baseline"/>
        <w:rPr>
          <w:rFonts w:ascii="Arial CE" w:hAnsi="Arial CE"/>
          <w:b/>
          <w:color w:val="000000"/>
          <w:u w:val="single"/>
        </w:rPr>
      </w:pPr>
    </w:p>
    <w:p w14:paraId="2C17C383" w14:textId="7EDD6460" w:rsidR="00BA6A71" w:rsidRPr="00935FAB" w:rsidRDefault="00A7089C" w:rsidP="00A7089C">
      <w:pPr>
        <w:pStyle w:val="Nadpis3"/>
        <w:ind w:left="360"/>
        <w:jc w:val="center"/>
        <w:rPr>
          <w:rFonts w:cs="Arial"/>
          <w:b/>
          <w:szCs w:val="22"/>
          <w:u w:val="single"/>
        </w:rPr>
      </w:pPr>
      <w:r w:rsidRPr="00A7089C">
        <w:rPr>
          <w:rFonts w:cs="Arial"/>
          <w:b/>
          <w:szCs w:val="22"/>
        </w:rPr>
        <w:t>XIII.</w:t>
      </w:r>
      <w:r>
        <w:rPr>
          <w:rFonts w:cs="Arial"/>
          <w:b/>
          <w:szCs w:val="22"/>
        </w:rPr>
        <w:t xml:space="preserve"> </w:t>
      </w:r>
      <w:r>
        <w:rPr>
          <w:rFonts w:cs="Arial"/>
          <w:b/>
          <w:szCs w:val="22"/>
          <w:u w:val="single"/>
        </w:rPr>
        <w:t xml:space="preserve"> Z</w:t>
      </w:r>
      <w:r w:rsidR="00BA6A71" w:rsidRPr="00935FAB">
        <w:rPr>
          <w:rFonts w:cs="Arial"/>
          <w:b/>
          <w:szCs w:val="22"/>
          <w:u w:val="single"/>
        </w:rPr>
        <w:t>ÁVĚREČNÁ USTANOVENÍ</w:t>
      </w:r>
    </w:p>
    <w:p w14:paraId="26B43176" w14:textId="77777777" w:rsidR="00BA6A71" w:rsidRPr="00663814" w:rsidRDefault="00BA6A71" w:rsidP="00504046">
      <w:pPr>
        <w:ind w:right="-567"/>
        <w:rPr>
          <w:rFonts w:cs="Arial"/>
          <w:b/>
          <w:bCs/>
          <w:color w:val="000000"/>
          <w:szCs w:val="22"/>
        </w:rPr>
      </w:pPr>
    </w:p>
    <w:p w14:paraId="1056408A" w14:textId="77777777" w:rsidR="005E46F2" w:rsidRPr="00FA67B0" w:rsidRDefault="005E46F2" w:rsidP="00BE1E0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BE1E0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BE1E0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BE1E0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BE1E0D">
      <w:pPr>
        <w:autoSpaceDE w:val="0"/>
        <w:autoSpaceDN w:val="0"/>
        <w:adjustRightInd w:val="0"/>
        <w:ind w:left="426"/>
        <w:rPr>
          <w:rFonts w:cs="Arial"/>
          <w:color w:val="000000"/>
          <w:szCs w:val="22"/>
        </w:rPr>
      </w:pPr>
    </w:p>
    <w:p w14:paraId="06AFEEFB" w14:textId="2EC100C5" w:rsidR="00FA67B0" w:rsidRPr="007610C2" w:rsidRDefault="00FA67B0" w:rsidP="00BE1E0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3D475E22" w14:textId="77777777" w:rsidR="007610C2" w:rsidRPr="00FA67B0" w:rsidRDefault="007610C2" w:rsidP="007610C2">
      <w:pPr>
        <w:pStyle w:val="Odstavecseseznamem"/>
        <w:autoSpaceDE w:val="0"/>
        <w:autoSpaceDN w:val="0"/>
        <w:adjustRightInd w:val="0"/>
        <w:ind w:left="426"/>
        <w:rPr>
          <w:rFonts w:cs="Arial"/>
          <w:color w:val="000000"/>
          <w:szCs w:val="22"/>
        </w:rPr>
      </w:pPr>
    </w:p>
    <w:p w14:paraId="6598EE88" w14:textId="77777777" w:rsidR="00BA6A71" w:rsidRPr="00663814" w:rsidRDefault="00BA6A71" w:rsidP="00BE1E0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E1E0D">
      <w:pPr>
        <w:autoSpaceDE w:val="0"/>
        <w:autoSpaceDN w:val="0"/>
        <w:adjustRightInd w:val="0"/>
        <w:ind w:left="426" w:hanging="426"/>
        <w:rPr>
          <w:rFonts w:cs="Arial"/>
          <w:bCs/>
          <w:color w:val="000000"/>
          <w:szCs w:val="22"/>
        </w:rPr>
      </w:pPr>
      <w:r w:rsidRPr="00663814">
        <w:rPr>
          <w:rFonts w:cs="Arial"/>
          <w:bCs/>
          <w:color w:val="000000"/>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E1E0D">
      <w:pPr>
        <w:autoSpaceDE w:val="0"/>
        <w:autoSpaceDN w:val="0"/>
        <w:adjustRightInd w:val="0"/>
        <w:ind w:left="426" w:hanging="426"/>
        <w:rPr>
          <w:rFonts w:cs="Arial"/>
          <w:bCs/>
          <w:color w:val="000000"/>
          <w:szCs w:val="22"/>
        </w:rPr>
      </w:pPr>
    </w:p>
    <w:p w14:paraId="65E43106" w14:textId="77777777" w:rsidR="00BA6A71" w:rsidRPr="007041FC" w:rsidRDefault="00BA6A71" w:rsidP="00BE1E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E1E0D">
      <w:pPr>
        <w:pStyle w:val="Odstavecseseznamem"/>
        <w:autoSpaceDE w:val="0"/>
        <w:autoSpaceDN w:val="0"/>
        <w:adjustRightInd w:val="0"/>
        <w:ind w:left="426"/>
        <w:rPr>
          <w:rFonts w:cs="Arial"/>
          <w:szCs w:val="22"/>
        </w:rPr>
      </w:pPr>
    </w:p>
    <w:p w14:paraId="05927490" w14:textId="77777777" w:rsidR="00BA6A71" w:rsidRPr="00663814" w:rsidRDefault="00BA6A71" w:rsidP="00BE1E0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5AE33765" w:rsidR="00BA6A71" w:rsidRPr="00663814" w:rsidRDefault="00BA6A71" w:rsidP="00BE1E0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00AE1DB9" w:rsidRPr="0081323A">
        <w:rPr>
          <w:rFonts w:cs="Arial"/>
          <w:bCs/>
          <w:szCs w:val="22"/>
        </w:rPr>
        <w:t>4</w:t>
      </w:r>
      <w:r w:rsidRPr="0081323A">
        <w:rPr>
          <w:rFonts w:cs="Arial"/>
          <w:bCs/>
          <w:szCs w:val="22"/>
        </w:rPr>
        <w:t xml:space="preserve"> týdnů po </w:t>
      </w:r>
      <w:r w:rsidR="0060753C" w:rsidRPr="0081323A">
        <w:rPr>
          <w:rFonts w:cs="Arial"/>
          <w:bCs/>
          <w:szCs w:val="22"/>
        </w:rPr>
        <w:t>nab</w:t>
      </w:r>
      <w:r w:rsidR="00AE1DB9" w:rsidRPr="0081323A">
        <w:rPr>
          <w:rFonts w:cs="Arial"/>
          <w:bCs/>
          <w:szCs w:val="22"/>
        </w:rPr>
        <w:t>y</w:t>
      </w:r>
      <w:r w:rsidR="0060753C" w:rsidRPr="0081323A">
        <w:rPr>
          <w:rFonts w:cs="Arial"/>
          <w:bCs/>
          <w:szCs w:val="22"/>
        </w:rPr>
        <w:t xml:space="preserve">tí </w:t>
      </w:r>
      <w:r w:rsidR="0060753C">
        <w:rPr>
          <w:rFonts w:cs="Arial"/>
          <w:bCs/>
          <w:color w:val="000000"/>
          <w:szCs w:val="22"/>
        </w:rPr>
        <w:t>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E1E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E1E0D">
      <w:pPr>
        <w:pStyle w:val="Odstavecseseznamem"/>
        <w:autoSpaceDE w:val="0"/>
        <w:autoSpaceDN w:val="0"/>
        <w:adjustRightInd w:val="0"/>
        <w:rPr>
          <w:rFonts w:cs="Arial"/>
          <w:szCs w:val="22"/>
        </w:rPr>
      </w:pPr>
    </w:p>
    <w:p w14:paraId="0C787AD3" w14:textId="77777777" w:rsidR="00BA6A71" w:rsidRPr="00FA0E8C" w:rsidRDefault="00BA6A71" w:rsidP="00BE1E0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E1E0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E1E0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BE1E0D">
      <w:pPr>
        <w:pStyle w:val="Zkladntext"/>
      </w:pPr>
    </w:p>
    <w:p w14:paraId="5EB2C5D9" w14:textId="77777777" w:rsidR="00BA6A71" w:rsidRPr="00BA6A71" w:rsidRDefault="00BA6A71" w:rsidP="00BE1E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E1E0D">
      <w:pPr>
        <w:pStyle w:val="Odstavecseseznamem"/>
        <w:ind w:left="426"/>
        <w:rPr>
          <w:szCs w:val="22"/>
        </w:rPr>
      </w:pPr>
    </w:p>
    <w:p w14:paraId="251A5F16" w14:textId="77777777" w:rsidR="00BA6A71" w:rsidRPr="00663814" w:rsidRDefault="00BA6A71" w:rsidP="00BE1E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E1E0D">
      <w:pPr>
        <w:autoSpaceDE w:val="0"/>
        <w:autoSpaceDN w:val="0"/>
        <w:adjustRightInd w:val="0"/>
        <w:rPr>
          <w:rFonts w:cs="Arial"/>
          <w:bCs/>
          <w:szCs w:val="22"/>
        </w:rPr>
      </w:pPr>
    </w:p>
    <w:p w14:paraId="4DF8A0BA" w14:textId="3065CB46" w:rsidR="00BA6A71" w:rsidRDefault="00BA6A71" w:rsidP="00BE1E0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D3368">
      <w:pPr>
        <w:pStyle w:val="Odstavecseseznamem"/>
        <w:ind w:left="426" w:right="-567"/>
        <w:rPr>
          <w:rFonts w:cs="Arial"/>
          <w:bCs/>
          <w:color w:val="000000"/>
          <w:szCs w:val="22"/>
        </w:rPr>
      </w:pPr>
    </w:p>
    <w:p w14:paraId="64B60098" w14:textId="77777777" w:rsidR="00ED3368" w:rsidRDefault="00ED3368" w:rsidP="00ED3368">
      <w:pPr>
        <w:pStyle w:val="Odstavecseseznamem"/>
        <w:ind w:left="426" w:right="-567"/>
        <w:rPr>
          <w:rFonts w:cs="Arial"/>
          <w:bCs/>
          <w:color w:val="000000"/>
          <w:szCs w:val="22"/>
        </w:rPr>
      </w:pPr>
    </w:p>
    <w:p w14:paraId="2A90E45F" w14:textId="77777777" w:rsidR="00576944" w:rsidRPr="00576944" w:rsidRDefault="00576944" w:rsidP="00504046">
      <w:pPr>
        <w:ind w:right="-567"/>
        <w:rPr>
          <w:rFonts w:cs="Arial"/>
          <w:bCs/>
          <w:color w:val="000000"/>
          <w:szCs w:val="22"/>
        </w:rPr>
      </w:pPr>
    </w:p>
    <w:p w14:paraId="325E1A27" w14:textId="6A615AA0" w:rsidR="00A7089C" w:rsidRPr="002A5411" w:rsidRDefault="007610C2" w:rsidP="00A7089C">
      <w:pPr>
        <w:autoSpaceDE w:val="0"/>
        <w:autoSpaceDN w:val="0"/>
        <w:adjustRightInd w:val="0"/>
        <w:ind w:firstLine="426"/>
        <w:rPr>
          <w:rFonts w:cs="Arial"/>
          <w:color w:val="000000"/>
          <w:szCs w:val="22"/>
        </w:rPr>
      </w:pPr>
      <w:r>
        <w:rPr>
          <w:rFonts w:cs="Arial"/>
          <w:color w:val="000000"/>
          <w:szCs w:val="22"/>
        </w:rPr>
        <w:t>v</w:t>
      </w:r>
      <w:r w:rsidR="00A7089C" w:rsidRPr="002A5411">
        <w:rPr>
          <w:rFonts w:cs="Arial"/>
          <w:color w:val="000000"/>
          <w:szCs w:val="22"/>
        </w:rPr>
        <w:t xml:space="preserve"> Chomutově dne</w:t>
      </w:r>
      <w:r>
        <w:rPr>
          <w:rFonts w:cs="Arial"/>
          <w:color w:val="000000"/>
          <w:szCs w:val="22"/>
        </w:rPr>
        <w:t>:</w:t>
      </w:r>
      <w:r w:rsidR="00A7089C" w:rsidRPr="002A5411">
        <w:rPr>
          <w:rFonts w:cs="Arial"/>
          <w:color w:val="000000"/>
          <w:szCs w:val="22"/>
        </w:rPr>
        <w:tab/>
      </w:r>
      <w:r w:rsidR="00A7089C" w:rsidRPr="002A5411">
        <w:rPr>
          <w:rFonts w:cs="Arial"/>
          <w:color w:val="000000"/>
          <w:szCs w:val="22"/>
        </w:rPr>
        <w:tab/>
      </w:r>
      <w:r w:rsidR="00A7089C" w:rsidRPr="002A5411">
        <w:rPr>
          <w:rFonts w:cs="Arial"/>
          <w:color w:val="000000"/>
          <w:szCs w:val="22"/>
        </w:rPr>
        <w:tab/>
      </w:r>
      <w:r w:rsidR="00A7089C" w:rsidRPr="002A5411">
        <w:rPr>
          <w:rFonts w:cs="Arial"/>
          <w:color w:val="000000"/>
          <w:szCs w:val="22"/>
        </w:rPr>
        <w:tab/>
      </w:r>
      <w:r>
        <w:rPr>
          <w:rFonts w:cs="Arial"/>
          <w:color w:val="000000"/>
          <w:szCs w:val="22"/>
        </w:rPr>
        <w:t>v</w:t>
      </w:r>
      <w:r w:rsidR="00A7089C" w:rsidRPr="002A5411">
        <w:rPr>
          <w:rFonts w:cs="Arial"/>
          <w:color w:val="000000"/>
          <w:szCs w:val="22"/>
        </w:rPr>
        <w:t xml:space="preserve"> Praze dne</w:t>
      </w:r>
      <w:r>
        <w:rPr>
          <w:rFonts w:cs="Arial"/>
          <w:color w:val="000000"/>
          <w:szCs w:val="22"/>
        </w:rPr>
        <w:t>:</w:t>
      </w:r>
    </w:p>
    <w:p w14:paraId="5F1E1445" w14:textId="77777777" w:rsidR="00A7089C" w:rsidRPr="002A5411" w:rsidRDefault="00A7089C" w:rsidP="00A7089C">
      <w:pPr>
        <w:autoSpaceDE w:val="0"/>
        <w:autoSpaceDN w:val="0"/>
        <w:adjustRightInd w:val="0"/>
        <w:ind w:firstLine="426"/>
        <w:rPr>
          <w:rFonts w:cs="Arial"/>
          <w:szCs w:val="22"/>
        </w:rPr>
      </w:pPr>
    </w:p>
    <w:p w14:paraId="1FFC8D8F" w14:textId="77777777" w:rsidR="00A7089C" w:rsidRDefault="00A7089C" w:rsidP="00A7089C">
      <w:pPr>
        <w:autoSpaceDE w:val="0"/>
        <w:autoSpaceDN w:val="0"/>
        <w:adjustRightInd w:val="0"/>
        <w:ind w:firstLine="426"/>
        <w:rPr>
          <w:rFonts w:cs="Arial"/>
          <w:szCs w:val="22"/>
        </w:rPr>
      </w:pPr>
    </w:p>
    <w:p w14:paraId="490A8C01" w14:textId="77777777" w:rsidR="00A7089C" w:rsidRPr="002A5411" w:rsidRDefault="00A7089C" w:rsidP="00A7089C">
      <w:pPr>
        <w:autoSpaceDE w:val="0"/>
        <w:autoSpaceDN w:val="0"/>
        <w:adjustRightInd w:val="0"/>
        <w:ind w:firstLine="426"/>
        <w:rPr>
          <w:rFonts w:cs="Arial"/>
          <w:szCs w:val="22"/>
        </w:rPr>
      </w:pPr>
    </w:p>
    <w:p w14:paraId="34A9E5B8" w14:textId="77777777" w:rsidR="00A7089C" w:rsidRPr="002A5411" w:rsidRDefault="00A7089C" w:rsidP="00A7089C">
      <w:pPr>
        <w:autoSpaceDE w:val="0"/>
        <w:autoSpaceDN w:val="0"/>
        <w:adjustRightInd w:val="0"/>
        <w:ind w:firstLine="426"/>
        <w:rPr>
          <w:rFonts w:cs="Arial"/>
          <w:szCs w:val="22"/>
        </w:rPr>
      </w:pPr>
    </w:p>
    <w:p w14:paraId="74DE9823" w14:textId="77777777" w:rsidR="00A7089C" w:rsidRDefault="00A7089C" w:rsidP="00A7089C">
      <w:pPr>
        <w:autoSpaceDE w:val="0"/>
        <w:autoSpaceDN w:val="0"/>
        <w:adjustRightInd w:val="0"/>
        <w:ind w:firstLine="426"/>
        <w:rPr>
          <w:rFonts w:cs="Arial"/>
          <w:szCs w:val="22"/>
        </w:rPr>
      </w:pPr>
    </w:p>
    <w:p w14:paraId="1A7F5DD2" w14:textId="77777777" w:rsidR="00A7089C" w:rsidRPr="002A5411" w:rsidRDefault="00A7089C" w:rsidP="00A7089C">
      <w:pPr>
        <w:autoSpaceDE w:val="0"/>
        <w:autoSpaceDN w:val="0"/>
        <w:adjustRightInd w:val="0"/>
        <w:ind w:firstLine="426"/>
        <w:rPr>
          <w:rFonts w:cs="Arial"/>
          <w:szCs w:val="22"/>
        </w:rPr>
      </w:pPr>
      <w:r w:rsidRPr="002A5411">
        <w:rPr>
          <w:rFonts w:cs="Arial"/>
          <w:szCs w:val="22"/>
        </w:rPr>
        <w:t>……………………………………</w:t>
      </w:r>
      <w:r w:rsidRPr="002A5411">
        <w:rPr>
          <w:rFonts w:cs="Arial"/>
          <w:szCs w:val="22"/>
        </w:rPr>
        <w:tab/>
      </w:r>
      <w:r w:rsidRPr="002A5411">
        <w:rPr>
          <w:rFonts w:cs="Arial"/>
          <w:szCs w:val="22"/>
        </w:rPr>
        <w:tab/>
      </w:r>
      <w:r w:rsidRPr="002A5411">
        <w:rPr>
          <w:rFonts w:cs="Arial"/>
          <w:szCs w:val="22"/>
        </w:rPr>
        <w:tab/>
        <w:t>…………………………………….</w:t>
      </w:r>
    </w:p>
    <w:p w14:paraId="0EC432AE" w14:textId="77777777" w:rsidR="00531A6C" w:rsidRDefault="00531A6C" w:rsidP="00A7089C">
      <w:pPr>
        <w:autoSpaceDE w:val="0"/>
        <w:autoSpaceDN w:val="0"/>
        <w:adjustRightInd w:val="0"/>
        <w:ind w:firstLine="426"/>
        <w:rPr>
          <w:rFonts w:cs="Arial"/>
          <w:szCs w:val="22"/>
        </w:rPr>
      </w:pPr>
    </w:p>
    <w:p w14:paraId="40E4D903" w14:textId="19B6A427" w:rsidR="00A7089C" w:rsidRPr="002A5411" w:rsidRDefault="00A7089C" w:rsidP="00A7089C">
      <w:pPr>
        <w:autoSpaceDE w:val="0"/>
        <w:autoSpaceDN w:val="0"/>
        <w:adjustRightInd w:val="0"/>
        <w:ind w:firstLine="426"/>
        <w:rPr>
          <w:rFonts w:cs="Arial"/>
          <w:szCs w:val="22"/>
        </w:rPr>
      </w:pPr>
      <w:bookmarkStart w:id="0" w:name="_GoBack"/>
      <w:bookmarkEnd w:id="0"/>
      <w:r w:rsidRPr="002A5411">
        <w:rPr>
          <w:rFonts w:cs="Arial"/>
          <w:szCs w:val="22"/>
        </w:rPr>
        <w:t>investiční ředitel</w:t>
      </w:r>
      <w:r w:rsidRPr="002A5411">
        <w:rPr>
          <w:rFonts w:cs="Arial"/>
          <w:szCs w:val="22"/>
        </w:rPr>
        <w:tab/>
      </w:r>
      <w:r w:rsidRPr="002A5411">
        <w:rPr>
          <w:rFonts w:cs="Arial"/>
          <w:szCs w:val="22"/>
        </w:rPr>
        <w:tab/>
      </w:r>
      <w:r w:rsidRPr="002A5411">
        <w:rPr>
          <w:rFonts w:cs="Arial"/>
          <w:szCs w:val="22"/>
        </w:rPr>
        <w:tab/>
      </w:r>
      <w:r w:rsidRPr="002A5411">
        <w:rPr>
          <w:rFonts w:cs="Arial"/>
          <w:szCs w:val="22"/>
        </w:rPr>
        <w:tab/>
      </w:r>
      <w:r>
        <w:rPr>
          <w:rFonts w:cs="Arial"/>
          <w:szCs w:val="22"/>
        </w:rPr>
        <w:tab/>
      </w:r>
      <w:r w:rsidRPr="002A5411">
        <w:rPr>
          <w:rFonts w:cs="Arial"/>
          <w:szCs w:val="22"/>
        </w:rPr>
        <w:t xml:space="preserve">prokurista </w:t>
      </w:r>
    </w:p>
    <w:p w14:paraId="26663244" w14:textId="77777777" w:rsidR="00A7089C" w:rsidRDefault="00A7089C" w:rsidP="00A7089C">
      <w:pPr>
        <w:autoSpaceDE w:val="0"/>
        <w:autoSpaceDN w:val="0"/>
        <w:adjustRightInd w:val="0"/>
        <w:ind w:firstLine="426"/>
        <w:rPr>
          <w:rFonts w:cs="Arial"/>
          <w:szCs w:val="22"/>
        </w:rPr>
      </w:pPr>
      <w:r w:rsidRPr="002A5411">
        <w:rPr>
          <w:rFonts w:cs="Arial"/>
          <w:szCs w:val="22"/>
        </w:rPr>
        <w:t>Povodí Ohře, státní podnik</w:t>
      </w:r>
      <w:r w:rsidRPr="002A5411">
        <w:rPr>
          <w:rFonts w:cs="Arial"/>
          <w:szCs w:val="22"/>
        </w:rPr>
        <w:tab/>
        <w:t xml:space="preserve"> </w:t>
      </w:r>
      <w:r w:rsidRPr="002A5411">
        <w:rPr>
          <w:rFonts w:cs="Arial"/>
          <w:szCs w:val="22"/>
        </w:rPr>
        <w:tab/>
      </w:r>
      <w:r w:rsidRPr="002A5411">
        <w:rPr>
          <w:rFonts w:cs="Arial"/>
          <w:szCs w:val="22"/>
        </w:rPr>
        <w:tab/>
        <w:t>VODNÍ DÍLA - TBD a.s.</w:t>
      </w:r>
    </w:p>
    <w:p w14:paraId="39A31CF1" w14:textId="77777777" w:rsidR="00A7089C" w:rsidRPr="002A5411" w:rsidRDefault="00A7089C" w:rsidP="00A7089C">
      <w:pPr>
        <w:autoSpaceDE w:val="0"/>
        <w:autoSpaceDN w:val="0"/>
        <w:adjustRightInd w:val="0"/>
        <w:ind w:firstLine="426"/>
        <w:rPr>
          <w:rFonts w:cs="Arial"/>
          <w:szCs w:val="22"/>
        </w:rPr>
      </w:pPr>
    </w:p>
    <w:p w14:paraId="419A12E8" w14:textId="77777777" w:rsidR="00A7089C" w:rsidRDefault="00A7089C" w:rsidP="00A7089C">
      <w:pPr>
        <w:autoSpaceDE w:val="0"/>
        <w:autoSpaceDN w:val="0"/>
        <w:adjustRightInd w:val="0"/>
        <w:ind w:firstLine="426"/>
        <w:rPr>
          <w:rFonts w:cs="Arial"/>
          <w:szCs w:val="22"/>
        </w:rPr>
      </w:pPr>
      <w:r w:rsidRPr="002A5411">
        <w:rPr>
          <w:rFonts w:cs="Arial"/>
          <w:i/>
          <w:szCs w:val="22"/>
        </w:rPr>
        <w:t>za objednatele</w:t>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t>za zhotovitele</w:t>
      </w:r>
      <w:r w:rsidRPr="002A5411">
        <w:rPr>
          <w:rFonts w:cs="Arial"/>
          <w:i/>
          <w:szCs w:val="22"/>
        </w:rPr>
        <w:tab/>
      </w:r>
      <w:r w:rsidRPr="002A5411">
        <w:rPr>
          <w:rFonts w:cs="Arial"/>
          <w:i/>
          <w:szCs w:val="22"/>
        </w:rPr>
        <w:tab/>
      </w:r>
      <w:r w:rsidRPr="002A5411">
        <w:rPr>
          <w:rFonts w:cs="Arial"/>
          <w:i/>
          <w:szCs w:val="22"/>
        </w:rPr>
        <w:tab/>
      </w:r>
    </w:p>
    <w:p w14:paraId="3E0F6F47" w14:textId="0C0B8E48" w:rsidR="009D1181" w:rsidRPr="00935FAB" w:rsidRDefault="009D1181" w:rsidP="00A7089C">
      <w:pPr>
        <w:tabs>
          <w:tab w:val="left" w:pos="4536"/>
        </w:tabs>
        <w:autoSpaceDE w:val="0"/>
        <w:autoSpaceDN w:val="0"/>
        <w:adjustRightInd w:val="0"/>
        <w:rPr>
          <w:rFonts w:cs="Arial"/>
          <w:szCs w:val="22"/>
        </w:rPr>
      </w:pPr>
    </w:p>
    <w:sectPr w:rsidR="009D1181" w:rsidRPr="00935FAB"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9DC9" w14:textId="77777777" w:rsidR="00CB5E8E" w:rsidRDefault="00CB5E8E">
      <w:r>
        <w:separator/>
      </w:r>
    </w:p>
  </w:endnote>
  <w:endnote w:type="continuationSeparator" w:id="0">
    <w:p w14:paraId="7A29E655" w14:textId="77777777" w:rsidR="00CB5E8E" w:rsidRDefault="00C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4DB5" w14:textId="77777777" w:rsidR="00CB5E8E" w:rsidRDefault="00CB5E8E">
      <w:r>
        <w:separator/>
      </w:r>
    </w:p>
  </w:footnote>
  <w:footnote w:type="continuationSeparator" w:id="0">
    <w:p w14:paraId="5704FE2D" w14:textId="77777777" w:rsidR="00CB5E8E" w:rsidRDefault="00CB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31CE985"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7610C2">
      <w:rPr>
        <w:rFonts w:cs="Arial"/>
        <w:szCs w:val="22"/>
      </w:rPr>
      <w:t xml:space="preserve"> 1141</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2B72"/>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541"/>
    <w:rsid w:val="00217B50"/>
    <w:rsid w:val="00223528"/>
    <w:rsid w:val="00224C74"/>
    <w:rsid w:val="002270FD"/>
    <w:rsid w:val="002328D7"/>
    <w:rsid w:val="002329A3"/>
    <w:rsid w:val="002344B5"/>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B6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3263"/>
    <w:rsid w:val="0030624A"/>
    <w:rsid w:val="00311B26"/>
    <w:rsid w:val="00313116"/>
    <w:rsid w:val="00314B40"/>
    <w:rsid w:val="00316C20"/>
    <w:rsid w:val="00320F2F"/>
    <w:rsid w:val="00324757"/>
    <w:rsid w:val="00325770"/>
    <w:rsid w:val="00327514"/>
    <w:rsid w:val="00327D64"/>
    <w:rsid w:val="00330C49"/>
    <w:rsid w:val="00335EC3"/>
    <w:rsid w:val="00337F78"/>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3F58F6"/>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0AF3"/>
    <w:rsid w:val="004D1CF5"/>
    <w:rsid w:val="004D29F2"/>
    <w:rsid w:val="004D3F48"/>
    <w:rsid w:val="004E0013"/>
    <w:rsid w:val="004E4E40"/>
    <w:rsid w:val="004E69FF"/>
    <w:rsid w:val="004F076C"/>
    <w:rsid w:val="004F248E"/>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1A6C"/>
    <w:rsid w:val="0053391A"/>
    <w:rsid w:val="005368F8"/>
    <w:rsid w:val="0055206D"/>
    <w:rsid w:val="00552C2A"/>
    <w:rsid w:val="005551A3"/>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579B2"/>
    <w:rsid w:val="007610C2"/>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1CE"/>
    <w:rsid w:val="007956AF"/>
    <w:rsid w:val="007A30A3"/>
    <w:rsid w:val="007A386F"/>
    <w:rsid w:val="007A3BB8"/>
    <w:rsid w:val="007A782D"/>
    <w:rsid w:val="007B240B"/>
    <w:rsid w:val="007B24CA"/>
    <w:rsid w:val="007B2D32"/>
    <w:rsid w:val="007B4B87"/>
    <w:rsid w:val="007B570D"/>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1323A"/>
    <w:rsid w:val="00820923"/>
    <w:rsid w:val="00821FE6"/>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A6B29"/>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089C"/>
    <w:rsid w:val="00A71BE1"/>
    <w:rsid w:val="00A74A07"/>
    <w:rsid w:val="00A74BEE"/>
    <w:rsid w:val="00A755E3"/>
    <w:rsid w:val="00A77330"/>
    <w:rsid w:val="00A776FD"/>
    <w:rsid w:val="00A8749A"/>
    <w:rsid w:val="00A90084"/>
    <w:rsid w:val="00A9229D"/>
    <w:rsid w:val="00A92EE1"/>
    <w:rsid w:val="00A9589B"/>
    <w:rsid w:val="00AB4F23"/>
    <w:rsid w:val="00AB54B2"/>
    <w:rsid w:val="00AC2456"/>
    <w:rsid w:val="00AC2936"/>
    <w:rsid w:val="00AC4112"/>
    <w:rsid w:val="00AC7C31"/>
    <w:rsid w:val="00AD70F8"/>
    <w:rsid w:val="00AD7965"/>
    <w:rsid w:val="00AE192E"/>
    <w:rsid w:val="00AE1DB9"/>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0991"/>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1E0D"/>
    <w:rsid w:val="00BE42F1"/>
    <w:rsid w:val="00BE6ACC"/>
    <w:rsid w:val="00BE75E1"/>
    <w:rsid w:val="00BF3094"/>
    <w:rsid w:val="00BF4A4D"/>
    <w:rsid w:val="00BF5B97"/>
    <w:rsid w:val="00BF6646"/>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5E8E"/>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361"/>
    <w:rsid w:val="00E10400"/>
    <w:rsid w:val="00E11D4C"/>
    <w:rsid w:val="00E13110"/>
    <w:rsid w:val="00E1398F"/>
    <w:rsid w:val="00E13BC7"/>
    <w:rsid w:val="00E16E40"/>
    <w:rsid w:val="00E208B1"/>
    <w:rsid w:val="00E26428"/>
    <w:rsid w:val="00E27560"/>
    <w:rsid w:val="00E343DF"/>
    <w:rsid w:val="00E436F4"/>
    <w:rsid w:val="00E450FD"/>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04346"/>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65062"/>
    <w:rsid w:val="00F746C6"/>
    <w:rsid w:val="00F755FC"/>
    <w:rsid w:val="00F757DA"/>
    <w:rsid w:val="00F860CB"/>
    <w:rsid w:val="00F92EAC"/>
    <w:rsid w:val="00F93FDB"/>
    <w:rsid w:val="00FA145F"/>
    <w:rsid w:val="00FA2FB8"/>
    <w:rsid w:val="00FA42AC"/>
    <w:rsid w:val="00FA5661"/>
    <w:rsid w:val="00FA67B0"/>
    <w:rsid w:val="00FB6921"/>
    <w:rsid w:val="00FB6A8C"/>
    <w:rsid w:val="00FC2105"/>
    <w:rsid w:val="00FC3E1B"/>
    <w:rsid w:val="00FD4AB5"/>
    <w:rsid w:val="00FD5E7D"/>
    <w:rsid w:val="00FE1C85"/>
    <w:rsid w:val="00FE4AE9"/>
    <w:rsid w:val="00FE5445"/>
    <w:rsid w:val="00FF0439"/>
    <w:rsid w:val="00FF05B5"/>
    <w:rsid w:val="00FF13F4"/>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48C4-8DF8-4B3F-B126-8C7F652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2954</Words>
  <Characters>17430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6</cp:revision>
  <cp:lastPrinted>2019-10-09T08:09:00Z</cp:lastPrinted>
  <dcterms:created xsi:type="dcterms:W3CDTF">2022-10-25T09:21:00Z</dcterms:created>
  <dcterms:modified xsi:type="dcterms:W3CDTF">2022-11-29T06:14:00Z</dcterms:modified>
</cp:coreProperties>
</file>