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0EA84" w14:textId="5EF7953E" w:rsidR="009F40E9" w:rsidRDefault="009030C9" w:rsidP="009F40E9">
      <w:pPr>
        <w:spacing w:after="12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Prováděcí smlouva č.</w:t>
      </w:r>
      <w:r w:rsidR="009F40E9">
        <w:rPr>
          <w:rFonts w:ascii="Times New Roman" w:eastAsia="Calibri" w:hAnsi="Times New Roman" w:cs="Times New Roman"/>
          <w:b/>
          <w:sz w:val="24"/>
          <w:szCs w:val="24"/>
          <w:lang w:eastAsia="cs-CZ"/>
        </w:rPr>
        <w:t xml:space="preserve"> </w:t>
      </w:r>
      <w:r w:rsidR="00460B16">
        <w:rPr>
          <w:rFonts w:ascii="Times New Roman" w:eastAsia="Calibri" w:hAnsi="Times New Roman" w:cs="Times New Roman"/>
          <w:b/>
          <w:sz w:val="24"/>
          <w:szCs w:val="24"/>
          <w:lang w:eastAsia="cs-CZ"/>
        </w:rPr>
        <w:t>2021 – 031</w:t>
      </w:r>
    </w:p>
    <w:p w14:paraId="47919FD2" w14:textId="77777777" w:rsidR="009030C9" w:rsidRPr="009030C9" w:rsidRDefault="009F40E9" w:rsidP="009F40E9">
      <w:pPr>
        <w:spacing w:after="120" w:line="288" w:lineRule="auto"/>
        <w:jc w:val="center"/>
        <w:rPr>
          <w:rFonts w:ascii="Times New Roman" w:eastAsia="Calibri" w:hAnsi="Times New Roman" w:cs="Times New Roman"/>
          <w:sz w:val="24"/>
          <w:szCs w:val="24"/>
          <w:lang w:eastAsia="cs-CZ"/>
        </w:rPr>
      </w:pPr>
      <w:r>
        <w:rPr>
          <w:rFonts w:ascii="Times New Roman" w:eastAsia="Calibri" w:hAnsi="Times New Roman" w:cs="Times New Roman"/>
          <w:b/>
          <w:sz w:val="24"/>
          <w:szCs w:val="24"/>
          <w:lang w:eastAsia="cs-CZ"/>
        </w:rPr>
        <w:t>Č.</w:t>
      </w:r>
      <w:r w:rsidR="009030C9" w:rsidRPr="009030C9">
        <w:rPr>
          <w:rFonts w:ascii="Times New Roman" w:eastAsia="Calibri" w:hAnsi="Times New Roman" w:cs="Times New Roman"/>
          <w:b/>
          <w:sz w:val="24"/>
          <w:szCs w:val="24"/>
          <w:lang w:eastAsia="cs-CZ"/>
        </w:rPr>
        <w:t xml:space="preserve"> j.</w:t>
      </w:r>
      <w:r>
        <w:rPr>
          <w:rFonts w:ascii="Times New Roman" w:eastAsia="Calibri" w:hAnsi="Times New Roman" w:cs="Times New Roman"/>
          <w:b/>
          <w:sz w:val="24"/>
          <w:szCs w:val="24"/>
          <w:lang w:eastAsia="cs-CZ"/>
        </w:rPr>
        <w:t xml:space="preserve"> </w:t>
      </w:r>
      <w:proofErr w:type="gramStart"/>
      <w:r>
        <w:rPr>
          <w:rFonts w:ascii="Times New Roman" w:eastAsia="Calibri" w:hAnsi="Times New Roman" w:cs="Times New Roman"/>
          <w:b/>
          <w:sz w:val="24"/>
          <w:szCs w:val="24"/>
          <w:lang w:eastAsia="cs-CZ"/>
        </w:rPr>
        <w:t xml:space="preserve">objednatele </w:t>
      </w:r>
      <w:r w:rsidR="009030C9" w:rsidRPr="009030C9">
        <w:rPr>
          <w:rFonts w:ascii="Times New Roman" w:eastAsia="Calibri" w:hAnsi="Times New Roman" w:cs="Times New Roman"/>
          <w:b/>
          <w:sz w:val="24"/>
          <w:szCs w:val="24"/>
          <w:lang w:eastAsia="cs-CZ"/>
        </w:rPr>
        <w:t xml:space="preserve">: </w:t>
      </w:r>
      <w:r w:rsidR="004D521A">
        <w:rPr>
          <w:rFonts w:ascii="Times New Roman" w:eastAsia="Calibri" w:hAnsi="Times New Roman" w:cs="Times New Roman"/>
          <w:sz w:val="24"/>
          <w:szCs w:val="24"/>
          <w:lang w:eastAsia="cs-CZ"/>
        </w:rPr>
        <w:t>O/2538/2022/</w:t>
      </w:r>
      <w:proofErr w:type="spellStart"/>
      <w:r w:rsidR="004D521A">
        <w:rPr>
          <w:rFonts w:ascii="Times New Roman" w:eastAsia="Calibri" w:hAnsi="Times New Roman" w:cs="Times New Roman"/>
          <w:sz w:val="24"/>
          <w:szCs w:val="24"/>
          <w:lang w:eastAsia="cs-CZ"/>
        </w:rPr>
        <w:t>Ko</w:t>
      </w:r>
      <w:proofErr w:type="spellEnd"/>
      <w:proofErr w:type="gramEnd"/>
      <w:r w:rsidR="009030C9" w:rsidRPr="009030C9">
        <w:rPr>
          <w:rFonts w:ascii="Times New Roman" w:eastAsia="Calibri" w:hAnsi="Times New Roman" w:cs="Times New Roman"/>
          <w:sz w:val="24"/>
          <w:szCs w:val="24"/>
          <w:lang w:eastAsia="cs-CZ"/>
        </w:rPr>
        <w:t xml:space="preserve"> </w:t>
      </w:r>
    </w:p>
    <w:p w14:paraId="38AD1B46" w14:textId="77777777" w:rsidR="009030C9" w:rsidRPr="009030C9" w:rsidRDefault="009030C9" w:rsidP="009030C9">
      <w:pPr>
        <w:spacing w:after="24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b/>
          <w:sz w:val="24"/>
          <w:szCs w:val="24"/>
          <w:lang w:eastAsia="cs-CZ"/>
        </w:rPr>
        <w:t>k Rámcové dohodě na pořizování produktů IBM</w:t>
      </w:r>
    </w:p>
    <w:p w14:paraId="63FC1A0E"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Níže uvedeného dne, měsíce a roku smluvní strany </w:t>
      </w:r>
    </w:p>
    <w:p w14:paraId="59806BD1"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2EB51DDF" w14:textId="77777777" w:rsidR="004D521A" w:rsidRPr="004D521A" w:rsidRDefault="004D521A" w:rsidP="004D521A">
      <w:pPr>
        <w:spacing w:after="0" w:line="288" w:lineRule="auto"/>
        <w:jc w:val="both"/>
        <w:rPr>
          <w:rFonts w:ascii="Times New Roman" w:eastAsia="Calibri" w:hAnsi="Times New Roman" w:cs="Times New Roman"/>
          <w:b/>
          <w:sz w:val="24"/>
          <w:szCs w:val="24"/>
          <w:lang w:eastAsia="cs-CZ"/>
        </w:rPr>
      </w:pPr>
      <w:r w:rsidRPr="004D521A">
        <w:rPr>
          <w:rFonts w:ascii="Times New Roman" w:eastAsia="Calibri" w:hAnsi="Times New Roman" w:cs="Times New Roman"/>
          <w:b/>
          <w:sz w:val="24"/>
          <w:szCs w:val="24"/>
          <w:lang w:eastAsia="cs-CZ"/>
        </w:rPr>
        <w:t>Název:</w:t>
      </w:r>
      <w:r w:rsidRPr="004D521A">
        <w:rPr>
          <w:rFonts w:ascii="Times New Roman" w:eastAsia="Calibri" w:hAnsi="Times New Roman" w:cs="Times New Roman"/>
          <w:b/>
          <w:sz w:val="24"/>
          <w:szCs w:val="24"/>
          <w:lang w:eastAsia="cs-CZ"/>
        </w:rPr>
        <w:tab/>
      </w:r>
      <w:r w:rsidRPr="004D521A">
        <w:rPr>
          <w:rFonts w:ascii="Times New Roman" w:eastAsia="Calibri" w:hAnsi="Times New Roman" w:cs="Times New Roman"/>
          <w:b/>
          <w:sz w:val="24"/>
          <w:szCs w:val="24"/>
          <w:lang w:eastAsia="cs-CZ"/>
        </w:rPr>
        <w:tab/>
      </w:r>
      <w:r w:rsidRPr="004D521A">
        <w:rPr>
          <w:rFonts w:ascii="Times New Roman" w:eastAsia="Calibri" w:hAnsi="Times New Roman" w:cs="Times New Roman"/>
          <w:b/>
          <w:sz w:val="24"/>
          <w:szCs w:val="24"/>
          <w:lang w:eastAsia="cs-CZ"/>
        </w:rPr>
        <w:tab/>
        <w:t>Fakultní nemocnice Brno</w:t>
      </w:r>
    </w:p>
    <w:p w14:paraId="7547D1E5"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se sídlem:</w:t>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t>Jihlavská 340/ 20, 625 00 Brno</w:t>
      </w:r>
    </w:p>
    <w:p w14:paraId="5F4C2EE2"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IČO:</w:t>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t>652 697 05</w:t>
      </w:r>
    </w:p>
    <w:p w14:paraId="08AF7523"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DIČ:</w:t>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t>CZ65269705</w:t>
      </w:r>
    </w:p>
    <w:p w14:paraId="4E2D7BCF"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ID DS:</w:t>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t>4twn9vt</w:t>
      </w:r>
    </w:p>
    <w:p w14:paraId="41F3819A"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za něhož jedná:</w:t>
      </w:r>
      <w:r w:rsidRPr="004D521A">
        <w:rPr>
          <w:rFonts w:ascii="Times New Roman" w:eastAsia="Calibri" w:hAnsi="Times New Roman" w:cs="Times New Roman"/>
          <w:sz w:val="24"/>
          <w:szCs w:val="24"/>
          <w:lang w:eastAsia="cs-CZ"/>
        </w:rPr>
        <w:tab/>
        <w:t>MUDr. Ivo Rovný, MBA, ředitel</w:t>
      </w:r>
    </w:p>
    <w:p w14:paraId="35BFBCC6"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e-mail:</w:t>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t>rovny.ivo@fnbrno.cz</w:t>
      </w:r>
    </w:p>
    <w:p w14:paraId="17B9CAE1"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bankovní spojení:</w:t>
      </w:r>
      <w:r w:rsidRPr="004D521A">
        <w:rPr>
          <w:rFonts w:ascii="Times New Roman" w:eastAsia="Calibri" w:hAnsi="Times New Roman" w:cs="Times New Roman"/>
          <w:sz w:val="24"/>
          <w:szCs w:val="24"/>
          <w:lang w:eastAsia="cs-CZ"/>
        </w:rPr>
        <w:tab/>
        <w:t>Česká národní banka, a.s.</w:t>
      </w:r>
    </w:p>
    <w:p w14:paraId="4DA8D023"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číslo účtu:</w:t>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t>71234621/0710</w:t>
      </w:r>
    </w:p>
    <w:p w14:paraId="6045A39B"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kontaktní osoba:</w:t>
      </w:r>
      <w:r w:rsidRPr="004D521A">
        <w:rPr>
          <w:rFonts w:ascii="Times New Roman" w:eastAsia="Calibri" w:hAnsi="Times New Roman" w:cs="Times New Roman"/>
          <w:sz w:val="24"/>
          <w:szCs w:val="24"/>
          <w:lang w:eastAsia="cs-CZ"/>
        </w:rPr>
        <w:tab/>
        <w:t xml:space="preserve">Ing. Peter </w:t>
      </w:r>
      <w:proofErr w:type="spellStart"/>
      <w:r w:rsidRPr="004D521A">
        <w:rPr>
          <w:rFonts w:ascii="Times New Roman" w:eastAsia="Calibri" w:hAnsi="Times New Roman" w:cs="Times New Roman"/>
          <w:sz w:val="24"/>
          <w:szCs w:val="24"/>
          <w:lang w:eastAsia="cs-CZ"/>
        </w:rPr>
        <w:t>Mešťaník</w:t>
      </w:r>
      <w:proofErr w:type="spellEnd"/>
      <w:r w:rsidRPr="004D521A">
        <w:rPr>
          <w:rFonts w:ascii="Times New Roman" w:eastAsia="Calibri" w:hAnsi="Times New Roman" w:cs="Times New Roman"/>
          <w:sz w:val="24"/>
          <w:szCs w:val="24"/>
          <w:lang w:eastAsia="cs-CZ"/>
        </w:rPr>
        <w:t>, náměstek pro informatiku</w:t>
      </w:r>
    </w:p>
    <w:p w14:paraId="6AA269CA"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e-mail:</w:t>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t>mestanik.peter@fnbrno.cz</w:t>
      </w:r>
    </w:p>
    <w:p w14:paraId="73C16D94" w14:textId="77777777" w:rsidR="004D521A" w:rsidRPr="004D521A" w:rsidRDefault="004D521A" w:rsidP="004D521A">
      <w:pPr>
        <w:spacing w:after="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tel:</w:t>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r>
      <w:r w:rsidRPr="004D521A">
        <w:rPr>
          <w:rFonts w:ascii="Times New Roman" w:eastAsia="Calibri" w:hAnsi="Times New Roman" w:cs="Times New Roman"/>
          <w:sz w:val="24"/>
          <w:szCs w:val="24"/>
          <w:lang w:eastAsia="cs-CZ"/>
        </w:rPr>
        <w:tab/>
        <w:t>53223 2844</w:t>
      </w:r>
    </w:p>
    <w:p w14:paraId="5E95C8FD"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334C866D"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sz w:val="24"/>
          <w:szCs w:val="24"/>
          <w:lang w:eastAsia="cs-CZ"/>
        </w:rPr>
        <w:t xml:space="preserve">“)  </w:t>
      </w:r>
    </w:p>
    <w:p w14:paraId="19CDC862"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jedné</w:t>
      </w:r>
    </w:p>
    <w:p w14:paraId="068D27B4"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7038DE88"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a</w:t>
      </w:r>
    </w:p>
    <w:p w14:paraId="50BE05CF"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07BFDBE8" w14:textId="77777777" w:rsidR="00B05CAA" w:rsidRPr="00FE4EB3" w:rsidRDefault="00B05CAA" w:rsidP="00B05CAA">
      <w:pPr>
        <w:rPr>
          <w:rFonts w:ascii="Times New Roman" w:eastAsia="Calibri" w:hAnsi="Times New Roman" w:cs="Times New Roman"/>
          <w:b/>
          <w:sz w:val="24"/>
          <w:szCs w:val="24"/>
          <w:lang w:eastAsia="cs-CZ"/>
        </w:rPr>
      </w:pPr>
      <w:r w:rsidRPr="00FE4EB3">
        <w:rPr>
          <w:rFonts w:ascii="Times New Roman" w:eastAsia="Calibri" w:hAnsi="Times New Roman" w:cs="Times New Roman"/>
          <w:b/>
          <w:sz w:val="24"/>
          <w:szCs w:val="24"/>
          <w:lang w:eastAsia="cs-CZ"/>
        </w:rPr>
        <w:t>Název:</w:t>
      </w:r>
      <w:r w:rsidRPr="00FE4EB3">
        <w:rPr>
          <w:rFonts w:ascii="Times New Roman" w:eastAsia="Calibri" w:hAnsi="Times New Roman" w:cs="Times New Roman"/>
          <w:sz w:val="24"/>
          <w:szCs w:val="24"/>
          <w:lang w:eastAsia="cs-CZ"/>
        </w:rPr>
        <w:t xml:space="preserve"> </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b/>
          <w:sz w:val="24"/>
          <w:szCs w:val="24"/>
          <w:lang w:eastAsia="cs-CZ"/>
        </w:rPr>
        <w:t xml:space="preserve">GC </w:t>
      </w:r>
      <w:proofErr w:type="spellStart"/>
      <w:r w:rsidRPr="00FE4EB3">
        <w:rPr>
          <w:rFonts w:ascii="Times New Roman" w:eastAsia="Calibri" w:hAnsi="Times New Roman" w:cs="Times New Roman"/>
          <w:b/>
          <w:sz w:val="24"/>
          <w:szCs w:val="24"/>
          <w:lang w:eastAsia="cs-CZ"/>
        </w:rPr>
        <w:t>System</w:t>
      </w:r>
      <w:proofErr w:type="spellEnd"/>
      <w:r w:rsidRPr="00FE4EB3">
        <w:rPr>
          <w:rFonts w:ascii="Times New Roman" w:eastAsia="Calibri" w:hAnsi="Times New Roman" w:cs="Times New Roman"/>
          <w:b/>
          <w:sz w:val="24"/>
          <w:szCs w:val="24"/>
          <w:lang w:eastAsia="cs-CZ"/>
        </w:rPr>
        <w:t xml:space="preserve"> a.s.</w:t>
      </w:r>
    </w:p>
    <w:p w14:paraId="66640FE5"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se sídlem:</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proofErr w:type="spellStart"/>
      <w:r w:rsidRPr="00FE4EB3">
        <w:rPr>
          <w:rFonts w:ascii="Times New Roman" w:eastAsia="Calibri" w:hAnsi="Times New Roman" w:cs="Times New Roman"/>
          <w:sz w:val="24"/>
          <w:szCs w:val="24"/>
          <w:lang w:eastAsia="cs-CZ"/>
        </w:rPr>
        <w:t>Špitálka</w:t>
      </w:r>
      <w:proofErr w:type="spellEnd"/>
      <w:r w:rsidRPr="00FE4EB3">
        <w:rPr>
          <w:rFonts w:ascii="Times New Roman" w:eastAsia="Calibri" w:hAnsi="Times New Roman" w:cs="Times New Roman"/>
          <w:sz w:val="24"/>
          <w:szCs w:val="24"/>
          <w:lang w:eastAsia="cs-CZ"/>
        </w:rPr>
        <w:t xml:space="preserve"> 113/41, Trnitá, 602 00 Brno</w:t>
      </w:r>
    </w:p>
    <w:p w14:paraId="27C2C25F"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zastoupený:</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t>Ing. Zbyněk Smetana, předseda představenstva</w:t>
      </w:r>
    </w:p>
    <w:p w14:paraId="75A78BDA"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IČO:</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t>64509826</w:t>
      </w:r>
    </w:p>
    <w:p w14:paraId="37AD2621"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DIČ:</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t>CZ64509826</w:t>
      </w:r>
    </w:p>
    <w:p w14:paraId="089C8440"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 xml:space="preserve">zapsaná v obchodním rejstříku vedeném </w:t>
      </w:r>
      <w:r w:rsidRPr="00FE4EB3">
        <w:rPr>
          <w:rFonts w:ascii="Times New Roman" w:hAnsi="Times New Roman" w:cs="Times New Roman"/>
          <w:sz w:val="24"/>
          <w:szCs w:val="24"/>
        </w:rPr>
        <w:t>u Krajského soudu</w:t>
      </w:r>
      <w:r w:rsidRPr="00FE4EB3">
        <w:rPr>
          <w:rFonts w:ascii="Times New Roman" w:eastAsia="Calibri" w:hAnsi="Times New Roman" w:cs="Times New Roman"/>
          <w:sz w:val="24"/>
          <w:szCs w:val="24"/>
          <w:lang w:eastAsia="cs-CZ"/>
        </w:rPr>
        <w:t xml:space="preserve"> v </w:t>
      </w:r>
      <w:r w:rsidRPr="00FE4EB3">
        <w:rPr>
          <w:rFonts w:ascii="Times New Roman" w:hAnsi="Times New Roman" w:cs="Times New Roman"/>
          <w:sz w:val="24"/>
          <w:szCs w:val="24"/>
        </w:rPr>
        <w:t>Brně</w:t>
      </w:r>
      <w:r w:rsidRPr="00FE4EB3">
        <w:rPr>
          <w:rFonts w:ascii="Times New Roman" w:eastAsia="Calibri" w:hAnsi="Times New Roman" w:cs="Times New Roman"/>
          <w:sz w:val="24"/>
          <w:szCs w:val="24"/>
          <w:lang w:eastAsia="cs-CZ"/>
        </w:rPr>
        <w:t xml:space="preserve"> oddíl B, vložka </w:t>
      </w:r>
      <w:r w:rsidRPr="00FE4EB3">
        <w:rPr>
          <w:rFonts w:ascii="Times New Roman" w:hAnsi="Times New Roman" w:cs="Times New Roman"/>
          <w:sz w:val="24"/>
          <w:szCs w:val="24"/>
        </w:rPr>
        <w:t>1927</w:t>
      </w:r>
    </w:p>
    <w:p w14:paraId="778A50EE"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bankovní spojení:</w:t>
      </w:r>
      <w:r w:rsidRPr="00FE4EB3">
        <w:rPr>
          <w:rFonts w:ascii="Times New Roman" w:eastAsia="Calibri" w:hAnsi="Times New Roman" w:cs="Times New Roman"/>
          <w:sz w:val="24"/>
          <w:szCs w:val="24"/>
          <w:lang w:eastAsia="cs-CZ"/>
        </w:rPr>
        <w:tab/>
      </w:r>
      <w:proofErr w:type="spellStart"/>
      <w:r w:rsidRPr="00FE4EB3">
        <w:rPr>
          <w:rFonts w:ascii="Times New Roman" w:eastAsia="Calibri" w:hAnsi="Times New Roman" w:cs="Times New Roman"/>
          <w:sz w:val="24"/>
          <w:szCs w:val="24"/>
          <w:lang w:eastAsia="cs-CZ"/>
        </w:rPr>
        <w:t>Raiffeisenbank</w:t>
      </w:r>
      <w:proofErr w:type="spellEnd"/>
      <w:r w:rsidRPr="00FE4EB3">
        <w:rPr>
          <w:rFonts w:ascii="Times New Roman" w:eastAsia="Calibri" w:hAnsi="Times New Roman" w:cs="Times New Roman"/>
          <w:sz w:val="24"/>
          <w:szCs w:val="24"/>
          <w:lang w:eastAsia="cs-CZ"/>
        </w:rPr>
        <w:t>, Praha</w:t>
      </w:r>
    </w:p>
    <w:p w14:paraId="104FB7D2"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č. účtu:</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t>5220011636 / 5500</w:t>
      </w:r>
    </w:p>
    <w:p w14:paraId="5D4BA26B"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kontaktní osoba:</w:t>
      </w:r>
      <w:r w:rsidRPr="00FE4EB3">
        <w:rPr>
          <w:rFonts w:ascii="Times New Roman" w:eastAsia="Calibri" w:hAnsi="Times New Roman" w:cs="Times New Roman"/>
          <w:sz w:val="24"/>
          <w:szCs w:val="24"/>
          <w:lang w:eastAsia="cs-CZ"/>
        </w:rPr>
        <w:tab/>
        <w:t>David Procházka, Obchodní ředitel - Praha</w:t>
      </w:r>
    </w:p>
    <w:p w14:paraId="39A2C660" w14:textId="77777777" w:rsidR="00B05CAA" w:rsidRPr="00FE4EB3" w:rsidRDefault="00B05CAA" w:rsidP="00B05CAA">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e-mail:</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hyperlink r:id="rId6" w:history="1">
        <w:r w:rsidRPr="00FE4EB3">
          <w:rPr>
            <w:rStyle w:val="Hypertextovodkaz"/>
            <w:rFonts w:ascii="Times New Roman" w:hAnsi="Times New Roman"/>
            <w:sz w:val="24"/>
          </w:rPr>
          <w:t>info@gcsystem.cz</w:t>
        </w:r>
      </w:hyperlink>
    </w:p>
    <w:p w14:paraId="34A1331B" w14:textId="77777777" w:rsidR="00B05CAA" w:rsidRPr="00FE4EB3" w:rsidRDefault="00B05CAA" w:rsidP="00B05CAA">
      <w:pPr>
        <w:spacing w:after="0" w:line="288" w:lineRule="auto"/>
        <w:jc w:val="both"/>
        <w:rPr>
          <w:rFonts w:ascii="Times New Roman" w:eastAsia="Calibri" w:hAnsi="Times New Roman" w:cs="Times New Roman"/>
          <w:b/>
          <w:sz w:val="24"/>
          <w:szCs w:val="24"/>
          <w:lang w:eastAsia="cs-CZ"/>
        </w:rPr>
      </w:pPr>
      <w:r w:rsidRPr="00FE4EB3">
        <w:rPr>
          <w:rFonts w:ascii="Times New Roman" w:eastAsia="Calibri" w:hAnsi="Times New Roman" w:cs="Times New Roman"/>
          <w:b/>
          <w:sz w:val="24"/>
          <w:szCs w:val="24"/>
          <w:lang w:eastAsia="cs-CZ"/>
        </w:rPr>
        <w:t>jako Vedoucí společník Společnosti nesoucí název “Sdružení pro zakázku pořizování licencí a podpory k produktům IBM“, zřízené na základě Smlouvy o společnosti podepsané dne 2. 3. 2021, jejímž dalším společníkem je:</w:t>
      </w:r>
    </w:p>
    <w:p w14:paraId="273271AB" w14:textId="77777777" w:rsidR="00B05CAA" w:rsidRPr="00FE4EB3" w:rsidRDefault="00B05CAA" w:rsidP="00B05CAA">
      <w:pPr>
        <w:spacing w:after="0" w:line="288" w:lineRule="auto"/>
        <w:jc w:val="both"/>
        <w:rPr>
          <w:rFonts w:ascii="Times New Roman" w:hAnsi="Times New Roman" w:cs="Times New Roman"/>
          <w:b/>
          <w:color w:val="000000"/>
          <w:sz w:val="24"/>
          <w:szCs w:val="24"/>
        </w:rPr>
      </w:pPr>
    </w:p>
    <w:p w14:paraId="553F8550" w14:textId="77777777" w:rsidR="00B05CAA" w:rsidRPr="00FE4EB3" w:rsidRDefault="00B05CAA" w:rsidP="00B05CAA">
      <w:pPr>
        <w:rPr>
          <w:rFonts w:ascii="Times New Roman" w:hAnsi="Times New Roman" w:cs="Times New Roman"/>
          <w:b/>
          <w:color w:val="000000"/>
          <w:sz w:val="24"/>
          <w:szCs w:val="24"/>
        </w:rPr>
      </w:pPr>
      <w:r w:rsidRPr="00FE4EB3">
        <w:rPr>
          <w:rFonts w:ascii="Times New Roman" w:eastAsia="Calibri" w:hAnsi="Times New Roman" w:cs="Times New Roman"/>
          <w:b/>
          <w:sz w:val="24"/>
          <w:szCs w:val="24"/>
          <w:lang w:eastAsia="cs-CZ"/>
        </w:rPr>
        <w:t>Název:</w:t>
      </w:r>
      <w:r w:rsidRPr="00FE4EB3">
        <w:rPr>
          <w:rFonts w:ascii="Times New Roman" w:eastAsia="Calibri" w:hAnsi="Times New Roman" w:cs="Times New Roman"/>
          <w:b/>
          <w:sz w:val="24"/>
          <w:szCs w:val="24"/>
          <w:lang w:eastAsia="cs-CZ"/>
        </w:rPr>
        <w:tab/>
      </w:r>
      <w:r w:rsidRPr="00FE4EB3">
        <w:rPr>
          <w:rFonts w:ascii="Times New Roman" w:eastAsia="Calibri" w:hAnsi="Times New Roman" w:cs="Times New Roman"/>
          <w:b/>
          <w:sz w:val="24"/>
          <w:szCs w:val="24"/>
          <w:lang w:eastAsia="cs-CZ"/>
        </w:rPr>
        <w:tab/>
      </w:r>
      <w:r w:rsidRPr="00FE4EB3">
        <w:rPr>
          <w:rFonts w:ascii="Times New Roman" w:eastAsia="Calibri" w:hAnsi="Times New Roman" w:cs="Times New Roman"/>
          <w:b/>
          <w:sz w:val="24"/>
          <w:szCs w:val="24"/>
          <w:lang w:eastAsia="cs-CZ"/>
        </w:rPr>
        <w:tab/>
      </w:r>
      <w:r w:rsidRPr="00FE4EB3">
        <w:rPr>
          <w:rFonts w:ascii="Times New Roman" w:hAnsi="Times New Roman" w:cs="Times New Roman"/>
          <w:b/>
          <w:color w:val="000000"/>
          <w:sz w:val="24"/>
          <w:szCs w:val="24"/>
        </w:rPr>
        <w:t xml:space="preserve">d-PROG s.r.o., </w:t>
      </w:r>
    </w:p>
    <w:p w14:paraId="00EA1FE3" w14:textId="77777777" w:rsidR="00B05CAA" w:rsidRPr="00FE4EB3" w:rsidRDefault="00B05CAA" w:rsidP="00B05CAA">
      <w:pPr>
        <w:rPr>
          <w:rFonts w:ascii="Times New Roman" w:hAnsi="Times New Roman" w:cs="Times New Roman"/>
          <w:color w:val="000000"/>
          <w:sz w:val="24"/>
          <w:szCs w:val="24"/>
        </w:rPr>
      </w:pPr>
      <w:r w:rsidRPr="00FE4EB3">
        <w:rPr>
          <w:rFonts w:ascii="Times New Roman" w:hAnsi="Times New Roman" w:cs="Times New Roman"/>
          <w:color w:val="000000"/>
          <w:sz w:val="24"/>
          <w:szCs w:val="24"/>
        </w:rPr>
        <w:t xml:space="preserve">se sídlem </w:t>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t xml:space="preserve">Hradešínská 2144/47, Vinohrady, 101 00 Praha 10 </w:t>
      </w:r>
    </w:p>
    <w:p w14:paraId="30D6086E" w14:textId="77777777" w:rsidR="00B05CAA" w:rsidRPr="00FE4EB3" w:rsidRDefault="00B05CAA" w:rsidP="00B05CAA">
      <w:pPr>
        <w:rPr>
          <w:rFonts w:ascii="Times New Roman" w:hAnsi="Times New Roman" w:cs="Times New Roman"/>
          <w:color w:val="000000"/>
          <w:sz w:val="24"/>
          <w:szCs w:val="24"/>
        </w:rPr>
      </w:pPr>
      <w:r w:rsidRPr="00FE4EB3">
        <w:rPr>
          <w:rFonts w:ascii="Times New Roman" w:hAnsi="Times New Roman" w:cs="Times New Roman"/>
          <w:color w:val="000000"/>
          <w:sz w:val="24"/>
          <w:szCs w:val="24"/>
        </w:rPr>
        <w:lastRenderedPageBreak/>
        <w:t xml:space="preserve">IČO: </w:t>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t>27188027</w:t>
      </w:r>
    </w:p>
    <w:p w14:paraId="1E0E29F3" w14:textId="77777777" w:rsidR="00B05CAA" w:rsidRPr="00FE4EB3" w:rsidRDefault="00B05CAA" w:rsidP="00B05CAA">
      <w:pPr>
        <w:rPr>
          <w:rFonts w:ascii="Times New Roman" w:hAnsi="Times New Roman" w:cs="Times New Roman"/>
          <w:color w:val="000000"/>
          <w:sz w:val="24"/>
          <w:szCs w:val="24"/>
        </w:rPr>
      </w:pPr>
      <w:r w:rsidRPr="00FE4EB3">
        <w:rPr>
          <w:rFonts w:ascii="Times New Roman" w:hAnsi="Times New Roman" w:cs="Times New Roman"/>
          <w:color w:val="000000"/>
          <w:sz w:val="24"/>
          <w:szCs w:val="24"/>
        </w:rPr>
        <w:t xml:space="preserve">DIČ: </w:t>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t>CZ27188027</w:t>
      </w:r>
    </w:p>
    <w:p w14:paraId="206C00EB" w14:textId="77777777" w:rsidR="00B05CAA" w:rsidRPr="00FE4EB3" w:rsidRDefault="00B05CAA" w:rsidP="00B05CAA">
      <w:pPr>
        <w:rPr>
          <w:rFonts w:ascii="Times New Roman" w:hAnsi="Times New Roman" w:cs="Times New Roman"/>
          <w:color w:val="000000"/>
          <w:sz w:val="24"/>
          <w:szCs w:val="24"/>
        </w:rPr>
      </w:pPr>
      <w:r w:rsidRPr="00FE4EB3">
        <w:rPr>
          <w:rFonts w:ascii="Times New Roman" w:hAnsi="Times New Roman" w:cs="Times New Roman"/>
          <w:color w:val="000000"/>
          <w:sz w:val="24"/>
          <w:szCs w:val="24"/>
        </w:rPr>
        <w:t xml:space="preserve">zapsaná v obchodním rejstříku vedeném u Městského soudu v Praze, Spisová značka </w:t>
      </w:r>
      <w:r w:rsidRPr="00FE4EB3">
        <w:rPr>
          <w:rFonts w:ascii="Times New Roman" w:hAnsi="Times New Roman" w:cs="Times New Roman"/>
          <w:color w:val="000000"/>
          <w:sz w:val="24"/>
          <w:szCs w:val="24"/>
        </w:rPr>
        <w:br/>
        <w:t>C 102995</w:t>
      </w:r>
    </w:p>
    <w:p w14:paraId="6A6C0AF4" w14:textId="77777777" w:rsidR="00B05CAA" w:rsidRPr="00FE4EB3" w:rsidRDefault="00B05CAA" w:rsidP="00B05CAA">
      <w:pPr>
        <w:widowControl w:val="0"/>
        <w:suppressAutoHyphens/>
        <w:rPr>
          <w:rFonts w:ascii="Times New Roman" w:hAnsi="Times New Roman" w:cs="Times New Roman"/>
          <w:sz w:val="24"/>
          <w:szCs w:val="24"/>
        </w:rPr>
      </w:pPr>
      <w:r w:rsidRPr="00FE4EB3">
        <w:rPr>
          <w:rFonts w:ascii="Times New Roman" w:hAnsi="Times New Roman" w:cs="Times New Roman"/>
          <w:sz w:val="24"/>
          <w:szCs w:val="24"/>
        </w:rPr>
        <w:t xml:space="preserve">za něhož jedná: </w:t>
      </w:r>
      <w:r w:rsidRPr="00FE4EB3">
        <w:rPr>
          <w:rFonts w:ascii="Times New Roman" w:hAnsi="Times New Roman" w:cs="Times New Roman"/>
          <w:sz w:val="24"/>
          <w:szCs w:val="24"/>
        </w:rPr>
        <w:tab/>
        <w:t xml:space="preserve">Ing. Romana Opletalová, jednatelka </w:t>
      </w:r>
    </w:p>
    <w:p w14:paraId="4DED1116" w14:textId="77777777" w:rsidR="00B05CAA" w:rsidRPr="009030C9" w:rsidRDefault="00B05CAA" w:rsidP="00B05CAA">
      <w:pPr>
        <w:spacing w:after="0" w:line="288" w:lineRule="auto"/>
        <w:jc w:val="both"/>
        <w:rPr>
          <w:rFonts w:ascii="Times New Roman" w:eastAsia="Calibri" w:hAnsi="Times New Roman" w:cs="Times New Roman"/>
          <w:sz w:val="24"/>
          <w:szCs w:val="24"/>
          <w:lang w:eastAsia="cs-CZ"/>
        </w:rPr>
      </w:pPr>
      <w:r w:rsidRPr="008622C9">
        <w:rPr>
          <w:rFonts w:ascii="Times New Roman" w:hAnsi="Times New Roman" w:cs="Times New Roman"/>
          <w:bCs/>
          <w:sz w:val="24"/>
          <w:szCs w:val="24"/>
        </w:rPr>
        <w:t xml:space="preserve">e-mail: </w:t>
      </w:r>
      <w:r w:rsidRPr="008622C9">
        <w:rPr>
          <w:rFonts w:ascii="Times New Roman" w:hAnsi="Times New Roman" w:cs="Times New Roman"/>
          <w:bCs/>
          <w:sz w:val="24"/>
          <w:szCs w:val="24"/>
        </w:rPr>
        <w:tab/>
      </w:r>
      <w:r w:rsidRPr="008622C9">
        <w:rPr>
          <w:rFonts w:ascii="Times New Roman" w:hAnsi="Times New Roman" w:cs="Times New Roman"/>
          <w:bCs/>
          <w:sz w:val="24"/>
          <w:szCs w:val="24"/>
        </w:rPr>
        <w:tab/>
      </w:r>
      <w:hyperlink r:id="rId7" w:history="1">
        <w:r w:rsidRPr="008622C9">
          <w:rPr>
            <w:rStyle w:val="Hypertextovodkaz"/>
            <w:rFonts w:ascii="Times New Roman" w:hAnsi="Times New Roman"/>
            <w:sz w:val="24"/>
          </w:rPr>
          <w:t>info@d-prog.cz</w:t>
        </w:r>
      </w:hyperlink>
      <w:r w:rsidRPr="008622C9">
        <w:rPr>
          <w:rFonts w:ascii="Times New Roman" w:hAnsi="Times New Roman" w:cs="Times New Roman"/>
          <w:sz w:val="24"/>
          <w:szCs w:val="24"/>
        </w:rPr>
        <w:t xml:space="preserve">  </w:t>
      </w:r>
    </w:p>
    <w:p w14:paraId="4D3ACA91"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6379FBD5"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Dodavatel</w:t>
      </w:r>
      <w:r w:rsidRPr="009030C9">
        <w:rPr>
          <w:rFonts w:ascii="Times New Roman" w:eastAsia="Calibri" w:hAnsi="Times New Roman" w:cs="Times New Roman"/>
          <w:sz w:val="24"/>
          <w:szCs w:val="24"/>
          <w:lang w:eastAsia="cs-CZ"/>
        </w:rPr>
        <w:t>“)</w:t>
      </w:r>
    </w:p>
    <w:p w14:paraId="59BF0E71"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druhé</w:t>
      </w:r>
    </w:p>
    <w:p w14:paraId="1199ECC1" w14:textId="77777777" w:rsidR="009A6782" w:rsidRDefault="009A6782" w:rsidP="009030C9">
      <w:pPr>
        <w:spacing w:after="0" w:line="288" w:lineRule="auto"/>
        <w:jc w:val="both"/>
        <w:rPr>
          <w:rFonts w:ascii="Times New Roman" w:eastAsia="Calibri" w:hAnsi="Times New Roman" w:cs="Times New Roman"/>
          <w:sz w:val="24"/>
          <w:szCs w:val="24"/>
          <w:lang w:eastAsia="cs-CZ"/>
        </w:rPr>
      </w:pPr>
    </w:p>
    <w:p w14:paraId="591C6A93"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a Dodavatel jednotlivě jako „</w:t>
      </w:r>
      <w:r w:rsidRPr="009030C9">
        <w:rPr>
          <w:rFonts w:ascii="Times New Roman" w:eastAsia="Calibri" w:hAnsi="Times New Roman" w:cs="Times New Roman"/>
          <w:b/>
          <w:sz w:val="24"/>
          <w:szCs w:val="24"/>
          <w:lang w:eastAsia="cs-CZ"/>
        </w:rPr>
        <w:t>Smluvní strana</w:t>
      </w:r>
      <w:r w:rsidRPr="009030C9">
        <w:rPr>
          <w:rFonts w:ascii="Times New Roman" w:eastAsia="Calibri" w:hAnsi="Times New Roman" w:cs="Times New Roman"/>
          <w:sz w:val="24"/>
          <w:szCs w:val="24"/>
          <w:lang w:eastAsia="cs-CZ"/>
        </w:rPr>
        <w:t>“ a společně jako „</w:t>
      </w:r>
      <w:r w:rsidRPr="009030C9">
        <w:rPr>
          <w:rFonts w:ascii="Times New Roman" w:eastAsia="Calibri" w:hAnsi="Times New Roman" w:cs="Times New Roman"/>
          <w:b/>
          <w:sz w:val="24"/>
          <w:szCs w:val="24"/>
          <w:lang w:eastAsia="cs-CZ"/>
        </w:rPr>
        <w:t>Smluvní strany</w:t>
      </w:r>
      <w:r w:rsidRPr="009030C9">
        <w:rPr>
          <w:rFonts w:ascii="Times New Roman" w:eastAsia="Calibri" w:hAnsi="Times New Roman" w:cs="Times New Roman"/>
          <w:sz w:val="24"/>
          <w:szCs w:val="24"/>
          <w:lang w:eastAsia="cs-CZ"/>
        </w:rPr>
        <w:t>“)</w:t>
      </w:r>
    </w:p>
    <w:p w14:paraId="323167AA"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2C62AB91"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uzavřeli tuto Prováděcí smlouvu (dále jen „</w:t>
      </w:r>
      <w:r w:rsidRPr="009030C9">
        <w:rPr>
          <w:rFonts w:ascii="Times New Roman" w:eastAsia="Calibri" w:hAnsi="Times New Roman" w:cs="Times New Roman"/>
          <w:b/>
          <w:sz w:val="24"/>
          <w:szCs w:val="24"/>
          <w:lang w:eastAsia="cs-CZ"/>
        </w:rPr>
        <w:t>Prováděcí smlouva</w:t>
      </w:r>
      <w:r w:rsidRPr="009030C9">
        <w:rPr>
          <w:rFonts w:ascii="Times New Roman" w:eastAsia="Calibri" w:hAnsi="Times New Roman" w:cs="Times New Roman"/>
          <w:sz w:val="24"/>
          <w:szCs w:val="24"/>
          <w:lang w:eastAsia="cs-CZ"/>
        </w:rPr>
        <w:t xml:space="preserve">“) k Rámcové dohodě na pořizování produktů IBM ze dne </w:t>
      </w:r>
      <w:r w:rsidR="004D521A">
        <w:rPr>
          <w:rFonts w:ascii="Times New Roman" w:eastAsia="Calibri" w:hAnsi="Times New Roman" w:cs="Times New Roman"/>
          <w:sz w:val="24"/>
          <w:szCs w:val="24"/>
          <w:lang w:eastAsia="cs-CZ"/>
        </w:rPr>
        <w:t>14. 5. 2021</w:t>
      </w:r>
      <w:r w:rsidRPr="009030C9">
        <w:rPr>
          <w:rFonts w:ascii="Times New Roman" w:eastAsia="Calibri" w:hAnsi="Times New Roman" w:cs="Times New Roman"/>
          <w:sz w:val="24"/>
          <w:szCs w:val="24"/>
          <w:lang w:eastAsia="cs-CZ"/>
        </w:rPr>
        <w:t xml:space="preserve"> (dále jen „</w:t>
      </w:r>
      <w:r w:rsidRPr="009030C9">
        <w:rPr>
          <w:rFonts w:ascii="Times New Roman" w:eastAsia="Calibri" w:hAnsi="Times New Roman" w:cs="Times New Roman"/>
          <w:b/>
          <w:sz w:val="24"/>
          <w:szCs w:val="24"/>
          <w:lang w:eastAsia="cs-CZ"/>
        </w:rPr>
        <w:t>Rámcová dohoda</w:t>
      </w:r>
      <w:r w:rsidRPr="009030C9">
        <w:rPr>
          <w:rFonts w:ascii="Times New Roman" w:eastAsia="Calibri" w:hAnsi="Times New Roman" w:cs="Times New Roman"/>
          <w:sz w:val="24"/>
          <w:szCs w:val="24"/>
          <w:lang w:eastAsia="cs-CZ"/>
        </w:rPr>
        <w:t>“) dle zákona č. 134/2016 Sb., o zadávání veřejných zakázek, v platném znění (dále jen „</w:t>
      </w:r>
      <w:r w:rsidRPr="009030C9">
        <w:rPr>
          <w:rFonts w:ascii="Times New Roman" w:eastAsia="Calibri" w:hAnsi="Times New Roman" w:cs="Times New Roman"/>
          <w:b/>
          <w:sz w:val="24"/>
          <w:szCs w:val="24"/>
          <w:lang w:eastAsia="cs-CZ"/>
        </w:rPr>
        <w:t>ZZVZ</w:t>
      </w:r>
      <w:r w:rsidRPr="009030C9">
        <w:rPr>
          <w:rFonts w:ascii="Times New Roman" w:eastAsia="Calibri" w:hAnsi="Times New Roman" w:cs="Times New Roman"/>
          <w:sz w:val="24"/>
          <w:szCs w:val="24"/>
          <w:lang w:eastAsia="cs-CZ"/>
        </w:rPr>
        <w:t>“) a v souladu s ustanovením § 1746 odst. 2 zákona č. 89/2012 Sb., občanský zákoník, ve znění pozdějších předpisů.</w:t>
      </w:r>
    </w:p>
    <w:p w14:paraId="605CA61A"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14:paraId="5D5D17C6"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vědomy si svých závazků v této Prováděcí smlouvě obsažených a v úmyslu být touto Prováděcí smlouvou vázány, se dohodly na následujícím znění Prováděcí smlouvy.</w:t>
      </w:r>
    </w:p>
    <w:p w14:paraId="5765E916"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p>
    <w:p w14:paraId="7BABC8E1"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Preambule</w:t>
      </w:r>
    </w:p>
    <w:p w14:paraId="0846626B"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14:paraId="0F3A4DF5"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67771E">
        <w:rPr>
          <w:rFonts w:ascii="Times New Roman" w:eastAsia="Calibri" w:hAnsi="Times New Roman" w:cs="Times New Roman"/>
          <w:sz w:val="24"/>
          <w:szCs w:val="24"/>
          <w:lang w:eastAsia="cs-CZ"/>
        </w:rPr>
        <w:t xml:space="preserve">Dne </w:t>
      </w:r>
      <w:proofErr w:type="gramStart"/>
      <w:r w:rsidR="0067771E" w:rsidRPr="0067771E">
        <w:rPr>
          <w:rFonts w:ascii="Times New Roman" w:eastAsia="Calibri" w:hAnsi="Times New Roman" w:cs="Times New Roman"/>
          <w:sz w:val="24"/>
          <w:szCs w:val="24"/>
          <w:lang w:eastAsia="cs-CZ"/>
        </w:rPr>
        <w:t>14.5.2021</w:t>
      </w:r>
      <w:proofErr w:type="gramEnd"/>
      <w:r w:rsidRPr="0067771E">
        <w:rPr>
          <w:rFonts w:ascii="Times New Roman" w:eastAsia="Calibri" w:hAnsi="Times New Roman" w:cs="Times New Roman"/>
          <w:sz w:val="24"/>
          <w:szCs w:val="24"/>
          <w:lang w:eastAsia="cs-CZ"/>
        </w:rPr>
        <w:t xml:space="preserve"> uzavřela</w:t>
      </w:r>
      <w:r w:rsidRPr="009030C9">
        <w:rPr>
          <w:rFonts w:ascii="Times New Roman" w:eastAsia="Calibri" w:hAnsi="Times New Roman" w:cs="Times New Roman"/>
          <w:sz w:val="24"/>
          <w:szCs w:val="24"/>
          <w:lang w:eastAsia="cs-CZ"/>
        </w:rPr>
        <w:t xml:space="preserve"> Česká republika – Ministerstvo vnitra, se sídlem Nad Štolou 936/3, 170 34 Praha 7, IČO: 00007064 (dále jen „</w:t>
      </w:r>
      <w:r w:rsidRPr="009030C9">
        <w:rPr>
          <w:rFonts w:ascii="Times New Roman" w:eastAsia="Calibri" w:hAnsi="Times New Roman" w:cs="Times New Roman"/>
          <w:b/>
          <w:sz w:val="24"/>
          <w:szCs w:val="24"/>
          <w:lang w:eastAsia="cs-CZ"/>
        </w:rPr>
        <w:t>Centrální zadavatel</w:t>
      </w:r>
      <w:r w:rsidRPr="009030C9">
        <w:rPr>
          <w:rFonts w:ascii="Times New Roman" w:eastAsia="Calibri" w:hAnsi="Times New Roman" w:cs="Times New Roman"/>
          <w:sz w:val="24"/>
          <w:szCs w:val="24"/>
          <w:lang w:eastAsia="cs-CZ"/>
        </w:rPr>
        <w:t>“) s Dodavatelem Rámcovou dohodu, na základě které se Dodavatel zavázal dodávat Centrálnímu zadavateli a Objednatelům plnění vymezené v Rámcové dohodě.</w:t>
      </w:r>
    </w:p>
    <w:p w14:paraId="4ACD747D" w14:textId="77777777" w:rsidR="009030C9" w:rsidRPr="009030C9" w:rsidRDefault="009030C9" w:rsidP="009030C9">
      <w:pPr>
        <w:spacing w:after="0" w:line="288" w:lineRule="auto"/>
        <w:ind w:left="426"/>
        <w:jc w:val="both"/>
        <w:rPr>
          <w:rFonts w:ascii="Times New Roman" w:eastAsia="Calibri" w:hAnsi="Times New Roman" w:cs="Times New Roman"/>
          <w:sz w:val="24"/>
          <w:szCs w:val="24"/>
          <w:lang w:eastAsia="cs-CZ"/>
        </w:rPr>
      </w:pPr>
    </w:p>
    <w:p w14:paraId="46FABA00"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Podpisem Rámcové dohody se tak Dodavatel zavázal dodávat uvedená plnění též Objednateli uvedenému na titulní straně této Prováděcí smlouvy, a to za podmínek stanovených v této Prováděcí smlouvě a v Rámcové dohodě.</w:t>
      </w:r>
    </w:p>
    <w:p w14:paraId="1BBE5CA2"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70F46307"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8" w:history="1">
        <w:r w:rsidRPr="009030C9">
          <w:rPr>
            <w:rFonts w:ascii="Times New Roman" w:eastAsia="Calibri" w:hAnsi="Times New Roman" w:cs="Times New Roman"/>
            <w:sz w:val="24"/>
            <w:szCs w:val="24"/>
            <w:lang w:eastAsia="cs-CZ"/>
          </w:rPr>
          <w:t>https://nen.nipez.cz/profil/MVCR</w:t>
        </w:r>
      </w:hyperlink>
      <w:r w:rsidRPr="009030C9">
        <w:rPr>
          <w:rFonts w:ascii="Times New Roman" w:eastAsia="Calibri" w:hAnsi="Times New Roman" w:cs="Times New Roman"/>
          <w:sz w:val="24"/>
          <w:szCs w:val="24"/>
          <w:lang w:eastAsia="cs-CZ"/>
        </w:rPr>
        <w:t>.</w:t>
      </w:r>
    </w:p>
    <w:p w14:paraId="6A87FBE0"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7DD6B5C9"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 ohledem na skutečnost, že nabídka Dodavatele byla v rámci minitendru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3108D210"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3A6F74F9"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22B6C22D" w14:textId="77777777" w:rsidR="009030C9" w:rsidRPr="009030C9" w:rsidRDefault="009030C9" w:rsidP="007D0A7D">
      <w:pPr>
        <w:numPr>
          <w:ilvl w:val="0"/>
          <w:numId w:val="4"/>
        </w:numPr>
        <w:spacing w:before="360" w:after="120" w:line="240" w:lineRule="auto"/>
        <w:rPr>
          <w:rFonts w:ascii="Times New Roman" w:eastAsia="Calibri" w:hAnsi="Times New Roman" w:cs="Times New Roman"/>
          <w:b/>
          <w:sz w:val="24"/>
          <w:szCs w:val="24"/>
          <w:lang w:eastAsia="cs-CZ"/>
        </w:rPr>
      </w:pPr>
    </w:p>
    <w:p w14:paraId="5843EBE6"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Předmět Prováděcí smlouvy</w:t>
      </w:r>
    </w:p>
    <w:p w14:paraId="40BDAF32" w14:textId="77777777" w:rsidR="009030C9" w:rsidRPr="009030C9" w:rsidRDefault="009030C9" w:rsidP="009030C9">
      <w:pPr>
        <w:numPr>
          <w:ilvl w:val="0"/>
          <w:numId w:val="6"/>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se touto Prováděcí smlouvou, v souladu s Rámcovou dohodou, zavazuje dodat Objednateli plnění specifikované v Příloze č. 1 této Prováděcí smlouvy.</w:t>
      </w:r>
    </w:p>
    <w:p w14:paraId="47F6E66F" w14:textId="1B9EEA60" w:rsidR="009030C9" w:rsidRPr="00854FAF" w:rsidRDefault="00854FAF" w:rsidP="00854FAF">
      <w:pPr>
        <w:pStyle w:val="CZodstavec"/>
        <w:numPr>
          <w:ilvl w:val="0"/>
          <w:numId w:val="6"/>
        </w:numPr>
        <w:shd w:val="clear" w:color="auto" w:fill="FFFFFF"/>
        <w:spacing w:line="240" w:lineRule="auto"/>
        <w:rPr>
          <w:rFonts w:ascii="Times New Roman" w:hAnsi="Times New Roman"/>
          <w:sz w:val="24"/>
        </w:rPr>
      </w:pPr>
      <w:r w:rsidRPr="00854FAF">
        <w:rPr>
          <w:rFonts w:ascii="Times New Roman" w:hAnsi="Times New Roman"/>
          <w:sz w:val="24"/>
        </w:rPr>
        <w:t>Objednatel podpisem této Prováděcí smlouvy zároveň přistupuje k</w:t>
      </w:r>
      <w:r w:rsidR="009030C9" w:rsidRPr="00854FAF">
        <w:rPr>
          <w:rFonts w:ascii="Times New Roman" w:hAnsi="Times New Roman"/>
          <w:sz w:val="24"/>
        </w:rPr>
        <w:t>:</w:t>
      </w:r>
    </w:p>
    <w:p w14:paraId="617401EB" w14:textId="10AD73DC" w:rsidR="009030C9" w:rsidRPr="00854FAF" w:rsidRDefault="009030C9" w:rsidP="00A34E1B">
      <w:pPr>
        <w:pStyle w:val="Odstavecseseznamem"/>
        <w:numPr>
          <w:ilvl w:val="1"/>
          <w:numId w:val="11"/>
        </w:numPr>
        <w:shd w:val="clear" w:color="auto" w:fill="FFFFFF"/>
        <w:spacing w:after="120" w:line="240" w:lineRule="auto"/>
        <w:jc w:val="both"/>
        <w:rPr>
          <w:rFonts w:ascii="Times New Roman" w:eastAsia="Calibri" w:hAnsi="Times New Roman" w:cs="Times New Roman"/>
          <w:sz w:val="24"/>
          <w:szCs w:val="24"/>
          <w:lang w:eastAsia="cs-CZ"/>
        </w:rPr>
      </w:pPr>
      <w:r w:rsidRPr="00854FAF">
        <w:rPr>
          <w:rFonts w:ascii="Times New Roman" w:eastAsia="Calibri" w:hAnsi="Times New Roman" w:cs="Times New Roman"/>
          <w:sz w:val="24"/>
          <w:szCs w:val="24"/>
          <w:lang w:eastAsia="cs-CZ"/>
        </w:rPr>
        <w:t xml:space="preserve">Mezinárodní licenční smlouvě IBM </w:t>
      </w:r>
      <w:proofErr w:type="spellStart"/>
      <w:r w:rsidRPr="00854FAF">
        <w:rPr>
          <w:rFonts w:ascii="Times New Roman" w:eastAsia="Calibri" w:hAnsi="Times New Roman" w:cs="Times New Roman"/>
          <w:sz w:val="24"/>
          <w:szCs w:val="24"/>
          <w:lang w:eastAsia="cs-CZ"/>
        </w:rPr>
        <w:t>Passport</w:t>
      </w:r>
      <w:proofErr w:type="spellEnd"/>
      <w:r w:rsidRPr="00854FAF">
        <w:rPr>
          <w:rFonts w:ascii="Times New Roman" w:eastAsia="Calibri" w:hAnsi="Times New Roman" w:cs="Times New Roman"/>
          <w:sz w:val="24"/>
          <w:szCs w:val="24"/>
          <w:lang w:eastAsia="cs-CZ"/>
        </w:rPr>
        <w:t xml:space="preserve"> </w:t>
      </w:r>
      <w:proofErr w:type="spellStart"/>
      <w:r w:rsidRPr="00854FAF">
        <w:rPr>
          <w:rFonts w:ascii="Times New Roman" w:eastAsia="Calibri" w:hAnsi="Times New Roman" w:cs="Times New Roman"/>
          <w:sz w:val="24"/>
          <w:szCs w:val="24"/>
          <w:lang w:eastAsia="cs-CZ"/>
        </w:rPr>
        <w:t>Advantage</w:t>
      </w:r>
      <w:proofErr w:type="spellEnd"/>
      <w:r w:rsidRPr="00854FAF">
        <w:rPr>
          <w:rFonts w:ascii="Times New Roman" w:eastAsia="Calibri" w:hAnsi="Times New Roman" w:cs="Times New Roman"/>
          <w:sz w:val="24"/>
          <w:szCs w:val="24"/>
          <w:lang w:eastAsia="cs-CZ"/>
        </w:rPr>
        <w:t xml:space="preserve"> („IPAA“);</w:t>
      </w:r>
    </w:p>
    <w:p w14:paraId="3A7A8F2E" w14:textId="694279F7" w:rsidR="009030C9" w:rsidRPr="00854FAF" w:rsidRDefault="009030C9" w:rsidP="00A34E1B">
      <w:pPr>
        <w:pStyle w:val="Odstavecseseznamem"/>
        <w:numPr>
          <w:ilvl w:val="1"/>
          <w:numId w:val="11"/>
        </w:numPr>
        <w:shd w:val="clear" w:color="auto" w:fill="FFFFFF"/>
        <w:spacing w:after="120" w:line="240" w:lineRule="auto"/>
        <w:jc w:val="both"/>
        <w:rPr>
          <w:rFonts w:ascii="Times New Roman" w:eastAsia="Calibri" w:hAnsi="Times New Roman" w:cs="Times New Roman"/>
          <w:sz w:val="24"/>
          <w:szCs w:val="24"/>
          <w:lang w:eastAsia="cs-CZ"/>
        </w:rPr>
      </w:pPr>
      <w:r w:rsidRPr="00854FAF">
        <w:rPr>
          <w:rFonts w:ascii="Times New Roman" w:eastAsia="Calibri" w:hAnsi="Times New Roman" w:cs="Times New Roman"/>
          <w:sz w:val="24"/>
          <w:szCs w:val="24"/>
          <w:lang w:eastAsia="cs-CZ"/>
        </w:rPr>
        <w:t>Mezinárodní licenční smlouvě pro programy (“IPLA”);</w:t>
      </w:r>
    </w:p>
    <w:p w14:paraId="0AD3A664" w14:textId="364DD7AA" w:rsidR="009030C9" w:rsidRPr="00854FAF" w:rsidRDefault="009030C9" w:rsidP="009030C9">
      <w:pPr>
        <w:shd w:val="clear" w:color="auto" w:fill="FFFFFF"/>
        <w:spacing w:after="120" w:line="240" w:lineRule="auto"/>
        <w:ind w:left="360"/>
        <w:jc w:val="both"/>
        <w:rPr>
          <w:rFonts w:ascii="Times New Roman" w:eastAsia="Calibri" w:hAnsi="Times New Roman" w:cs="Times New Roman"/>
          <w:sz w:val="24"/>
          <w:szCs w:val="24"/>
          <w:lang w:eastAsia="cs-CZ"/>
        </w:rPr>
      </w:pPr>
      <w:r w:rsidRPr="00854FAF">
        <w:rPr>
          <w:rFonts w:ascii="Times New Roman" w:eastAsia="Calibri" w:hAnsi="Times New Roman" w:cs="Times New Roman"/>
          <w:sz w:val="24"/>
          <w:szCs w:val="24"/>
          <w:lang w:eastAsia="cs-CZ"/>
        </w:rPr>
        <w:t xml:space="preserve">které tvoří Přílohu č. </w:t>
      </w:r>
      <w:r w:rsidR="00E50FFA" w:rsidRPr="00854FAF">
        <w:rPr>
          <w:rFonts w:ascii="Times New Roman" w:eastAsia="Calibri" w:hAnsi="Times New Roman" w:cs="Times New Roman"/>
          <w:sz w:val="24"/>
          <w:szCs w:val="24"/>
          <w:lang w:eastAsia="cs-CZ"/>
        </w:rPr>
        <w:t xml:space="preserve">3 </w:t>
      </w:r>
      <w:r w:rsidRPr="00854FAF">
        <w:rPr>
          <w:rFonts w:ascii="Times New Roman" w:eastAsia="Calibri" w:hAnsi="Times New Roman" w:cs="Times New Roman"/>
          <w:sz w:val="24"/>
          <w:szCs w:val="24"/>
          <w:lang w:eastAsia="cs-CZ"/>
        </w:rPr>
        <w:t>této Prováděcí smlouvy a stanoví základní licenční podmínky pro poskytování plnění dle této Prováděcí smlouvy.</w:t>
      </w:r>
    </w:p>
    <w:p w14:paraId="74A2F329" w14:textId="77777777"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w:t>
      </w:r>
    </w:p>
    <w:p w14:paraId="2A576BE0"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Cena za plnění</w:t>
      </w:r>
    </w:p>
    <w:p w14:paraId="76D22D24" w14:textId="77777777" w:rsidR="009030C9" w:rsidRPr="009030C9" w:rsidRDefault="009030C9" w:rsidP="009030C9">
      <w:pPr>
        <w:numPr>
          <w:ilvl w:val="0"/>
          <w:numId w:val="7"/>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se zavazuje zaplatit Dodavateli cenu poskytnutého plnění, a to v rozsahu a způsobem stanoveným dále v této Prováděcí smlouvě, zejména potom v její Příloze č. 1.</w:t>
      </w:r>
    </w:p>
    <w:p w14:paraId="781AA3D4" w14:textId="21D747B1"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Smluvní strany se dohodly, že cena za poskytnutí plnění Dodavatelem dle této Prováděcí smlouvy činí </w:t>
      </w:r>
      <w:r w:rsidR="00946CC3">
        <w:rPr>
          <w:rFonts w:ascii="Times New Roman" w:eastAsia="Calibri" w:hAnsi="Times New Roman" w:cs="Times New Roman"/>
          <w:b/>
          <w:sz w:val="24"/>
          <w:szCs w:val="24"/>
          <w:lang w:eastAsia="cs-CZ"/>
        </w:rPr>
        <w:t>537.975,76</w:t>
      </w:r>
      <w:r w:rsidR="00147FEB">
        <w:rPr>
          <w:rFonts w:ascii="Times New Roman" w:eastAsia="Calibri" w:hAnsi="Times New Roman" w:cs="Times New Roman"/>
          <w:b/>
          <w:sz w:val="24"/>
          <w:szCs w:val="24"/>
          <w:lang w:eastAsia="cs-CZ"/>
        </w:rPr>
        <w:t xml:space="preserve"> </w:t>
      </w:r>
      <w:r w:rsidR="00147FEB" w:rsidRPr="00147FEB">
        <w:rPr>
          <w:rFonts w:ascii="Times New Roman" w:eastAsia="Calibri" w:hAnsi="Times New Roman" w:cs="Times New Roman"/>
          <w:sz w:val="24"/>
          <w:szCs w:val="24"/>
          <w:lang w:eastAsia="cs-CZ"/>
        </w:rPr>
        <w:t>Kč</w:t>
      </w:r>
      <w:r w:rsidRPr="009030C9">
        <w:rPr>
          <w:rFonts w:ascii="Times New Roman" w:eastAsia="Calibri" w:hAnsi="Times New Roman" w:cs="Times New Roman"/>
          <w:sz w:val="24"/>
          <w:szCs w:val="24"/>
          <w:lang w:eastAsia="cs-CZ"/>
        </w:rPr>
        <w:t xml:space="preserve"> (slovy:</w:t>
      </w:r>
      <w:r w:rsidR="00147FEB">
        <w:rPr>
          <w:rFonts w:ascii="Times New Roman" w:eastAsia="Calibri" w:hAnsi="Times New Roman" w:cs="Times New Roman"/>
          <w:sz w:val="24"/>
          <w:szCs w:val="24"/>
          <w:lang w:eastAsia="cs-CZ"/>
        </w:rPr>
        <w:t xml:space="preserve"> </w:t>
      </w:r>
      <w:proofErr w:type="spellStart"/>
      <w:r w:rsidR="00147FEB">
        <w:rPr>
          <w:rFonts w:ascii="Times New Roman" w:eastAsia="Calibri" w:hAnsi="Times New Roman" w:cs="Times New Roman"/>
          <w:sz w:val="24"/>
          <w:szCs w:val="24"/>
          <w:lang w:eastAsia="cs-CZ"/>
        </w:rPr>
        <w:t>pětsettřicetsedmtisícdevětsetsedmdesátpět</w:t>
      </w:r>
      <w:proofErr w:type="spellEnd"/>
      <w:r w:rsidR="00147FEB">
        <w:rPr>
          <w:rFonts w:ascii="Times New Roman" w:eastAsia="Calibri" w:hAnsi="Times New Roman" w:cs="Times New Roman"/>
          <w:sz w:val="24"/>
          <w:szCs w:val="24"/>
          <w:lang w:eastAsia="cs-CZ"/>
        </w:rPr>
        <w:t xml:space="preserve"> korun českých </w:t>
      </w:r>
      <w:proofErr w:type="spellStart"/>
      <w:r w:rsidR="00147FEB">
        <w:rPr>
          <w:rFonts w:ascii="Times New Roman" w:eastAsia="Calibri" w:hAnsi="Times New Roman" w:cs="Times New Roman"/>
          <w:sz w:val="24"/>
          <w:szCs w:val="24"/>
          <w:lang w:eastAsia="cs-CZ"/>
        </w:rPr>
        <w:t>sedmdesátšest</w:t>
      </w:r>
      <w:proofErr w:type="spellEnd"/>
      <w:r w:rsidR="00147FEB">
        <w:rPr>
          <w:rFonts w:ascii="Times New Roman" w:eastAsia="Calibri" w:hAnsi="Times New Roman" w:cs="Times New Roman"/>
          <w:sz w:val="24"/>
          <w:szCs w:val="24"/>
          <w:lang w:eastAsia="cs-CZ"/>
        </w:rPr>
        <w:t xml:space="preserve"> haléřů</w:t>
      </w:r>
      <w:r w:rsidRPr="009030C9">
        <w:rPr>
          <w:rFonts w:ascii="Times New Roman" w:eastAsia="Calibri" w:hAnsi="Times New Roman" w:cs="Times New Roman"/>
          <w:sz w:val="24"/>
          <w:szCs w:val="24"/>
          <w:lang w:eastAsia="cs-CZ"/>
        </w:rPr>
        <w:t xml:space="preserve">) bez DPH, tj. </w:t>
      </w:r>
      <w:r w:rsidR="007E6E11" w:rsidRPr="00147FEB">
        <w:rPr>
          <w:rFonts w:ascii="Times New Roman" w:eastAsia="Calibri" w:hAnsi="Times New Roman" w:cs="Times New Roman"/>
          <w:b/>
          <w:sz w:val="24"/>
          <w:szCs w:val="24"/>
          <w:lang w:eastAsia="cs-CZ"/>
        </w:rPr>
        <w:t>650.950,67</w:t>
      </w:r>
      <w:r w:rsidRPr="009030C9">
        <w:rPr>
          <w:rFonts w:ascii="Times New Roman" w:eastAsia="Calibri" w:hAnsi="Times New Roman" w:cs="Times New Roman"/>
          <w:sz w:val="24"/>
          <w:szCs w:val="24"/>
          <w:lang w:eastAsia="cs-CZ"/>
        </w:rPr>
        <w:t xml:space="preserve"> Kč (slovy:</w:t>
      </w:r>
      <w:r w:rsidR="00147FEB">
        <w:rPr>
          <w:rFonts w:ascii="Times New Roman" w:eastAsia="Calibri" w:hAnsi="Times New Roman" w:cs="Times New Roman"/>
          <w:sz w:val="24"/>
          <w:szCs w:val="24"/>
          <w:lang w:eastAsia="cs-CZ"/>
        </w:rPr>
        <w:t xml:space="preserve"> </w:t>
      </w:r>
      <w:proofErr w:type="spellStart"/>
      <w:r w:rsidR="00147FEB">
        <w:rPr>
          <w:rFonts w:ascii="Times New Roman" w:eastAsia="Calibri" w:hAnsi="Times New Roman" w:cs="Times New Roman"/>
          <w:sz w:val="24"/>
          <w:szCs w:val="24"/>
          <w:lang w:eastAsia="cs-CZ"/>
        </w:rPr>
        <w:t>šestsetpadesáttisícdevětsetpadesát</w:t>
      </w:r>
      <w:proofErr w:type="spellEnd"/>
      <w:r w:rsidR="00147FEB">
        <w:rPr>
          <w:rFonts w:ascii="Times New Roman" w:eastAsia="Calibri" w:hAnsi="Times New Roman" w:cs="Times New Roman"/>
          <w:sz w:val="24"/>
          <w:szCs w:val="24"/>
          <w:lang w:eastAsia="cs-CZ"/>
        </w:rPr>
        <w:t xml:space="preserve"> </w:t>
      </w:r>
      <w:r w:rsidRPr="009030C9">
        <w:rPr>
          <w:rFonts w:ascii="Times New Roman" w:eastAsia="Calibri" w:hAnsi="Times New Roman" w:cs="Times New Roman"/>
          <w:sz w:val="24"/>
          <w:szCs w:val="24"/>
          <w:lang w:eastAsia="cs-CZ"/>
        </w:rPr>
        <w:t>korun českých</w:t>
      </w:r>
      <w:r w:rsidR="00147FEB">
        <w:rPr>
          <w:rFonts w:ascii="Times New Roman" w:eastAsia="Calibri" w:hAnsi="Times New Roman" w:cs="Times New Roman"/>
          <w:sz w:val="24"/>
          <w:szCs w:val="24"/>
          <w:lang w:eastAsia="cs-CZ"/>
        </w:rPr>
        <w:t xml:space="preserve"> </w:t>
      </w:r>
      <w:proofErr w:type="spellStart"/>
      <w:r w:rsidR="00147FEB">
        <w:rPr>
          <w:rFonts w:ascii="Times New Roman" w:eastAsia="Calibri" w:hAnsi="Times New Roman" w:cs="Times New Roman"/>
          <w:sz w:val="24"/>
          <w:szCs w:val="24"/>
          <w:lang w:eastAsia="cs-CZ"/>
        </w:rPr>
        <w:t>šedesátsedm</w:t>
      </w:r>
      <w:proofErr w:type="spellEnd"/>
      <w:r w:rsidR="00147FEB">
        <w:rPr>
          <w:rFonts w:ascii="Times New Roman" w:eastAsia="Calibri" w:hAnsi="Times New Roman" w:cs="Times New Roman"/>
          <w:sz w:val="24"/>
          <w:szCs w:val="24"/>
          <w:lang w:eastAsia="cs-CZ"/>
        </w:rPr>
        <w:t xml:space="preserve"> haléřů</w:t>
      </w:r>
      <w:r w:rsidRPr="009030C9">
        <w:rPr>
          <w:rFonts w:ascii="Times New Roman" w:eastAsia="Calibri" w:hAnsi="Times New Roman" w:cs="Times New Roman"/>
          <w:sz w:val="24"/>
          <w:szCs w:val="24"/>
          <w:lang w:eastAsia="cs-CZ"/>
        </w:rPr>
        <w:t>) včetně DPH.</w:t>
      </w:r>
    </w:p>
    <w:p w14:paraId="310BEFA2"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Podrobné vymezení celkové ceny za poskytnutí plnění dle předchozího odstavce tohoto článku Prováděcí smlouvy je uvedeno v Příloze č. 1 této Prováděcí smlouvy.</w:t>
      </w:r>
    </w:p>
    <w:p w14:paraId="31F4D7D2" w14:textId="77777777"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III.</w:t>
      </w:r>
    </w:p>
    <w:p w14:paraId="19084F16"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a místo plnění</w:t>
      </w:r>
    </w:p>
    <w:p w14:paraId="716FEE3A" w14:textId="77777777" w:rsidR="00854FAF" w:rsidRDefault="004D521A" w:rsidP="004D521A">
      <w:pPr>
        <w:numPr>
          <w:ilvl w:val="0"/>
          <w:numId w:val="11"/>
        </w:numPr>
        <w:spacing w:after="120" w:line="288" w:lineRule="auto"/>
        <w:jc w:val="both"/>
        <w:rPr>
          <w:rFonts w:ascii="Times New Roman" w:eastAsia="Calibri" w:hAnsi="Times New Roman" w:cs="Times New Roman"/>
          <w:sz w:val="24"/>
          <w:szCs w:val="24"/>
          <w:lang w:eastAsia="cs-CZ"/>
        </w:rPr>
      </w:pPr>
      <w:r w:rsidRPr="004D521A">
        <w:rPr>
          <w:rFonts w:ascii="Times New Roman" w:eastAsia="Calibri" w:hAnsi="Times New Roman" w:cs="Times New Roman"/>
          <w:sz w:val="24"/>
          <w:szCs w:val="24"/>
          <w:lang w:eastAsia="cs-CZ"/>
        </w:rPr>
        <w:t>Smluvní strany se dohodly, že Dodavatel je povinen poskytnout Objednateli plnění dle této Prováděcí smlouvy tak, aby</w:t>
      </w:r>
      <w:r w:rsidR="00854FAF">
        <w:rPr>
          <w:rFonts w:ascii="Times New Roman" w:eastAsia="Calibri" w:hAnsi="Times New Roman" w:cs="Times New Roman"/>
          <w:sz w:val="24"/>
          <w:szCs w:val="24"/>
          <w:lang w:eastAsia="cs-CZ"/>
        </w:rPr>
        <w:t>:</w:t>
      </w:r>
    </w:p>
    <w:p w14:paraId="6ECEB084" w14:textId="31CD43E1" w:rsidR="009030C9" w:rsidRDefault="004D521A" w:rsidP="00A34E1B">
      <w:pPr>
        <w:pStyle w:val="Odstavecseseznamem"/>
        <w:numPr>
          <w:ilvl w:val="1"/>
          <w:numId w:val="11"/>
        </w:numPr>
        <w:shd w:val="clear" w:color="auto" w:fill="FFFFFF"/>
        <w:spacing w:after="120" w:line="240" w:lineRule="auto"/>
        <w:jc w:val="both"/>
        <w:rPr>
          <w:rFonts w:ascii="Times New Roman" w:eastAsia="Calibri" w:hAnsi="Times New Roman" w:cs="Times New Roman"/>
          <w:sz w:val="24"/>
          <w:szCs w:val="24"/>
          <w:lang w:eastAsia="cs-CZ"/>
        </w:rPr>
      </w:pPr>
      <w:r w:rsidRPr="00A34E1B">
        <w:rPr>
          <w:rFonts w:ascii="Times New Roman" w:eastAsia="Calibri" w:hAnsi="Times New Roman" w:cs="Times New Roman"/>
          <w:sz w:val="24"/>
          <w:szCs w:val="24"/>
          <w:lang w:eastAsia="cs-CZ"/>
        </w:rPr>
        <w:t>licence uvedená v Příloze č. 1 této Prováděcí smlouvy nabyla účinnosti nejpozději 30. den po nabytí účinnosti této smlouvy</w:t>
      </w:r>
      <w:r w:rsidR="00854FAF">
        <w:rPr>
          <w:rFonts w:ascii="Times New Roman" w:eastAsia="Calibri" w:hAnsi="Times New Roman" w:cs="Times New Roman"/>
          <w:sz w:val="24"/>
          <w:szCs w:val="24"/>
          <w:lang w:eastAsia="cs-CZ"/>
        </w:rPr>
        <w:t>; a</w:t>
      </w:r>
    </w:p>
    <w:p w14:paraId="02BDD666" w14:textId="2660C1AE" w:rsidR="00854FAF" w:rsidRPr="00A34E1B" w:rsidRDefault="00854FAF" w:rsidP="00A34E1B">
      <w:pPr>
        <w:pStyle w:val="Odstavecseseznamem"/>
        <w:numPr>
          <w:ilvl w:val="1"/>
          <w:numId w:val="11"/>
        </w:numPr>
        <w:shd w:val="clear" w:color="auto" w:fill="FFFFFF"/>
        <w:spacing w:after="12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služba Support </w:t>
      </w:r>
      <w:proofErr w:type="spellStart"/>
      <w:r>
        <w:rPr>
          <w:rFonts w:ascii="Times New Roman" w:eastAsia="Calibri" w:hAnsi="Times New Roman" w:cs="Times New Roman"/>
          <w:sz w:val="24"/>
          <w:szCs w:val="24"/>
          <w:lang w:eastAsia="cs-CZ"/>
        </w:rPr>
        <w:t>Renewal</w:t>
      </w:r>
      <w:proofErr w:type="spellEnd"/>
      <w:r>
        <w:rPr>
          <w:rFonts w:ascii="Times New Roman" w:eastAsia="Calibri" w:hAnsi="Times New Roman" w:cs="Times New Roman"/>
          <w:sz w:val="24"/>
          <w:szCs w:val="24"/>
          <w:lang w:eastAsia="cs-CZ"/>
        </w:rPr>
        <w:t xml:space="preserve"> pro 2. až 5. rok bezešvě navázala službu Support pro 1. rok.</w:t>
      </w:r>
    </w:p>
    <w:p w14:paraId="0A56BAA2" w14:textId="538F2AFC" w:rsidR="009030C9" w:rsidRPr="004D521A" w:rsidRDefault="009030C9" w:rsidP="004D521A">
      <w:pPr>
        <w:numPr>
          <w:ilvl w:val="0"/>
          <w:numId w:val="11"/>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Místem dodání plnění Dodavatele dle této Prováděcí smlouvy je </w:t>
      </w:r>
      <w:r w:rsidRPr="004D521A">
        <w:rPr>
          <w:rFonts w:ascii="Times New Roman" w:eastAsia="Calibri" w:hAnsi="Times New Roman" w:cs="Times New Roman"/>
          <w:sz w:val="24"/>
          <w:szCs w:val="24"/>
          <w:lang w:eastAsia="cs-CZ"/>
        </w:rPr>
        <w:t xml:space="preserve">sídlo Objednatele uvedené na titulní straně této Prováděcí smlouvy. </w:t>
      </w:r>
    </w:p>
    <w:p w14:paraId="3C4283F0" w14:textId="77777777" w:rsidR="009030C9" w:rsidRPr="007D0A7D" w:rsidRDefault="007D0A7D" w:rsidP="009030C9">
      <w:pPr>
        <w:spacing w:before="360" w:after="120" w:line="240" w:lineRule="auto"/>
        <w:jc w:val="center"/>
        <w:rPr>
          <w:rFonts w:ascii="Times New Roman" w:eastAsia="Calibri" w:hAnsi="Times New Roman" w:cs="Times New Roman"/>
          <w:b/>
          <w:sz w:val="24"/>
          <w:szCs w:val="24"/>
          <w:lang w:eastAsia="cs-CZ"/>
        </w:rPr>
      </w:pPr>
      <w:r w:rsidRPr="007D0A7D">
        <w:rPr>
          <w:rFonts w:ascii="Times New Roman" w:eastAsia="Calibri" w:hAnsi="Times New Roman" w:cs="Times New Roman"/>
          <w:b/>
          <w:sz w:val="24"/>
          <w:szCs w:val="24"/>
          <w:lang w:eastAsia="cs-CZ"/>
        </w:rPr>
        <w:t>V</w:t>
      </w:r>
      <w:bookmarkStart w:id="0" w:name="_GoBack"/>
      <w:bookmarkEnd w:id="0"/>
      <w:r w:rsidRPr="007D0A7D">
        <w:rPr>
          <w:rFonts w:ascii="Times New Roman" w:eastAsia="Calibri" w:hAnsi="Times New Roman" w:cs="Times New Roman"/>
          <w:b/>
          <w:sz w:val="24"/>
          <w:szCs w:val="24"/>
          <w:lang w:eastAsia="cs-CZ"/>
        </w:rPr>
        <w:t>I.</w:t>
      </w:r>
    </w:p>
    <w:p w14:paraId="5ECC52AC"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Platební podmínky</w:t>
      </w:r>
    </w:p>
    <w:p w14:paraId="5F8C6B12"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14:paraId="28F48288" w14:textId="77777777" w:rsidR="004D521A" w:rsidRPr="00A34E1B" w:rsidRDefault="004D521A" w:rsidP="00A34E1B">
      <w:pPr>
        <w:pStyle w:val="CZodstavec"/>
        <w:numPr>
          <w:ilvl w:val="0"/>
          <w:numId w:val="12"/>
        </w:numPr>
        <w:rPr>
          <w:rFonts w:ascii="Times New Roman" w:hAnsi="Times New Roman"/>
          <w:sz w:val="24"/>
        </w:rPr>
      </w:pPr>
      <w:r w:rsidRPr="00A34E1B">
        <w:rPr>
          <w:rFonts w:ascii="Times New Roman" w:hAnsi="Times New Roman"/>
          <w:sz w:val="24"/>
        </w:rPr>
        <w:t>Platební podmínky jsou uvedeny v Příloze č. 2 této Prováděcí smlouvy.</w:t>
      </w:r>
    </w:p>
    <w:p w14:paraId="0E604941" w14:textId="1D62BCB4" w:rsidR="009030C9" w:rsidRDefault="004D521A" w:rsidP="009030C9">
      <w:pPr>
        <w:numPr>
          <w:ilvl w:val="0"/>
          <w:numId w:val="11"/>
        </w:numPr>
        <w:spacing w:after="12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P</w:t>
      </w:r>
      <w:r w:rsidR="009030C9" w:rsidRPr="009030C9">
        <w:rPr>
          <w:rFonts w:ascii="Times New Roman" w:eastAsia="Calibri" w:hAnsi="Times New Roman" w:cs="Times New Roman"/>
          <w:sz w:val="24"/>
          <w:szCs w:val="24"/>
          <w:lang w:eastAsia="cs-CZ"/>
        </w:rPr>
        <w:t xml:space="preserve">latební podmínky </w:t>
      </w:r>
      <w:r>
        <w:rPr>
          <w:rFonts w:ascii="Times New Roman" w:eastAsia="Calibri" w:hAnsi="Times New Roman" w:cs="Times New Roman"/>
          <w:sz w:val="24"/>
          <w:szCs w:val="24"/>
          <w:lang w:eastAsia="cs-CZ"/>
        </w:rPr>
        <w:t xml:space="preserve">neuvedené v Příloze č. 2 této Prováděcí smlouvy </w:t>
      </w:r>
      <w:r w:rsidR="009030C9" w:rsidRPr="009030C9">
        <w:rPr>
          <w:rFonts w:ascii="Times New Roman" w:eastAsia="Calibri" w:hAnsi="Times New Roman" w:cs="Times New Roman"/>
          <w:sz w:val="24"/>
          <w:szCs w:val="24"/>
          <w:lang w:eastAsia="cs-CZ"/>
        </w:rPr>
        <w:t>jsou stanoveny v Rámcové dohodě.</w:t>
      </w:r>
    </w:p>
    <w:p w14:paraId="1BD7F4E9" w14:textId="77777777"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w:t>
      </w:r>
    </w:p>
    <w:p w14:paraId="46DB5BE5"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trvání a ukončení Prováděcí smlouvy</w:t>
      </w:r>
    </w:p>
    <w:p w14:paraId="68614471"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14:paraId="768BA499" w14:textId="77777777" w:rsidR="009030C9" w:rsidRPr="009030C9" w:rsidRDefault="009030C9" w:rsidP="009030C9">
      <w:pPr>
        <w:numPr>
          <w:ilvl w:val="0"/>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663683F5"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může být ukončena výhradně následujícími způsoby:</w:t>
      </w:r>
    </w:p>
    <w:p w14:paraId="547129F1"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uplynutím doby její účinnosti;</w:t>
      </w:r>
    </w:p>
    <w:p w14:paraId="1462D786"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písemnou dohodou Smluvních stran;</w:t>
      </w:r>
    </w:p>
    <w:p w14:paraId="2EF2E268"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Objednatele od této Prováděcí smlouvy dle odst. 3 tohoto článku Prováděcí smlouvy;</w:t>
      </w:r>
    </w:p>
    <w:p w14:paraId="36E4887F"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Dodavatele od této Prováděcí smlouvy dle odst. 4 tohoto článku Prováděcí smlouvy.</w:t>
      </w:r>
    </w:p>
    <w:p w14:paraId="78554C5F"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může od této Prováděcí smlouvy okamžitě odstoupit, pokud:</w:t>
      </w:r>
    </w:p>
    <w:p w14:paraId="7B5FC95A"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prodlení s poskytnutím jakéhokoliv plnění dle této Prováděcí smlouvy po dobu delší než patnáct (15) dnů; nebo</w:t>
      </w:r>
    </w:p>
    <w:p w14:paraId="24BC70D1"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déle než patnáct (15) dnů v prodlení s odstraněním vad plnění dle této Prováděcí smlouvy;</w:t>
      </w:r>
    </w:p>
    <w:p w14:paraId="6C40C3C9"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kvalita či jakost plnění dodaného dle této Prováděcí smlouvy opakovaně, tj. nejméně 3 krát, vykáže nižší než smluvenou kvalitu či jakost; </w:t>
      </w:r>
    </w:p>
    <w:p w14:paraId="0BA3E943"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poruší svou povinnost dle této Prováděcí smlouvy a nezjedná nápravu ani v dodatečné lhůtě stanovenou mu Objednatelem, která nesmí být kratší deseti (10) dnů;</w:t>
      </w:r>
    </w:p>
    <w:p w14:paraId="2A3870E7"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2502549"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přestane být držitelem certifikace společnosti IBM v rozsahu uvedeném ustanovení článku VI odst. 1 písm. c) Rámcové dohody;</w:t>
      </w:r>
    </w:p>
    <w:p w14:paraId="67B3336A"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není schopen poskytovat jakékoli plnění dle této Prováděcí smlouvy, a to ode dne, kdy Dodavatel písemně prohlásí, že není schopen jakékoliv plnění poskytovat;</w:t>
      </w:r>
    </w:p>
    <w:p w14:paraId="60C857CD"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00DD3BB4"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může od této Prováděcí smlouvy okamžitě odstoupit v případě:</w:t>
      </w:r>
    </w:p>
    <w:p w14:paraId="42480EE7"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prodlení Objednatele s úhradou ceny plnění dle této Prováděcí smlouvy nebo její části po dobu delší než třicet (30) dnů;</w:t>
      </w:r>
    </w:p>
    <w:p w14:paraId="61709BB1"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porušení licenčních podmínek ze strany Objednatele, vymezených v příslušných licenčních podmínkách společnosti IBM, kdy Objednatel nezjedná nápravu ani do třiceti (30) dnů ode dne obdržení písemného upozornění Dodavatele na takové porušení.</w:t>
      </w:r>
    </w:p>
    <w:p w14:paraId="3811D08F"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E7AD013"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Jakýkoliv úkon, vedoucí k ukončení této Prováděcí smlouvy, musí být učiněn v písemné formě a je účinný okamžikem jeho doručení Dodavateli. Zákonné důvody pro ukončení této Prováděcí smlouvy nejsou shora uvedeným dotčeny.</w:t>
      </w:r>
    </w:p>
    <w:p w14:paraId="688D1F60"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Výpověď a odstoupení od této Prováděcí smlouvy ze strany Objednatele nesmí být spojeno s uložením jakékoliv sankce k tíži Objednatele nebo Centrálního zadavatele.</w:t>
      </w:r>
    </w:p>
    <w:p w14:paraId="08F981BE"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14:paraId="66F2FDA9" w14:textId="77777777"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VI.</w:t>
      </w:r>
    </w:p>
    <w:p w14:paraId="12FA199C" w14:textId="77777777" w:rsidR="009030C9" w:rsidRPr="009030C9" w:rsidRDefault="009030C9" w:rsidP="009030C9">
      <w:pPr>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Ostatní ujednání</w:t>
      </w:r>
    </w:p>
    <w:p w14:paraId="1FB527A7"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14:paraId="03BEEB11" w14:textId="77777777" w:rsidR="009030C9" w:rsidRPr="009030C9" w:rsidRDefault="009030C9" w:rsidP="009030C9">
      <w:pPr>
        <w:numPr>
          <w:ilvl w:val="0"/>
          <w:numId w:val="10"/>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Veškerá ujednání této Prováděcí smlouvy navazují na Rámcovou dohodu a Rámcovou dohodou se řídí, tj. práva, povinnosti či skutečnosti neupravené v této Prováděcí smlouvě se řídí ustanoveními Rámcové dohody. </w:t>
      </w:r>
    </w:p>
    <w:p w14:paraId="4E4CA3E5"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 případě, že se ujednání obsažené v této Prováděcí smlouvě bude odchylovat od ustanovení obsaženého v Rámcové dohodě, má ujednání obsažené v Rámcové dohodě přednost </w:t>
      </w:r>
      <w:proofErr w:type="spellStart"/>
      <w:r w:rsidRPr="009030C9">
        <w:rPr>
          <w:rFonts w:ascii="Times New Roman" w:eastAsia="Calibri" w:hAnsi="Times New Roman" w:cs="Times New Roman"/>
          <w:sz w:val="24"/>
          <w:szCs w:val="24"/>
          <w:lang w:eastAsia="cs-CZ"/>
        </w:rPr>
        <w:t>přednost</w:t>
      </w:r>
      <w:proofErr w:type="spellEnd"/>
      <w:r w:rsidRPr="009030C9">
        <w:rPr>
          <w:rFonts w:ascii="Times New Roman" w:eastAsia="Calibri" w:hAnsi="Times New Roman" w:cs="Times New Roman"/>
          <w:sz w:val="24"/>
          <w:szCs w:val="24"/>
          <w:lang w:eastAsia="cs-CZ"/>
        </w:rPr>
        <w:t xml:space="preserve"> před ustanovením obsaženým v této Prováděcí smlouvě. V otázkách touto Prováděcí smlouvou neupravených se použijí ustanovení Rámcové dohody.</w:t>
      </w:r>
    </w:p>
    <w:p w14:paraId="6D387549"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9F85D58"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Nedílnou součástí této Prováděcí smlouvy je následující příloha:</w:t>
      </w:r>
    </w:p>
    <w:p w14:paraId="3821BB22"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Příloha č. 1 – Podrobné vymezení plnění Dodavatele a vymezení ceny za plnění;</w:t>
      </w:r>
    </w:p>
    <w:p w14:paraId="0114C9BE" w14:textId="6FEDFDA9" w:rsidR="009030C9" w:rsidRDefault="009030C9" w:rsidP="009030C9">
      <w:pPr>
        <w:spacing w:after="120" w:line="288" w:lineRule="auto"/>
        <w:ind w:left="360"/>
        <w:jc w:val="both"/>
        <w:rPr>
          <w:rFonts w:ascii="Times New Roman" w:eastAsia="Calibri" w:hAnsi="Times New Roman" w:cs="Times New Roman"/>
          <w:sz w:val="24"/>
          <w:szCs w:val="24"/>
          <w:lang w:eastAsia="cs-CZ"/>
        </w:rPr>
      </w:pPr>
      <w:r w:rsidRPr="00A34E1B">
        <w:rPr>
          <w:rFonts w:ascii="Times New Roman" w:eastAsia="Calibri" w:hAnsi="Times New Roman" w:cs="Times New Roman"/>
          <w:sz w:val="24"/>
          <w:szCs w:val="24"/>
          <w:lang w:eastAsia="cs-CZ"/>
        </w:rPr>
        <w:t xml:space="preserve">Příloha č. 2 – </w:t>
      </w:r>
      <w:r w:rsidR="004D521A" w:rsidRPr="004D521A">
        <w:rPr>
          <w:rFonts w:ascii="Times New Roman" w:eastAsia="Calibri" w:hAnsi="Times New Roman" w:cs="Times New Roman"/>
          <w:sz w:val="24"/>
          <w:szCs w:val="24"/>
          <w:lang w:eastAsia="cs-CZ"/>
        </w:rPr>
        <w:t>Platební podmínky</w:t>
      </w:r>
      <w:r w:rsidR="00854FAF">
        <w:rPr>
          <w:rFonts w:ascii="Times New Roman" w:eastAsia="Calibri" w:hAnsi="Times New Roman" w:cs="Times New Roman"/>
          <w:sz w:val="24"/>
          <w:szCs w:val="24"/>
          <w:lang w:eastAsia="cs-CZ"/>
        </w:rPr>
        <w:t>;</w:t>
      </w:r>
    </w:p>
    <w:p w14:paraId="191901F1" w14:textId="5EB27A9E" w:rsidR="00854FAF" w:rsidRPr="009030C9" w:rsidRDefault="00854FAF" w:rsidP="009030C9">
      <w:pPr>
        <w:spacing w:after="120" w:line="288" w:lineRule="auto"/>
        <w:ind w:left="36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Příloha č. 3 – Mezinárodní smlouvy IBM.</w:t>
      </w:r>
    </w:p>
    <w:p w14:paraId="158C2EF4" w14:textId="77777777" w:rsidR="009030C9" w:rsidRPr="009030C9" w:rsidRDefault="009030C9" w:rsidP="00A34E1B">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je uzavírána smluvními stranami elektronicky.</w:t>
      </w:r>
    </w:p>
    <w:p w14:paraId="3DF21192" w14:textId="77777777" w:rsidR="009030C9" w:rsidRPr="009030C9" w:rsidRDefault="009030C9" w:rsidP="00A34E1B">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0A98E599"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26ACC865"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t>Dodavatel</w:t>
      </w:r>
    </w:p>
    <w:p w14:paraId="4D908BCE" w14:textId="5CE80B6B" w:rsid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 </w:t>
      </w:r>
      <w:r w:rsidR="004D521A">
        <w:rPr>
          <w:rFonts w:ascii="Times New Roman" w:eastAsia="Calibri" w:hAnsi="Times New Roman" w:cs="Times New Roman"/>
          <w:sz w:val="24"/>
          <w:szCs w:val="24"/>
          <w:lang w:eastAsia="cs-CZ"/>
        </w:rPr>
        <w:t xml:space="preserve">Brně </w:t>
      </w:r>
      <w:r w:rsidRPr="009030C9">
        <w:rPr>
          <w:rFonts w:ascii="Times New Roman" w:eastAsia="Calibri" w:hAnsi="Times New Roman" w:cs="Times New Roman"/>
          <w:sz w:val="24"/>
          <w:szCs w:val="24"/>
          <w:lang w:eastAsia="cs-CZ"/>
        </w:rPr>
        <w:t>dne</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4D521A">
        <w:rPr>
          <w:rFonts w:ascii="Times New Roman" w:eastAsia="Calibri" w:hAnsi="Times New Roman" w:cs="Times New Roman"/>
          <w:sz w:val="24"/>
          <w:szCs w:val="24"/>
          <w:lang w:eastAsia="cs-CZ"/>
        </w:rPr>
        <w:tab/>
      </w:r>
      <w:r w:rsidR="004D521A">
        <w:rPr>
          <w:rFonts w:ascii="Times New Roman" w:eastAsia="Calibri" w:hAnsi="Times New Roman" w:cs="Times New Roman"/>
          <w:sz w:val="24"/>
          <w:szCs w:val="24"/>
          <w:lang w:eastAsia="cs-CZ"/>
        </w:rPr>
        <w:tab/>
      </w:r>
      <w:r w:rsidR="004D521A">
        <w:rPr>
          <w:rFonts w:ascii="Times New Roman" w:eastAsia="Calibri" w:hAnsi="Times New Roman" w:cs="Times New Roman"/>
          <w:sz w:val="24"/>
          <w:szCs w:val="24"/>
          <w:lang w:eastAsia="cs-CZ"/>
        </w:rPr>
        <w:tab/>
      </w:r>
      <w:r w:rsidR="004D521A">
        <w:rPr>
          <w:rFonts w:ascii="Times New Roman" w:eastAsia="Calibri" w:hAnsi="Times New Roman" w:cs="Times New Roman"/>
          <w:sz w:val="24"/>
          <w:szCs w:val="24"/>
          <w:lang w:eastAsia="cs-CZ"/>
        </w:rPr>
        <w:tab/>
      </w:r>
      <w:r w:rsidR="00B05CAA" w:rsidRPr="009030C9">
        <w:rPr>
          <w:rFonts w:ascii="Times New Roman" w:eastAsia="Calibri" w:hAnsi="Times New Roman" w:cs="Times New Roman"/>
          <w:sz w:val="24"/>
          <w:szCs w:val="24"/>
          <w:lang w:eastAsia="cs-CZ"/>
        </w:rPr>
        <w:t xml:space="preserve">V </w:t>
      </w:r>
      <w:r w:rsidR="00B05CAA" w:rsidRPr="00276FB0">
        <w:rPr>
          <w:rFonts w:ascii="Times New Roman" w:eastAsia="Calibri" w:hAnsi="Times New Roman" w:cs="Times New Roman"/>
          <w:sz w:val="24"/>
          <w:szCs w:val="24"/>
          <w:lang w:eastAsia="cs-CZ"/>
        </w:rPr>
        <w:t xml:space="preserve">Praze dne: dle el. </w:t>
      </w:r>
      <w:proofErr w:type="gramStart"/>
      <w:r w:rsidR="00B05CAA" w:rsidRPr="00276FB0">
        <w:rPr>
          <w:rFonts w:ascii="Times New Roman" w:eastAsia="Calibri" w:hAnsi="Times New Roman" w:cs="Times New Roman"/>
          <w:sz w:val="24"/>
          <w:szCs w:val="24"/>
          <w:lang w:eastAsia="cs-CZ"/>
        </w:rPr>
        <w:t>podpisu</w:t>
      </w:r>
      <w:proofErr w:type="gramEnd"/>
      <w:r w:rsidRPr="009030C9">
        <w:rPr>
          <w:rFonts w:ascii="Times New Roman" w:eastAsia="Calibri" w:hAnsi="Times New Roman" w:cs="Times New Roman"/>
          <w:sz w:val="24"/>
          <w:szCs w:val="24"/>
          <w:lang w:eastAsia="cs-CZ"/>
        </w:rPr>
        <w:tab/>
      </w:r>
    </w:p>
    <w:p w14:paraId="3D5031C2" w14:textId="77777777" w:rsidR="004D521A" w:rsidRPr="009030C9" w:rsidRDefault="004D521A" w:rsidP="009030C9">
      <w:pPr>
        <w:spacing w:after="0" w:line="288" w:lineRule="auto"/>
        <w:jc w:val="both"/>
        <w:rPr>
          <w:rFonts w:ascii="Times New Roman" w:eastAsia="Calibri" w:hAnsi="Times New Roman" w:cs="Times New Roman"/>
          <w:sz w:val="24"/>
          <w:szCs w:val="24"/>
          <w:lang w:eastAsia="cs-CZ"/>
        </w:rPr>
      </w:pPr>
    </w:p>
    <w:p w14:paraId="4891A3BC"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16434F59"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t>......................................</w:t>
      </w:r>
    </w:p>
    <w:p w14:paraId="2F47B9F6" w14:textId="5B8A9358" w:rsidR="009030C9" w:rsidRPr="009030C9" w:rsidRDefault="004D521A" w:rsidP="009030C9">
      <w:pPr>
        <w:spacing w:after="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MUDr. Ivo Rovný, MBA</w:t>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B05CAA" w:rsidRPr="00276FB0">
        <w:rPr>
          <w:rFonts w:ascii="Times New Roman" w:eastAsia="Calibri" w:hAnsi="Times New Roman" w:cs="Times New Roman"/>
          <w:sz w:val="24"/>
          <w:szCs w:val="24"/>
          <w:lang w:eastAsia="cs-CZ"/>
        </w:rPr>
        <w:t>Ing. Zbyněk Smetana</w:t>
      </w:r>
    </w:p>
    <w:p w14:paraId="6DB5E7C8" w14:textId="5C42E762" w:rsidR="009030C9" w:rsidRPr="00946CC3" w:rsidRDefault="004D521A" w:rsidP="009030C9">
      <w:pPr>
        <w:spacing w:after="0" w:line="288" w:lineRule="auto"/>
        <w:jc w:val="both"/>
        <w:rPr>
          <w:rFonts w:ascii="Times New Roman" w:eastAsia="Calibri" w:hAnsi="Times New Roman" w:cs="Times New Roman"/>
          <w:sz w:val="24"/>
          <w:szCs w:val="24"/>
          <w:lang w:val="en-US" w:eastAsia="cs-CZ"/>
        </w:rPr>
      </w:pPr>
      <w:r>
        <w:rPr>
          <w:rFonts w:ascii="Times New Roman" w:eastAsia="Calibri" w:hAnsi="Times New Roman" w:cs="Times New Roman"/>
          <w:sz w:val="24"/>
          <w:szCs w:val="24"/>
          <w:lang w:eastAsia="cs-CZ"/>
        </w:rPr>
        <w:t>ředitel</w:t>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B05CAA" w:rsidRPr="00276FB0">
        <w:rPr>
          <w:rFonts w:ascii="Times New Roman" w:eastAsia="Calibri" w:hAnsi="Times New Roman" w:cs="Times New Roman"/>
          <w:sz w:val="24"/>
          <w:szCs w:val="24"/>
          <w:lang w:eastAsia="cs-CZ"/>
        </w:rPr>
        <w:t>Předseda představenstva</w:t>
      </w:r>
    </w:p>
    <w:p w14:paraId="7689E68E"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235EBC04" w14:textId="77777777" w:rsidR="009030C9" w:rsidRPr="009030C9" w:rsidRDefault="009030C9" w:rsidP="009030C9">
      <w:pPr>
        <w:spacing w:after="0" w:line="240" w:lineRule="auto"/>
        <w:rPr>
          <w:rFonts w:ascii="Times New Roman" w:eastAsia="Calibri" w:hAnsi="Times New Roman" w:cs="Times New Roman"/>
          <w:b/>
          <w:sz w:val="20"/>
          <w:szCs w:val="24"/>
          <w:lang w:eastAsia="cs-CZ"/>
        </w:rPr>
      </w:pPr>
      <w:r w:rsidRPr="009030C9">
        <w:rPr>
          <w:rFonts w:ascii="Times New Roman" w:eastAsia="Calibri" w:hAnsi="Times New Roman" w:cs="Times New Roman"/>
          <w:b/>
          <w:sz w:val="20"/>
          <w:szCs w:val="24"/>
          <w:lang w:eastAsia="cs-CZ"/>
        </w:rPr>
        <w:br w:type="page"/>
      </w:r>
    </w:p>
    <w:p w14:paraId="045FA49F" w14:textId="77777777" w:rsidR="009030C9" w:rsidRPr="009030C9" w:rsidRDefault="009030C9" w:rsidP="009030C9">
      <w:pPr>
        <w:spacing w:after="0" w:line="288" w:lineRule="auto"/>
        <w:jc w:val="center"/>
        <w:rPr>
          <w:rFonts w:ascii="Calibri" w:eastAsia="Calibri" w:hAnsi="Calibri" w:cs="Calibri"/>
          <w:b/>
          <w:sz w:val="20"/>
          <w:szCs w:val="24"/>
          <w:lang w:eastAsia="cs-CZ"/>
        </w:rPr>
      </w:pPr>
    </w:p>
    <w:p w14:paraId="643B1FF5" w14:textId="77777777" w:rsidR="009030C9" w:rsidRPr="009030C9" w:rsidRDefault="009030C9" w:rsidP="009030C9">
      <w:pPr>
        <w:spacing w:after="0" w:line="288"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t>Příloha č. 1 Prováděcí smlouvy</w:t>
      </w:r>
    </w:p>
    <w:p w14:paraId="4B45DCAF" w14:textId="77777777" w:rsidR="009030C9" w:rsidRPr="009030C9" w:rsidRDefault="009030C9" w:rsidP="009030C9">
      <w:pPr>
        <w:spacing w:after="0" w:line="288"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t>Podrobné vymezení plnění Dodavatele a vymezení ceny za plnění</w:t>
      </w:r>
    </w:p>
    <w:p w14:paraId="523007E1" w14:textId="77777777" w:rsidR="009030C9" w:rsidRPr="009030C9" w:rsidRDefault="009030C9" w:rsidP="009030C9">
      <w:pPr>
        <w:spacing w:after="0" w:line="288" w:lineRule="auto"/>
        <w:jc w:val="both"/>
        <w:rPr>
          <w:rFonts w:ascii="Calibri" w:eastAsia="Calibri" w:hAnsi="Calibri" w:cs="Calibri"/>
          <w:i/>
          <w:sz w:val="20"/>
          <w:szCs w:val="24"/>
          <w:lang w:eastAsia="cs-CZ"/>
        </w:rPr>
      </w:pPr>
    </w:p>
    <w:p w14:paraId="1C4016BF" w14:textId="3299880F" w:rsidR="009030C9" w:rsidRPr="009030C9" w:rsidRDefault="007E6E11" w:rsidP="009030C9">
      <w:pPr>
        <w:spacing w:after="0" w:line="288" w:lineRule="auto"/>
        <w:jc w:val="center"/>
        <w:rPr>
          <w:rFonts w:ascii="Calibri" w:eastAsia="Calibri" w:hAnsi="Calibri" w:cs="Calibri"/>
          <w:sz w:val="20"/>
          <w:szCs w:val="24"/>
          <w:lang w:eastAsia="cs-CZ"/>
        </w:rPr>
      </w:pPr>
      <w:r w:rsidRPr="007E6E11">
        <w:rPr>
          <w:rFonts w:ascii="Calibri" w:eastAsia="Calibri" w:hAnsi="Calibri" w:cs="Calibri"/>
          <w:noProof/>
          <w:sz w:val="20"/>
          <w:szCs w:val="24"/>
          <w:lang w:eastAsia="cs-CZ"/>
        </w:rPr>
        <w:drawing>
          <wp:inline distT="0" distB="0" distL="0" distR="0" wp14:anchorId="25375BBF" wp14:editId="077AB20E">
            <wp:extent cx="7874328" cy="5569121"/>
            <wp:effectExtent l="0" t="9525" r="3175" b="3175"/>
            <wp:docPr id="1" name="Obrázek 1" descr="C:\Users\opl\FIRMA\Obchod\3-Odberatele\A-Aktivni\MVCR\2-Nabidky\22\NRS\31-FNBR\Cenová nabídka IBM_FN Brno_031\Cenová nabídka IBM_FN Brno_03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l\FIRMA\Obchod\3-Odberatele\A-Aktivni\MVCR\2-Nabidky\22\NRS\31-FNBR\Cenová nabídka IBM_FN Brno_031\Cenová nabídka IBM_FN Brno_031_Page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887877" cy="5578703"/>
                    </a:xfrm>
                    <a:prstGeom prst="rect">
                      <a:avLst/>
                    </a:prstGeom>
                    <a:noFill/>
                    <a:ln>
                      <a:noFill/>
                    </a:ln>
                  </pic:spPr>
                </pic:pic>
              </a:graphicData>
            </a:graphic>
          </wp:inline>
        </w:drawing>
      </w:r>
    </w:p>
    <w:p w14:paraId="61B56F95" w14:textId="77777777" w:rsidR="009030C9" w:rsidRPr="009030C9" w:rsidRDefault="009030C9" w:rsidP="009030C9">
      <w:pPr>
        <w:spacing w:after="0" w:line="240" w:lineRule="auto"/>
        <w:rPr>
          <w:rFonts w:ascii="Calibri" w:eastAsia="Calibri" w:hAnsi="Calibri" w:cs="Calibri"/>
          <w:sz w:val="20"/>
          <w:szCs w:val="24"/>
          <w:lang w:eastAsia="cs-CZ"/>
        </w:rPr>
      </w:pPr>
      <w:r w:rsidRPr="009030C9">
        <w:rPr>
          <w:rFonts w:ascii="Calibri" w:eastAsia="Calibri" w:hAnsi="Calibri" w:cs="Calibri"/>
          <w:sz w:val="20"/>
          <w:szCs w:val="24"/>
          <w:lang w:eastAsia="cs-CZ"/>
        </w:rPr>
        <w:br w:type="page"/>
      </w:r>
    </w:p>
    <w:p w14:paraId="08868AF0" w14:textId="77777777" w:rsidR="009030C9" w:rsidRDefault="009030C9" w:rsidP="009030C9">
      <w:pPr>
        <w:spacing w:after="0" w:line="288"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t>Příloha č. 2 Prováděcí smlouvy</w:t>
      </w:r>
    </w:p>
    <w:p w14:paraId="2C8CCA91" w14:textId="77777777" w:rsidR="00E50FFA" w:rsidRDefault="00E50FFA" w:rsidP="009030C9">
      <w:pPr>
        <w:spacing w:after="0" w:line="288" w:lineRule="auto"/>
        <w:jc w:val="center"/>
        <w:rPr>
          <w:rFonts w:ascii="Calibri" w:eastAsia="Calibri" w:hAnsi="Calibri" w:cs="Calibri"/>
          <w:b/>
          <w:sz w:val="20"/>
          <w:szCs w:val="24"/>
          <w:lang w:eastAsia="cs-CZ"/>
        </w:rPr>
      </w:pPr>
      <w:r>
        <w:rPr>
          <w:rFonts w:ascii="Calibri" w:eastAsia="Calibri" w:hAnsi="Calibri" w:cs="Calibri"/>
          <w:b/>
          <w:sz w:val="20"/>
          <w:szCs w:val="24"/>
          <w:lang w:eastAsia="cs-CZ"/>
        </w:rPr>
        <w:t>Platební podmínky</w:t>
      </w:r>
    </w:p>
    <w:p w14:paraId="3043EB0D" w14:textId="77777777" w:rsidR="00E50FFA" w:rsidRDefault="00E50FFA" w:rsidP="00A34E1B">
      <w:pPr>
        <w:spacing w:after="0" w:line="288" w:lineRule="auto"/>
        <w:rPr>
          <w:rFonts w:ascii="Calibri" w:eastAsia="Calibri" w:hAnsi="Calibri" w:cs="Calibri"/>
          <w:b/>
          <w:sz w:val="20"/>
          <w:szCs w:val="24"/>
          <w:lang w:eastAsia="cs-CZ"/>
        </w:rPr>
      </w:pPr>
    </w:p>
    <w:p w14:paraId="389D2B6A" w14:textId="77777777" w:rsidR="00E50FFA" w:rsidRDefault="00E50FFA" w:rsidP="00E50FFA">
      <w:pPr>
        <w:pStyle w:val="xmsonormal"/>
        <w:jc w:val="both"/>
        <w:rPr>
          <w:rFonts w:asciiTheme="minorHAnsi" w:eastAsia="Calibri" w:hAnsiTheme="minorHAnsi" w:cs="Calibri"/>
          <w:sz w:val="22"/>
        </w:rPr>
      </w:pPr>
      <w:r>
        <w:rPr>
          <w:rFonts w:asciiTheme="minorHAnsi" w:eastAsia="Calibri" w:hAnsiTheme="minorHAnsi" w:cs="Calibri"/>
          <w:sz w:val="22"/>
        </w:rPr>
        <w:t>Objednatel se zavazuje uhradit cenu za poskytnutí plnění Dodavatelem na základě faktury – daňového dokladu vystaveného do 5 pracovních dnů od zahájení poskytování plnění dle této Prováděcí smlouvy.</w:t>
      </w:r>
    </w:p>
    <w:p w14:paraId="0097453F" w14:textId="77777777" w:rsidR="00E50FFA" w:rsidRDefault="00E50FFA" w:rsidP="00E50FFA">
      <w:pPr>
        <w:pStyle w:val="xmsonormal"/>
        <w:jc w:val="both"/>
        <w:rPr>
          <w:rFonts w:asciiTheme="minorHAnsi" w:eastAsia="Calibri" w:hAnsiTheme="minorHAnsi" w:cs="Calibri"/>
          <w:sz w:val="22"/>
        </w:rPr>
      </w:pPr>
    </w:p>
    <w:p w14:paraId="46483D28" w14:textId="77777777" w:rsidR="00E50FFA" w:rsidRDefault="00E50FFA" w:rsidP="00E50FFA">
      <w:pPr>
        <w:pStyle w:val="xmsonormal"/>
        <w:jc w:val="both"/>
        <w:rPr>
          <w:rFonts w:asciiTheme="minorHAnsi" w:eastAsia="Calibri" w:hAnsiTheme="minorHAnsi" w:cs="Calibri"/>
          <w:sz w:val="22"/>
        </w:rPr>
      </w:pPr>
      <w:r>
        <w:rPr>
          <w:rFonts w:asciiTheme="minorHAnsi" w:eastAsia="Calibri" w:hAnsiTheme="minorHAnsi" w:cs="Calibri"/>
          <w:sz w:val="22"/>
        </w:rPr>
        <w:t xml:space="preserve">Splatnost faktury se sjednává na 60 dnů od data vystavení. </w:t>
      </w:r>
    </w:p>
    <w:p w14:paraId="5C5EF502" w14:textId="77777777" w:rsidR="00E50FFA" w:rsidRDefault="00E50FFA" w:rsidP="00E50FFA">
      <w:pPr>
        <w:pStyle w:val="xmsonormal"/>
        <w:jc w:val="both"/>
        <w:rPr>
          <w:rFonts w:asciiTheme="minorHAnsi" w:eastAsia="Calibri" w:hAnsiTheme="minorHAnsi" w:cs="Calibri"/>
          <w:sz w:val="22"/>
        </w:rPr>
      </w:pPr>
    </w:p>
    <w:p w14:paraId="41EA2BFD" w14:textId="77777777" w:rsidR="00E50FFA" w:rsidRDefault="00E50FFA" w:rsidP="00E50FFA">
      <w:pPr>
        <w:pStyle w:val="xmsonormal"/>
        <w:rPr>
          <w:rFonts w:asciiTheme="minorHAnsi" w:eastAsia="Calibri" w:hAnsiTheme="minorHAnsi" w:cs="Calibri"/>
          <w:sz w:val="22"/>
        </w:rPr>
      </w:pPr>
      <w:r>
        <w:rPr>
          <w:rFonts w:asciiTheme="minorHAnsi" w:eastAsia="Calibri" w:hAnsiTheme="minorHAnsi" w:cs="Calibri"/>
          <w:sz w:val="22"/>
        </w:rPr>
        <w:t>Faktura musí splňovat veškeré náležitosti daňového a účetního dokladu stanovené právními předpisy, zejména musí splňovat ustanovení zákona č. 235/2004 Sb., o dani z přidané hodnoty, ve znění pozdějších předpisů (dále jen „</w:t>
      </w:r>
      <w:r>
        <w:rPr>
          <w:rFonts w:asciiTheme="minorHAnsi" w:eastAsia="Calibri" w:hAnsiTheme="minorHAnsi" w:cs="Calibri"/>
          <w:b/>
          <w:sz w:val="22"/>
        </w:rPr>
        <w:t>ZDPH</w:t>
      </w:r>
      <w:r>
        <w:rPr>
          <w:rFonts w:asciiTheme="minorHAnsi" w:eastAsia="Calibri" w:hAnsiTheme="minorHAnsi" w:cs="Calibri"/>
          <w:sz w:val="22"/>
        </w:rPr>
        <w:t>“), a musí na ní být uvedena cena plnění, číslo této Prováděcí smlouvy, datum splatnosti v souladu s touto Prováděcí smlouvou, jinak je Objednatel oprávněn vrátit fakturu Dodavateli k přepracování či doplnění. V takovém případě běží nová lhůta splatnosti ode dne doručení opravené faktury Objednateli.</w:t>
      </w:r>
    </w:p>
    <w:p w14:paraId="4FA64FB7" w14:textId="77777777" w:rsidR="00E50FFA" w:rsidRDefault="00E50FFA" w:rsidP="00E50FFA">
      <w:pPr>
        <w:pStyle w:val="xmsonormal"/>
        <w:rPr>
          <w:rFonts w:asciiTheme="minorHAnsi" w:eastAsia="Calibri" w:hAnsiTheme="minorHAnsi" w:cs="Calibri"/>
          <w:sz w:val="22"/>
        </w:rPr>
      </w:pPr>
    </w:p>
    <w:p w14:paraId="3A4D1245" w14:textId="77777777" w:rsidR="00E50FFA" w:rsidRDefault="00E50FFA" w:rsidP="00E50FFA">
      <w:pPr>
        <w:pStyle w:val="xmsonormal"/>
        <w:rPr>
          <w:rFonts w:asciiTheme="minorHAnsi" w:eastAsia="Calibri" w:hAnsiTheme="minorHAnsi" w:cs="Calibri"/>
          <w:sz w:val="22"/>
        </w:rPr>
      </w:pPr>
      <w:r>
        <w:rPr>
          <w:rFonts w:asciiTheme="minorHAnsi" w:eastAsia="Calibri" w:hAnsiTheme="minorHAnsi" w:cs="Calibri"/>
          <w:sz w:val="22"/>
        </w:rPr>
        <w:t>Úhrada ceny za poskytnutí plnění bude provedena bezhotovostním převodem z bankovního účtu Objednatele na bankovní účet Dodavatele. Dnem úhrady se rozumí den odepsání příslušné částky z účtu Objednatele.</w:t>
      </w:r>
    </w:p>
    <w:p w14:paraId="39C2C565" w14:textId="77777777" w:rsidR="00E50FFA" w:rsidRDefault="00E50FFA" w:rsidP="00E50FFA">
      <w:pPr>
        <w:pStyle w:val="xmsonormal"/>
        <w:rPr>
          <w:rFonts w:asciiTheme="minorHAnsi" w:eastAsia="Calibri" w:hAnsiTheme="minorHAnsi" w:cs="Calibri"/>
          <w:sz w:val="22"/>
        </w:rPr>
      </w:pPr>
    </w:p>
    <w:p w14:paraId="001B95DA" w14:textId="77777777" w:rsidR="00E50FFA" w:rsidRDefault="00E50FFA" w:rsidP="00E50FFA">
      <w:pPr>
        <w:pStyle w:val="xmsonormal"/>
        <w:rPr>
          <w:rFonts w:asciiTheme="minorHAnsi" w:eastAsia="Calibri" w:hAnsiTheme="minorHAnsi" w:cs="Calibri"/>
          <w:sz w:val="22"/>
        </w:rPr>
      </w:pPr>
      <w:r>
        <w:rPr>
          <w:rFonts w:asciiTheme="minorHAnsi" w:eastAsia="Calibri" w:hAnsiTheme="minorHAnsi" w:cs="Calibri"/>
          <w:sz w:val="22"/>
        </w:rPr>
        <w:t>V případě, že v okamžiku uskutečnění zdanitelného plnění bude Dodavatel zapsán v registru plátců daně z přidané hodnoty jako nespolehlivý plátce, má Objednatel právo uhradit za Dodavatele DPH z tohoto zdanitelného plnění, aniž by byl vyzván jako ručitel správcem daně Dodavatele, postupem v souladu s § 109a ZDPH.</w:t>
      </w:r>
    </w:p>
    <w:p w14:paraId="3D507DB9" w14:textId="77777777" w:rsidR="00E50FFA" w:rsidRDefault="00E50FFA" w:rsidP="00E50FFA">
      <w:pPr>
        <w:pStyle w:val="xmsonormal"/>
        <w:rPr>
          <w:rFonts w:asciiTheme="minorHAnsi" w:eastAsia="Calibri" w:hAnsiTheme="minorHAnsi" w:cs="Calibri"/>
          <w:sz w:val="22"/>
        </w:rPr>
      </w:pPr>
    </w:p>
    <w:p w14:paraId="53F3FE85" w14:textId="77777777" w:rsidR="00E50FFA" w:rsidRDefault="00E50FFA" w:rsidP="00E50FFA">
      <w:pPr>
        <w:pStyle w:val="xmsonormal"/>
        <w:rPr>
          <w:rFonts w:asciiTheme="minorHAnsi" w:eastAsia="Calibri" w:hAnsiTheme="minorHAnsi" w:cs="Calibri"/>
          <w:sz w:val="22"/>
        </w:rPr>
      </w:pPr>
      <w:r>
        <w:rPr>
          <w:rFonts w:asciiTheme="minorHAnsi" w:eastAsia="Calibri" w:hAnsiTheme="minorHAnsi" w:cs="Calibri"/>
          <w:sz w:val="22"/>
        </w:rPr>
        <w:t>Pokud Objednatel uhradí částku ve výši DPH na účet správce daně Dodavatele a zbývající částku sjednané ceny (relevantní část bez DPH) Dodavateli, považuje se jeho závazek uhradit sjednanou cenu za splněný. Dnem úhrady se rozumí den odepsání poslední příslušné částky z účtu Objednatele.</w:t>
      </w:r>
    </w:p>
    <w:p w14:paraId="52781426" w14:textId="77777777" w:rsidR="00E50FFA" w:rsidRDefault="00E50FFA" w:rsidP="00E50FFA">
      <w:pPr>
        <w:pStyle w:val="xmsonormal"/>
        <w:rPr>
          <w:rFonts w:asciiTheme="minorHAnsi" w:eastAsia="Calibri" w:hAnsiTheme="minorHAnsi" w:cs="Calibri"/>
          <w:sz w:val="22"/>
        </w:rPr>
      </w:pPr>
    </w:p>
    <w:p w14:paraId="63A9DBDB" w14:textId="77777777" w:rsidR="00E50FFA" w:rsidRPr="00547823" w:rsidRDefault="00E50FFA" w:rsidP="00E50FFA">
      <w:pPr>
        <w:pStyle w:val="xmsonormal"/>
        <w:jc w:val="both"/>
        <w:rPr>
          <w:rFonts w:asciiTheme="minorHAnsi" w:eastAsia="Calibri" w:hAnsiTheme="minorHAnsi" w:cs="Calibri"/>
        </w:rPr>
      </w:pPr>
      <w:r>
        <w:rPr>
          <w:rFonts w:asciiTheme="minorHAnsi" w:eastAsia="Calibri" w:hAnsiTheme="minorHAnsi" w:cs="Calibri"/>
          <w:sz w:val="22"/>
        </w:rPr>
        <w:t>Dodavatel je oprávněn postoupit své peněžité pohledávky za Objednatelem výhradně po předchozím písemném souhlasu Objednatele, jinak je postoupení vůči Objednateli neúčinné. Dodavatel je oprávněn započítat své peněžité pohledávky za Objednatelem výhradně na základě písemné dohody obou smluvních stran, jinak je započtení pohledávek neplatné.</w:t>
      </w:r>
    </w:p>
    <w:p w14:paraId="06644989" w14:textId="77777777" w:rsidR="00E50FFA" w:rsidRPr="009030C9" w:rsidRDefault="00E50FFA" w:rsidP="00A34E1B">
      <w:pPr>
        <w:spacing w:after="0" w:line="288" w:lineRule="auto"/>
        <w:rPr>
          <w:rFonts w:ascii="Calibri" w:eastAsia="Calibri" w:hAnsi="Calibri" w:cs="Calibri"/>
          <w:b/>
          <w:sz w:val="20"/>
          <w:szCs w:val="24"/>
          <w:lang w:eastAsia="cs-CZ"/>
        </w:rPr>
      </w:pPr>
    </w:p>
    <w:p w14:paraId="5065D29A" w14:textId="77777777" w:rsidR="00E50FFA" w:rsidRDefault="00E50FFA">
      <w:pPr>
        <w:rPr>
          <w:rFonts w:ascii="Calibri" w:eastAsia="Calibri" w:hAnsi="Calibri" w:cs="Calibri"/>
          <w:b/>
          <w:sz w:val="20"/>
          <w:szCs w:val="24"/>
          <w:lang w:eastAsia="cs-CZ"/>
        </w:rPr>
      </w:pPr>
      <w:r>
        <w:rPr>
          <w:rFonts w:ascii="Calibri" w:eastAsia="Calibri" w:hAnsi="Calibri" w:cs="Calibri"/>
          <w:b/>
          <w:sz w:val="20"/>
          <w:szCs w:val="24"/>
          <w:lang w:eastAsia="cs-CZ"/>
        </w:rPr>
        <w:br w:type="page"/>
      </w:r>
    </w:p>
    <w:p w14:paraId="6D4D42DF" w14:textId="3D30A25F" w:rsidR="00E50FFA" w:rsidRDefault="00E50FFA" w:rsidP="00E50FFA">
      <w:pPr>
        <w:spacing w:after="0" w:line="288"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t xml:space="preserve">Příloha č. </w:t>
      </w:r>
      <w:r>
        <w:rPr>
          <w:rFonts w:ascii="Calibri" w:eastAsia="Calibri" w:hAnsi="Calibri" w:cs="Calibri"/>
          <w:b/>
          <w:sz w:val="20"/>
          <w:szCs w:val="24"/>
          <w:lang w:eastAsia="cs-CZ"/>
        </w:rPr>
        <w:t>3</w:t>
      </w:r>
      <w:r w:rsidRPr="009030C9">
        <w:rPr>
          <w:rFonts w:ascii="Calibri" w:eastAsia="Calibri" w:hAnsi="Calibri" w:cs="Calibri"/>
          <w:b/>
          <w:sz w:val="20"/>
          <w:szCs w:val="24"/>
          <w:lang w:eastAsia="cs-CZ"/>
        </w:rPr>
        <w:t xml:space="preserve"> </w:t>
      </w:r>
      <w:r w:rsidR="00854FAF">
        <w:rPr>
          <w:rFonts w:ascii="Calibri" w:eastAsia="Calibri" w:hAnsi="Calibri" w:cs="Calibri"/>
          <w:b/>
          <w:sz w:val="20"/>
          <w:szCs w:val="24"/>
          <w:lang w:eastAsia="cs-CZ"/>
        </w:rPr>
        <w:t>Mezinárodní</w:t>
      </w:r>
      <w:r w:rsidRPr="009030C9">
        <w:rPr>
          <w:rFonts w:ascii="Calibri" w:eastAsia="Calibri" w:hAnsi="Calibri" w:cs="Calibri"/>
          <w:b/>
          <w:sz w:val="20"/>
          <w:szCs w:val="24"/>
          <w:lang w:eastAsia="cs-CZ"/>
        </w:rPr>
        <w:t xml:space="preserve"> smlouvy</w:t>
      </w:r>
      <w:r w:rsidR="00854FAF">
        <w:rPr>
          <w:rFonts w:ascii="Calibri" w:eastAsia="Calibri" w:hAnsi="Calibri" w:cs="Calibri"/>
          <w:b/>
          <w:sz w:val="20"/>
          <w:szCs w:val="24"/>
          <w:lang w:eastAsia="cs-CZ"/>
        </w:rPr>
        <w:t xml:space="preserve"> IBM</w:t>
      </w:r>
    </w:p>
    <w:p w14:paraId="480B588D" w14:textId="77777777" w:rsidR="009030C9" w:rsidRPr="009030C9" w:rsidRDefault="009030C9" w:rsidP="009030C9">
      <w:pPr>
        <w:spacing w:after="0" w:line="288" w:lineRule="auto"/>
        <w:jc w:val="center"/>
        <w:rPr>
          <w:rFonts w:ascii="Calibri" w:eastAsia="Calibri" w:hAnsi="Calibri" w:cs="Calibri"/>
          <w:b/>
          <w:sz w:val="20"/>
          <w:szCs w:val="24"/>
          <w:lang w:eastAsia="cs-CZ"/>
        </w:rPr>
      </w:pPr>
    </w:p>
    <w:p w14:paraId="1F340923" w14:textId="77777777" w:rsidR="007E6E11" w:rsidRPr="00044526" w:rsidRDefault="007E6E11" w:rsidP="007E6E11">
      <w:pPr>
        <w:pStyle w:val="Odstavecseseznamem"/>
        <w:numPr>
          <w:ilvl w:val="0"/>
          <w:numId w:val="14"/>
        </w:numPr>
        <w:shd w:val="clear" w:color="auto" w:fill="FFFFFF"/>
        <w:spacing w:after="120" w:line="240" w:lineRule="auto"/>
        <w:rPr>
          <w:rFonts w:ascii="Verdana" w:eastAsia="Calibri" w:hAnsi="Verdana" w:cs="Times New Roman"/>
          <w:i/>
          <w:sz w:val="18"/>
          <w:szCs w:val="18"/>
          <w:lang w:eastAsia="cs-CZ"/>
        </w:rPr>
      </w:pPr>
      <w:r w:rsidRPr="00044526">
        <w:rPr>
          <w:rFonts w:ascii="Verdana" w:eastAsia="Calibri" w:hAnsi="Verdana" w:cs="Times New Roman"/>
          <w:i/>
          <w:sz w:val="18"/>
          <w:szCs w:val="18"/>
          <w:lang w:eastAsia="cs-CZ"/>
        </w:rPr>
        <w:t xml:space="preserve">Mezinárodní smlouva IBM </w:t>
      </w:r>
      <w:proofErr w:type="spellStart"/>
      <w:r w:rsidRPr="00044526">
        <w:rPr>
          <w:rFonts w:ascii="Verdana" w:eastAsia="Calibri" w:hAnsi="Verdana" w:cs="Times New Roman"/>
          <w:i/>
          <w:sz w:val="18"/>
          <w:szCs w:val="18"/>
          <w:lang w:eastAsia="cs-CZ"/>
        </w:rPr>
        <w:t>Passport</w:t>
      </w:r>
      <w:proofErr w:type="spellEnd"/>
      <w:r w:rsidRPr="00044526">
        <w:rPr>
          <w:rFonts w:ascii="Verdana" w:eastAsia="Calibri" w:hAnsi="Verdana" w:cs="Times New Roman"/>
          <w:i/>
          <w:sz w:val="18"/>
          <w:szCs w:val="18"/>
          <w:lang w:eastAsia="cs-CZ"/>
        </w:rPr>
        <w:t xml:space="preserve"> </w:t>
      </w:r>
      <w:proofErr w:type="spellStart"/>
      <w:r w:rsidRPr="00044526">
        <w:rPr>
          <w:rFonts w:ascii="Verdana" w:eastAsia="Calibri" w:hAnsi="Verdana" w:cs="Times New Roman"/>
          <w:i/>
          <w:sz w:val="18"/>
          <w:szCs w:val="18"/>
          <w:lang w:eastAsia="cs-CZ"/>
        </w:rPr>
        <w:t>Advantage</w:t>
      </w:r>
      <w:proofErr w:type="spellEnd"/>
      <w:r w:rsidRPr="00044526">
        <w:rPr>
          <w:rFonts w:ascii="Verdana" w:eastAsia="Calibri" w:hAnsi="Verdana" w:cs="Times New Roman"/>
          <w:i/>
          <w:sz w:val="18"/>
          <w:szCs w:val="18"/>
          <w:lang w:eastAsia="cs-CZ"/>
        </w:rPr>
        <w:t xml:space="preserve"> („IPAA“);</w:t>
      </w:r>
    </w:p>
    <w:p w14:paraId="2A4F3ACA" w14:textId="77777777" w:rsidR="007E6E11" w:rsidRPr="00044526" w:rsidRDefault="007E6E11" w:rsidP="007E6E11">
      <w:pPr>
        <w:shd w:val="clear" w:color="auto" w:fill="FFFFFF"/>
        <w:spacing w:after="120" w:line="240" w:lineRule="auto"/>
        <w:ind w:left="360"/>
        <w:rPr>
          <w:rFonts w:ascii="Verdana" w:eastAsia="Calibri" w:hAnsi="Verdana" w:cs="Times New Roman"/>
          <w:sz w:val="18"/>
          <w:szCs w:val="18"/>
          <w:lang w:eastAsia="cs-CZ"/>
        </w:rPr>
      </w:pPr>
      <w:r w:rsidRPr="00044526">
        <w:rPr>
          <w:rFonts w:ascii="Verdana" w:eastAsia="Calibri" w:hAnsi="Verdana" w:cs="Times New Roman"/>
          <w:sz w:val="18"/>
          <w:szCs w:val="18"/>
          <w:lang w:eastAsia="cs-CZ"/>
        </w:rPr>
        <w:t>Počet stran: 22</w:t>
      </w:r>
    </w:p>
    <w:p w14:paraId="3C8F1E44" w14:textId="77777777" w:rsidR="007E6E11" w:rsidRPr="00044526" w:rsidRDefault="007E6E11" w:rsidP="007E6E11">
      <w:pPr>
        <w:shd w:val="clear" w:color="auto" w:fill="FFFFFF"/>
        <w:spacing w:after="120" w:line="240" w:lineRule="auto"/>
        <w:rPr>
          <w:rFonts w:ascii="Verdana" w:eastAsia="Calibri" w:hAnsi="Verdana" w:cs="Times New Roman"/>
          <w:i/>
          <w:sz w:val="18"/>
          <w:szCs w:val="18"/>
          <w:lang w:eastAsia="cs-CZ"/>
        </w:rPr>
      </w:pPr>
    </w:p>
    <w:p w14:paraId="5988EA19" w14:textId="77777777" w:rsidR="007E6E11" w:rsidRPr="00044526" w:rsidRDefault="007E6E11" w:rsidP="007E6E11">
      <w:pPr>
        <w:pStyle w:val="Odstavecseseznamem"/>
        <w:numPr>
          <w:ilvl w:val="0"/>
          <w:numId w:val="14"/>
        </w:numPr>
        <w:shd w:val="clear" w:color="auto" w:fill="FFFFFF"/>
        <w:spacing w:after="120" w:line="240" w:lineRule="auto"/>
        <w:rPr>
          <w:rFonts w:ascii="Verdana" w:eastAsia="Calibri" w:hAnsi="Verdana" w:cs="Times New Roman"/>
          <w:i/>
          <w:sz w:val="18"/>
          <w:szCs w:val="18"/>
          <w:lang w:eastAsia="cs-CZ"/>
        </w:rPr>
      </w:pPr>
      <w:r w:rsidRPr="00044526">
        <w:rPr>
          <w:rFonts w:ascii="Verdana" w:eastAsia="Calibri" w:hAnsi="Verdana" w:cs="Times New Roman"/>
          <w:i/>
          <w:sz w:val="18"/>
          <w:szCs w:val="18"/>
          <w:lang w:eastAsia="cs-CZ"/>
        </w:rPr>
        <w:t>Mezinárodní licenční smlouvu pro programy („IPLA”);</w:t>
      </w:r>
    </w:p>
    <w:p w14:paraId="7489A149" w14:textId="77777777" w:rsidR="007E6E11" w:rsidRPr="00044526" w:rsidRDefault="007E6E11" w:rsidP="007E6E11">
      <w:pPr>
        <w:shd w:val="clear" w:color="auto" w:fill="FFFFFF"/>
        <w:spacing w:after="120" w:line="240" w:lineRule="auto"/>
        <w:ind w:left="360"/>
        <w:rPr>
          <w:rFonts w:ascii="Verdana" w:eastAsia="Calibri" w:hAnsi="Verdana" w:cs="Times New Roman"/>
          <w:sz w:val="18"/>
          <w:szCs w:val="18"/>
          <w:lang w:eastAsia="cs-CZ"/>
        </w:rPr>
      </w:pPr>
      <w:r w:rsidRPr="00044526">
        <w:rPr>
          <w:rFonts w:ascii="Verdana" w:eastAsia="Calibri" w:hAnsi="Verdana" w:cs="Times New Roman"/>
          <w:sz w:val="18"/>
          <w:szCs w:val="18"/>
          <w:lang w:eastAsia="cs-CZ"/>
        </w:rPr>
        <w:t>Počet stran: 8</w:t>
      </w:r>
    </w:p>
    <w:p w14:paraId="4EEB6441" w14:textId="77777777" w:rsidR="00EE5327" w:rsidRDefault="00EE5327" w:rsidP="009030C9"/>
    <w:sectPr w:rsidR="00EE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DB1BFA"/>
    <w:multiLevelType w:val="multilevel"/>
    <w:tmpl w:val="F482E9D8"/>
    <w:lvl w:ilvl="0">
      <w:start w:val="1"/>
      <w:numFmt w:val="upperRoman"/>
      <w:pStyle w:val="CZslolnku"/>
      <w:suff w:val="nothing"/>
      <w:lvlText w:val="%1."/>
      <w:lvlJc w:val="center"/>
      <w:pPr>
        <w:ind w:left="4609" w:hanging="72"/>
      </w:pPr>
      <w:rPr>
        <w:rFonts w:ascii="Times New Roman" w:hAnsi="Times New Roman" w:cs="Times New Roman"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3"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346651"/>
    <w:multiLevelType w:val="hybridMultilevel"/>
    <w:tmpl w:val="AEE4125A"/>
    <w:lvl w:ilvl="0" w:tplc="CC0ED540">
      <w:start w:val="1"/>
      <w:numFmt w:val="lowerLetter"/>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1NDA1szABIiMTcyUdpeDU4uLM/DyQAsNaAMyLz3osAAAA"/>
  </w:docVars>
  <w:rsids>
    <w:rsidRoot w:val="009030C9"/>
    <w:rsid w:val="00147FEB"/>
    <w:rsid w:val="00254E40"/>
    <w:rsid w:val="00460B16"/>
    <w:rsid w:val="004D521A"/>
    <w:rsid w:val="0067771E"/>
    <w:rsid w:val="007D0A7D"/>
    <w:rsid w:val="007E6E11"/>
    <w:rsid w:val="00854FAF"/>
    <w:rsid w:val="009030C9"/>
    <w:rsid w:val="00946CC3"/>
    <w:rsid w:val="009A6782"/>
    <w:rsid w:val="009F40E9"/>
    <w:rsid w:val="00A34E1B"/>
    <w:rsid w:val="00B05CAA"/>
    <w:rsid w:val="00E50FFA"/>
    <w:rsid w:val="00E83F46"/>
    <w:rsid w:val="00EE5327"/>
    <w:rsid w:val="00F25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B180"/>
  <w15:chartTrackingRefBased/>
  <w15:docId w15:val="{0507C1EE-4B59-4B72-950D-1797351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9030C9"/>
    <w:pPr>
      <w:numPr>
        <w:numId w:val="1"/>
      </w:numPr>
      <w:spacing w:before="360" w:after="120" w:line="240" w:lineRule="auto"/>
      <w:ind w:left="4751"/>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9030C9"/>
    <w:pPr>
      <w:numPr>
        <w:numId w:val="2"/>
      </w:numPr>
      <w:spacing w:after="120" w:line="288" w:lineRule="auto"/>
      <w:jc w:val="both"/>
    </w:pPr>
    <w:rPr>
      <w:rFonts w:ascii="Century Gothic" w:eastAsia="Calibri" w:hAnsi="Century Gothic" w:cs="Times New Roman"/>
      <w:sz w:val="20"/>
      <w:szCs w:val="24"/>
      <w:lang w:eastAsia="cs-CZ"/>
    </w:rPr>
  </w:style>
  <w:style w:type="character" w:styleId="Odkaznakoment">
    <w:name w:val="annotation reference"/>
    <w:basedOn w:val="Standardnpsmoodstavce"/>
    <w:uiPriority w:val="99"/>
    <w:semiHidden/>
    <w:unhideWhenUsed/>
    <w:rsid w:val="004D521A"/>
    <w:rPr>
      <w:sz w:val="16"/>
      <w:szCs w:val="16"/>
    </w:rPr>
  </w:style>
  <w:style w:type="paragraph" w:styleId="Textkomente">
    <w:name w:val="annotation text"/>
    <w:basedOn w:val="Normln"/>
    <w:link w:val="TextkomenteChar"/>
    <w:uiPriority w:val="99"/>
    <w:semiHidden/>
    <w:unhideWhenUsed/>
    <w:rsid w:val="004D521A"/>
    <w:pPr>
      <w:spacing w:line="240" w:lineRule="auto"/>
    </w:pPr>
    <w:rPr>
      <w:sz w:val="20"/>
      <w:szCs w:val="20"/>
    </w:rPr>
  </w:style>
  <w:style w:type="character" w:customStyle="1" w:styleId="TextkomenteChar">
    <w:name w:val="Text komentáře Char"/>
    <w:basedOn w:val="Standardnpsmoodstavce"/>
    <w:link w:val="Textkomente"/>
    <w:uiPriority w:val="99"/>
    <w:semiHidden/>
    <w:rsid w:val="004D521A"/>
    <w:rPr>
      <w:sz w:val="20"/>
      <w:szCs w:val="20"/>
    </w:rPr>
  </w:style>
  <w:style w:type="paragraph" w:styleId="Pedmtkomente">
    <w:name w:val="annotation subject"/>
    <w:basedOn w:val="Textkomente"/>
    <w:next w:val="Textkomente"/>
    <w:link w:val="PedmtkomenteChar"/>
    <w:uiPriority w:val="99"/>
    <w:semiHidden/>
    <w:unhideWhenUsed/>
    <w:rsid w:val="004D521A"/>
    <w:rPr>
      <w:b/>
      <w:bCs/>
    </w:rPr>
  </w:style>
  <w:style w:type="character" w:customStyle="1" w:styleId="PedmtkomenteChar">
    <w:name w:val="Předmět komentáře Char"/>
    <w:basedOn w:val="TextkomenteChar"/>
    <w:link w:val="Pedmtkomente"/>
    <w:uiPriority w:val="99"/>
    <w:semiHidden/>
    <w:rsid w:val="004D521A"/>
    <w:rPr>
      <w:b/>
      <w:bCs/>
      <w:sz w:val="20"/>
      <w:szCs w:val="20"/>
    </w:rPr>
  </w:style>
  <w:style w:type="paragraph" w:styleId="Textbubliny">
    <w:name w:val="Balloon Text"/>
    <w:basedOn w:val="Normln"/>
    <w:link w:val="TextbublinyChar"/>
    <w:uiPriority w:val="99"/>
    <w:semiHidden/>
    <w:unhideWhenUsed/>
    <w:rsid w:val="004D52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521A"/>
    <w:rPr>
      <w:rFonts w:ascii="Segoe UI" w:hAnsi="Segoe UI" w:cs="Segoe UI"/>
      <w:sz w:val="18"/>
      <w:szCs w:val="18"/>
    </w:rPr>
  </w:style>
  <w:style w:type="character" w:customStyle="1" w:styleId="CZodstavecChar1">
    <w:name w:val="CZ odstavec Char1"/>
    <w:basedOn w:val="Standardnpsmoodstavce"/>
    <w:link w:val="CZodstavec"/>
    <w:rsid w:val="004D521A"/>
    <w:rPr>
      <w:rFonts w:ascii="Century Gothic" w:eastAsia="Calibri" w:hAnsi="Century Gothic" w:cs="Times New Roman"/>
      <w:sz w:val="20"/>
      <w:szCs w:val="24"/>
      <w:lang w:eastAsia="cs-CZ"/>
    </w:rPr>
  </w:style>
  <w:style w:type="paragraph" w:customStyle="1" w:styleId="xmsonormal">
    <w:name w:val="x_msonormal"/>
    <w:basedOn w:val="Normln"/>
    <w:rsid w:val="00E50FFA"/>
    <w:pPr>
      <w:spacing w:after="0" w:line="240" w:lineRule="auto"/>
    </w:pPr>
    <w:rPr>
      <w:rFonts w:ascii="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854FAF"/>
    <w:pPr>
      <w:ind w:left="720"/>
      <w:contextualSpacing/>
    </w:pPr>
  </w:style>
  <w:style w:type="character" w:styleId="Hypertextovodkaz">
    <w:name w:val="Hyperlink"/>
    <w:basedOn w:val="Standardnpsmoodstavce"/>
    <w:uiPriority w:val="99"/>
    <w:semiHidden/>
    <w:unhideWhenUsed/>
    <w:rsid w:val="00B05CAA"/>
    <w:rPr>
      <w:color w:val="0563C1" w:themeColor="hyperlink"/>
      <w:u w:val="single"/>
    </w:rPr>
  </w:style>
  <w:style w:type="character" w:customStyle="1" w:styleId="OdstavecseseznamemChar">
    <w:name w:val="Odstavec se seznamem Char"/>
    <w:link w:val="Odstavecseseznamem"/>
    <w:uiPriority w:val="34"/>
    <w:locked/>
    <w:rsid w:val="007E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3" Type="http://schemas.openxmlformats.org/officeDocument/2006/relationships/styles" Target="styles.xml"/><Relationship Id="rId7" Type="http://schemas.openxmlformats.org/officeDocument/2006/relationships/hyperlink" Target="mailto:info@d-prog.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csystem.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672E-B547-4AD0-B83E-6345D904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1950</Words>
  <Characters>11509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MENCL Kryštof, Ing.</dc:creator>
  <cp:keywords/>
  <dc:description/>
  <cp:lastModifiedBy>Windows User</cp:lastModifiedBy>
  <cp:revision>5</cp:revision>
  <cp:lastPrinted>2022-11-22T12:41:00Z</cp:lastPrinted>
  <dcterms:created xsi:type="dcterms:W3CDTF">2022-11-11T12:30:00Z</dcterms:created>
  <dcterms:modified xsi:type="dcterms:W3CDTF">2022-11-22T12:48:00Z</dcterms:modified>
</cp:coreProperties>
</file>