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4181" w14:textId="77777777" w:rsidR="007128A8" w:rsidRDefault="00000000">
      <w:pPr>
        <w:pStyle w:val="Nadpis3"/>
        <w:spacing w:after="227" w:line="276" w:lineRule="auto"/>
        <w:ind w:firstLine="0"/>
        <w:jc w:val="center"/>
        <w:rPr>
          <w:rFonts w:ascii="Arial" w:hAnsi="Arial"/>
          <w:sz w:val="26"/>
          <w:szCs w:val="26"/>
        </w:rPr>
      </w:pPr>
      <w:r>
        <w:rPr>
          <w:rFonts w:ascii="Arial" w:hAnsi="Arial" w:cs="Arial"/>
          <w:b/>
          <w:sz w:val="26"/>
          <w:szCs w:val="26"/>
        </w:rPr>
        <w:t xml:space="preserve">DODATEK č. 1 </w:t>
      </w:r>
    </w:p>
    <w:p w14:paraId="3324EBFF" w14:textId="77777777" w:rsidR="007128A8" w:rsidRDefault="00000000">
      <w:pPr>
        <w:pStyle w:val="Nadpis3"/>
        <w:spacing w:line="276" w:lineRule="auto"/>
        <w:ind w:firstLine="0"/>
        <w:jc w:val="center"/>
        <w:rPr>
          <w:rFonts w:ascii="Arial" w:hAnsi="Arial"/>
          <w:sz w:val="26"/>
          <w:szCs w:val="26"/>
        </w:rPr>
      </w:pPr>
      <w:r>
        <w:rPr>
          <w:rFonts w:ascii="Arial" w:hAnsi="Arial" w:cs="Arial"/>
          <w:b/>
          <w:sz w:val="26"/>
          <w:szCs w:val="26"/>
        </w:rPr>
        <w:t xml:space="preserve">ke </w:t>
      </w:r>
    </w:p>
    <w:p w14:paraId="2A7E7279" w14:textId="77777777" w:rsidR="007128A8" w:rsidRDefault="00000000">
      <w:pPr>
        <w:pStyle w:val="Nadpis3"/>
        <w:spacing w:line="276" w:lineRule="auto"/>
        <w:ind w:firstLine="0"/>
        <w:jc w:val="center"/>
        <w:rPr>
          <w:rFonts w:ascii="Arial" w:hAnsi="Arial"/>
          <w:sz w:val="26"/>
          <w:szCs w:val="26"/>
        </w:rPr>
      </w:pPr>
      <w:r>
        <w:rPr>
          <w:rFonts w:ascii="Arial" w:hAnsi="Arial" w:cs="Arial"/>
          <w:b/>
          <w:sz w:val="26"/>
          <w:szCs w:val="26"/>
        </w:rPr>
        <w:t xml:space="preserve">SMLOUVĚ O </w:t>
      </w:r>
      <w:r>
        <w:rPr>
          <w:rFonts w:ascii="Arial" w:hAnsi="Arial" w:cs="Arial"/>
          <w:b/>
          <w:caps/>
          <w:sz w:val="26"/>
          <w:szCs w:val="26"/>
        </w:rPr>
        <w:t>poskytování expertních služeb v INFORMATICE</w:t>
      </w:r>
    </w:p>
    <w:p w14:paraId="4FFA67D2" w14:textId="77777777" w:rsidR="007128A8" w:rsidRDefault="007128A8">
      <w:pPr>
        <w:spacing w:line="276" w:lineRule="auto"/>
        <w:ind w:left="360"/>
        <w:jc w:val="center"/>
        <w:rPr>
          <w:rFonts w:ascii="Arial" w:hAnsi="Arial"/>
          <w:sz w:val="26"/>
          <w:szCs w:val="26"/>
        </w:rPr>
      </w:pPr>
    </w:p>
    <w:p w14:paraId="546DB14A" w14:textId="77777777" w:rsidR="007128A8" w:rsidRDefault="00000000">
      <w:pPr>
        <w:spacing w:line="276" w:lineRule="auto"/>
        <w:jc w:val="center"/>
        <w:rPr>
          <w:rFonts w:ascii="Arial" w:hAnsi="Arial" w:cs="Arial"/>
          <w:sz w:val="22"/>
          <w:szCs w:val="22"/>
        </w:rPr>
      </w:pPr>
      <w:r>
        <w:rPr>
          <w:rFonts w:ascii="Arial" w:hAnsi="Arial" w:cs="Arial"/>
          <w:sz w:val="22"/>
          <w:szCs w:val="22"/>
        </w:rPr>
        <w:t xml:space="preserve">uzavřená v souladu s § 1746 odst. 2 zák. č. 89/2012 Sb., občanský zákoník, ve znění pozdějších předpisů (dále jen „občanský zákoník“), s přihlédnutím k § 2586 a násl. občanského zákoníku </w:t>
      </w:r>
    </w:p>
    <w:p w14:paraId="0F374119" w14:textId="77777777" w:rsidR="007128A8" w:rsidRDefault="00000000">
      <w:pPr>
        <w:spacing w:line="276" w:lineRule="auto"/>
        <w:jc w:val="center"/>
        <w:rPr>
          <w:rFonts w:ascii="Tahoma" w:hAnsi="Tahoma" w:cs="Tahoma"/>
          <w:sz w:val="22"/>
          <w:szCs w:val="22"/>
          <w:highlight w:val="yellow"/>
        </w:rPr>
      </w:pPr>
      <w:r>
        <w:rPr>
          <w:rFonts w:ascii="Arial" w:hAnsi="Arial" w:cs="Arial"/>
          <w:sz w:val="22"/>
          <w:szCs w:val="22"/>
        </w:rPr>
        <w:t xml:space="preserve">č. smlouvy Objednatele: </w:t>
      </w:r>
    </w:p>
    <w:p w14:paraId="55C90E0F" w14:textId="77777777" w:rsidR="007128A8" w:rsidRDefault="00000000">
      <w:pPr>
        <w:spacing w:line="276" w:lineRule="auto"/>
        <w:jc w:val="center"/>
      </w:pPr>
      <w:r>
        <w:rPr>
          <w:rFonts w:ascii="Arial" w:hAnsi="Arial" w:cs="Arial"/>
          <w:sz w:val="22"/>
          <w:szCs w:val="22"/>
        </w:rPr>
        <w:t>č. smlouvy Poskytovatele: 2021/35/51-ASU</w:t>
      </w:r>
    </w:p>
    <w:p w14:paraId="1D2D3536" w14:textId="77777777" w:rsidR="007128A8" w:rsidRDefault="007128A8">
      <w:pPr>
        <w:spacing w:line="276" w:lineRule="auto"/>
        <w:rPr>
          <w:rFonts w:ascii="Arial" w:hAnsi="Arial" w:cs="Arial"/>
          <w:sz w:val="22"/>
          <w:szCs w:val="22"/>
        </w:rPr>
      </w:pPr>
    </w:p>
    <w:p w14:paraId="6A5F1156" w14:textId="77777777" w:rsidR="007128A8" w:rsidRDefault="007128A8">
      <w:pPr>
        <w:spacing w:line="276" w:lineRule="auto"/>
        <w:rPr>
          <w:rFonts w:ascii="Arial" w:hAnsi="Arial" w:cs="Arial"/>
          <w:bCs/>
          <w:sz w:val="22"/>
          <w:szCs w:val="22"/>
        </w:rPr>
      </w:pPr>
    </w:p>
    <w:p w14:paraId="5C28FD56" w14:textId="77777777" w:rsidR="007128A8" w:rsidRDefault="00000000">
      <w:pPr>
        <w:spacing w:line="276" w:lineRule="auto"/>
      </w:pPr>
      <w:r>
        <w:rPr>
          <w:rFonts w:ascii="Arial" w:hAnsi="Arial" w:cs="Arial"/>
          <w:bCs/>
          <w:sz w:val="22"/>
          <w:szCs w:val="22"/>
        </w:rPr>
        <w:t>Smluvní strany:</w:t>
      </w:r>
    </w:p>
    <w:p w14:paraId="2B8BB811" w14:textId="77777777" w:rsidR="007128A8" w:rsidRDefault="007128A8">
      <w:pPr>
        <w:spacing w:line="276" w:lineRule="auto"/>
        <w:rPr>
          <w:rFonts w:ascii="Arial" w:hAnsi="Arial" w:cs="Arial"/>
          <w:bCs/>
          <w:sz w:val="22"/>
          <w:szCs w:val="22"/>
        </w:rPr>
      </w:pPr>
    </w:p>
    <w:p w14:paraId="2A212644" w14:textId="77777777" w:rsidR="007128A8" w:rsidRDefault="00000000">
      <w:pPr>
        <w:spacing w:line="276" w:lineRule="auto"/>
        <w:rPr>
          <w:rFonts w:ascii="Tahoma" w:hAnsi="Tahoma" w:cs="Tahoma"/>
          <w:b/>
          <w:bCs/>
          <w:sz w:val="22"/>
          <w:szCs w:val="22"/>
        </w:rPr>
      </w:pPr>
      <w:r>
        <w:rPr>
          <w:rFonts w:ascii="Tahoma" w:hAnsi="Tahoma" w:cs="Tahoma"/>
          <w:b/>
          <w:bCs/>
          <w:sz w:val="22"/>
          <w:szCs w:val="22"/>
        </w:rPr>
        <w:t>Astronomický ústav AV ČR, v. v. i.</w:t>
      </w:r>
    </w:p>
    <w:p w14:paraId="54C5BA1F" w14:textId="77777777" w:rsidR="007128A8" w:rsidRDefault="00000000">
      <w:pPr>
        <w:spacing w:line="276" w:lineRule="auto"/>
        <w:rPr>
          <w:rFonts w:ascii="Tahoma" w:hAnsi="Tahoma" w:cs="Tahoma"/>
          <w:sz w:val="22"/>
          <w:szCs w:val="22"/>
        </w:rPr>
      </w:pPr>
      <w:r>
        <w:rPr>
          <w:rFonts w:ascii="Tahoma" w:hAnsi="Tahoma" w:cs="Tahoma"/>
          <w:sz w:val="22"/>
          <w:szCs w:val="22"/>
        </w:rPr>
        <w:t>se sídlem:</w:t>
      </w:r>
      <w:r>
        <w:rPr>
          <w:rFonts w:ascii="Tahoma" w:hAnsi="Tahoma" w:cs="Tahoma"/>
          <w:sz w:val="22"/>
          <w:szCs w:val="22"/>
        </w:rPr>
        <w:tab/>
      </w:r>
      <w:r>
        <w:rPr>
          <w:rFonts w:ascii="Tahoma" w:hAnsi="Tahoma" w:cs="Tahoma"/>
          <w:sz w:val="22"/>
          <w:szCs w:val="22"/>
        </w:rPr>
        <w:tab/>
      </w:r>
      <w:r>
        <w:rPr>
          <w:rFonts w:ascii="Tahoma" w:hAnsi="Tahoma" w:cs="Tahoma"/>
          <w:sz w:val="22"/>
          <w:szCs w:val="22"/>
        </w:rPr>
        <w:tab/>
        <w:t>Fričova 298, 251 65 Ondřejov</w:t>
      </w:r>
    </w:p>
    <w:p w14:paraId="408212AD" w14:textId="77777777" w:rsidR="007128A8" w:rsidRDefault="00000000">
      <w:pPr>
        <w:spacing w:line="276" w:lineRule="auto"/>
        <w:rPr>
          <w:rFonts w:ascii="Tahoma" w:hAnsi="Tahoma" w:cs="Tahoma"/>
          <w:bCs/>
          <w:color w:val="000000"/>
          <w:sz w:val="22"/>
          <w:szCs w:val="22"/>
        </w:rPr>
      </w:pPr>
      <w:r>
        <w:rPr>
          <w:rFonts w:ascii="Tahoma" w:hAnsi="Tahoma" w:cs="Tahoma"/>
          <w:sz w:val="22"/>
          <w:szCs w:val="22"/>
        </w:rPr>
        <w:t xml:space="preserve">IČO: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67985815</w:t>
      </w:r>
    </w:p>
    <w:p w14:paraId="59134166" w14:textId="77777777" w:rsidR="007128A8" w:rsidRDefault="00000000">
      <w:pPr>
        <w:spacing w:line="276" w:lineRule="auto"/>
        <w:rPr>
          <w:rFonts w:ascii="Tahoma" w:hAnsi="Tahoma" w:cs="Tahoma"/>
          <w:bCs/>
          <w:color w:val="000000"/>
          <w:sz w:val="22"/>
          <w:szCs w:val="22"/>
        </w:rPr>
      </w:pPr>
      <w:r>
        <w:rPr>
          <w:rFonts w:ascii="Tahoma" w:hAnsi="Tahoma" w:cs="Tahoma"/>
          <w:bCs/>
          <w:color w:val="000000"/>
          <w:sz w:val="22"/>
          <w:szCs w:val="22"/>
        </w:rPr>
        <w:t>DIČ:</w:t>
      </w:r>
      <w:r>
        <w:rPr>
          <w:rFonts w:ascii="Tahoma" w:hAnsi="Tahoma" w:cs="Tahoma"/>
          <w:bCs/>
          <w:color w:val="000000"/>
          <w:sz w:val="22"/>
          <w:szCs w:val="22"/>
        </w:rPr>
        <w:tab/>
      </w:r>
      <w:r>
        <w:rPr>
          <w:rFonts w:ascii="Tahoma" w:hAnsi="Tahoma" w:cs="Tahoma"/>
          <w:bCs/>
          <w:color w:val="000000"/>
          <w:sz w:val="22"/>
          <w:szCs w:val="22"/>
        </w:rPr>
        <w:tab/>
      </w:r>
      <w:r>
        <w:rPr>
          <w:rFonts w:ascii="Tahoma" w:hAnsi="Tahoma" w:cs="Tahoma"/>
          <w:bCs/>
          <w:color w:val="000000"/>
          <w:sz w:val="22"/>
          <w:szCs w:val="22"/>
        </w:rPr>
        <w:tab/>
      </w:r>
      <w:r>
        <w:rPr>
          <w:rFonts w:ascii="Tahoma" w:hAnsi="Tahoma" w:cs="Tahoma"/>
          <w:bCs/>
          <w:color w:val="000000"/>
          <w:sz w:val="22"/>
          <w:szCs w:val="22"/>
        </w:rPr>
        <w:tab/>
        <w:t>CZ</w:t>
      </w:r>
      <w:r>
        <w:rPr>
          <w:rFonts w:ascii="Tahoma" w:hAnsi="Tahoma" w:cs="Tahoma"/>
          <w:sz w:val="22"/>
          <w:szCs w:val="22"/>
        </w:rPr>
        <w:t>67985815</w:t>
      </w:r>
    </w:p>
    <w:p w14:paraId="52C0DBFE" w14:textId="77777777" w:rsidR="007128A8" w:rsidRDefault="00000000">
      <w:pPr>
        <w:widowControl w:val="0"/>
        <w:tabs>
          <w:tab w:val="left" w:pos="2835"/>
        </w:tabs>
        <w:ind w:left="7513" w:hanging="7513"/>
        <w:jc w:val="both"/>
        <w:rPr>
          <w:rFonts w:ascii="Tahoma" w:hAnsi="Tahoma" w:cs="Tahoma"/>
          <w:color w:val="222222"/>
          <w:sz w:val="22"/>
          <w:shd w:val="clear" w:color="auto" w:fill="FFFFFF"/>
        </w:rPr>
      </w:pPr>
      <w:r>
        <w:rPr>
          <w:rFonts w:ascii="Tahoma" w:hAnsi="Tahoma" w:cs="Tahoma"/>
          <w:sz w:val="22"/>
          <w:szCs w:val="22"/>
        </w:rPr>
        <w:t xml:space="preserve">bankovní spojení: </w:t>
      </w:r>
      <w:r>
        <w:rPr>
          <w:rFonts w:ascii="Tahoma" w:hAnsi="Tahoma" w:cs="Tahoma"/>
          <w:sz w:val="22"/>
          <w:szCs w:val="22"/>
        </w:rPr>
        <w:tab/>
        <w:t xml:space="preserve"> ČNB Na </w:t>
      </w:r>
      <w:proofErr w:type="gramStart"/>
      <w:r>
        <w:rPr>
          <w:rFonts w:ascii="Tahoma" w:hAnsi="Tahoma" w:cs="Tahoma"/>
          <w:sz w:val="22"/>
          <w:szCs w:val="22"/>
        </w:rPr>
        <w:t>Příkopě  28</w:t>
      </w:r>
      <w:proofErr w:type="gramEnd"/>
      <w:r>
        <w:rPr>
          <w:rFonts w:ascii="Tahoma" w:hAnsi="Tahoma" w:cs="Tahoma"/>
          <w:sz w:val="22"/>
          <w:szCs w:val="22"/>
        </w:rPr>
        <w:t>, Praha 1, číslo účtu: 69025011/0710</w:t>
      </w:r>
    </w:p>
    <w:p w14:paraId="4BC4755E" w14:textId="77777777" w:rsidR="007128A8" w:rsidRDefault="00000000">
      <w:pPr>
        <w:tabs>
          <w:tab w:val="left" w:pos="2160"/>
        </w:tabs>
        <w:spacing w:line="276" w:lineRule="auto"/>
        <w:ind w:left="2880" w:hanging="2880"/>
        <w:jc w:val="both"/>
        <w:rPr>
          <w:rFonts w:ascii="Tahoma" w:hAnsi="Tahoma" w:cs="Tahoma"/>
          <w:sz w:val="22"/>
          <w:szCs w:val="22"/>
        </w:rPr>
      </w:pPr>
      <w:r>
        <w:rPr>
          <w:rFonts w:ascii="Tahoma" w:hAnsi="Tahoma" w:cs="Tahoma"/>
          <w:sz w:val="22"/>
          <w:szCs w:val="22"/>
        </w:rPr>
        <w:t>zastoupen:</w:t>
      </w:r>
      <w:r>
        <w:rPr>
          <w:rFonts w:ascii="Tahoma" w:hAnsi="Tahoma" w:cs="Tahoma"/>
          <w:sz w:val="22"/>
          <w:szCs w:val="22"/>
        </w:rPr>
        <w:tab/>
      </w:r>
      <w:r>
        <w:rPr>
          <w:rFonts w:ascii="Tahoma" w:hAnsi="Tahoma" w:cs="Tahoma"/>
          <w:sz w:val="22"/>
          <w:szCs w:val="22"/>
        </w:rPr>
        <w:tab/>
      </w:r>
      <w:r w:rsidRPr="00A50197">
        <w:rPr>
          <w:rFonts w:ascii="Tahoma" w:hAnsi="Tahoma" w:cs="Tahoma"/>
          <w:bCs/>
          <w:sz w:val="22"/>
          <w:szCs w:val="22"/>
          <w:highlight w:val="black"/>
        </w:rPr>
        <w:t>Mgr. Michalem Bursou, Ph.D.,</w:t>
      </w:r>
      <w:r>
        <w:rPr>
          <w:rFonts w:ascii="Tahoma" w:hAnsi="Tahoma" w:cs="Tahoma"/>
          <w:bCs/>
          <w:sz w:val="22"/>
          <w:szCs w:val="22"/>
        </w:rPr>
        <w:t xml:space="preserve"> ředitelem</w:t>
      </w:r>
    </w:p>
    <w:p w14:paraId="4AD765AC" w14:textId="77777777" w:rsidR="007128A8" w:rsidRDefault="00000000">
      <w:pPr>
        <w:spacing w:line="276" w:lineRule="auto"/>
      </w:pPr>
      <w:r>
        <w:rPr>
          <w:rFonts w:ascii="Arial" w:hAnsi="Arial" w:cs="Tahoma"/>
          <w:sz w:val="22"/>
          <w:szCs w:val="22"/>
        </w:rPr>
        <w:t xml:space="preserve">osoba oprávněná jednat ve věcech smluvních: </w:t>
      </w:r>
      <w:r w:rsidRPr="00A50197">
        <w:rPr>
          <w:rFonts w:ascii="Arial" w:hAnsi="Arial" w:cs="Tahoma"/>
          <w:sz w:val="22"/>
          <w:szCs w:val="22"/>
          <w:highlight w:val="black"/>
        </w:rPr>
        <w:t>Mgr. Michal Bursa, Ph.D.</w:t>
      </w:r>
    </w:p>
    <w:p w14:paraId="44645F1C" w14:textId="77777777" w:rsidR="007128A8" w:rsidRDefault="00000000">
      <w:pPr>
        <w:tabs>
          <w:tab w:val="left" w:pos="2160"/>
        </w:tabs>
        <w:spacing w:line="276" w:lineRule="auto"/>
        <w:ind w:left="2880" w:hanging="2880"/>
        <w:jc w:val="both"/>
        <w:rPr>
          <w:rFonts w:ascii="Tahoma" w:hAnsi="Tahoma" w:cs="Tahoma"/>
          <w:sz w:val="22"/>
          <w:szCs w:val="22"/>
        </w:rPr>
      </w:pPr>
      <w:r>
        <w:rPr>
          <w:rFonts w:ascii="Arial" w:hAnsi="Arial" w:cs="Tahoma"/>
          <w:bCs/>
          <w:sz w:val="22"/>
          <w:szCs w:val="22"/>
        </w:rPr>
        <w:t xml:space="preserve">osoba oprávněná jednat ve věcech technických: </w:t>
      </w:r>
      <w:proofErr w:type="spellStart"/>
      <w:r w:rsidRPr="00A50197">
        <w:rPr>
          <w:rFonts w:ascii="Arial" w:hAnsi="Arial" w:cs="Tahoma"/>
          <w:bCs/>
          <w:sz w:val="22"/>
          <w:szCs w:val="22"/>
          <w:highlight w:val="black"/>
        </w:rPr>
        <w:t>Libuše</w:t>
      </w:r>
      <w:proofErr w:type="spellEnd"/>
      <w:r w:rsidRPr="00A50197">
        <w:rPr>
          <w:rFonts w:ascii="Arial" w:hAnsi="Arial" w:cs="Tahoma"/>
          <w:bCs/>
          <w:sz w:val="22"/>
          <w:szCs w:val="22"/>
          <w:highlight w:val="black"/>
        </w:rPr>
        <w:t xml:space="preserve"> </w:t>
      </w:r>
      <w:proofErr w:type="spellStart"/>
      <w:r w:rsidRPr="00A50197">
        <w:rPr>
          <w:rFonts w:ascii="Arial" w:hAnsi="Arial" w:cs="Tahoma"/>
          <w:bCs/>
          <w:sz w:val="22"/>
          <w:szCs w:val="22"/>
          <w:highlight w:val="black"/>
        </w:rPr>
        <w:t>Kronusova</w:t>
      </w:r>
      <w:proofErr w:type="spellEnd"/>
      <w:r w:rsidRPr="00A50197">
        <w:rPr>
          <w:rFonts w:ascii="Arial" w:hAnsi="Arial" w:cs="Tahoma"/>
          <w:bCs/>
          <w:sz w:val="22"/>
          <w:szCs w:val="22"/>
          <w:highlight w:val="black"/>
        </w:rPr>
        <w:t>́</w:t>
      </w:r>
    </w:p>
    <w:p w14:paraId="59A19707" w14:textId="77777777" w:rsidR="007128A8" w:rsidRDefault="00000000">
      <w:pPr>
        <w:tabs>
          <w:tab w:val="left" w:pos="2160"/>
        </w:tabs>
        <w:spacing w:line="276" w:lineRule="auto"/>
        <w:ind w:left="2880" w:hanging="2880"/>
        <w:jc w:val="both"/>
        <w:rPr>
          <w:rFonts w:ascii="Tahoma" w:hAnsi="Tahoma" w:cs="Tahoma"/>
          <w:sz w:val="22"/>
          <w:szCs w:val="22"/>
        </w:rPr>
      </w:pPr>
      <w:proofErr w:type="gramStart"/>
      <w:r>
        <w:rPr>
          <w:rFonts w:ascii="Tahoma" w:hAnsi="Tahoma" w:cs="Tahoma"/>
          <w:sz w:val="22"/>
          <w:szCs w:val="22"/>
        </w:rPr>
        <w:t xml:space="preserve">e-mail:   </w:t>
      </w:r>
      <w:proofErr w:type="gramEnd"/>
      <w:r>
        <w:rPr>
          <w:rFonts w:ascii="Tahoma" w:hAnsi="Tahoma" w:cs="Tahoma"/>
          <w:sz w:val="22"/>
          <w:szCs w:val="22"/>
        </w:rPr>
        <w:t xml:space="preserve">                        </w:t>
      </w:r>
      <w:r>
        <w:rPr>
          <w:rFonts w:ascii="Tahoma" w:hAnsi="Tahoma" w:cs="Tahoma"/>
          <w:sz w:val="22"/>
          <w:szCs w:val="22"/>
        </w:rPr>
        <w:tab/>
      </w:r>
      <w:r w:rsidRPr="00A50197">
        <w:rPr>
          <w:rFonts w:ascii="Tahoma" w:hAnsi="Tahoma" w:cs="Tahoma"/>
          <w:sz w:val="22"/>
          <w:szCs w:val="22"/>
          <w:highlight w:val="black"/>
        </w:rPr>
        <w:t>director@asu.cas.cz</w:t>
      </w:r>
    </w:p>
    <w:p w14:paraId="272BC9ED" w14:textId="77777777" w:rsidR="007128A8" w:rsidRDefault="00000000">
      <w:pPr>
        <w:tabs>
          <w:tab w:val="left" w:pos="2160"/>
        </w:tabs>
        <w:spacing w:line="276" w:lineRule="auto"/>
        <w:jc w:val="both"/>
        <w:rPr>
          <w:rFonts w:ascii="Tahoma" w:hAnsi="Tahoma" w:cs="Tahoma"/>
          <w:sz w:val="22"/>
          <w:szCs w:val="22"/>
        </w:rPr>
      </w:pPr>
      <w:r>
        <w:rPr>
          <w:rFonts w:ascii="Tahoma" w:hAnsi="Tahoma" w:cs="Tahoma"/>
          <w:sz w:val="22"/>
          <w:szCs w:val="22"/>
        </w:rPr>
        <w:t xml:space="preserve">zapsána v rejstříku veřejných výzkumných institucí vedeném Ministerstvem školství, mládeže a tělovýchovy </w:t>
      </w:r>
    </w:p>
    <w:p w14:paraId="55EE4F87" w14:textId="77777777" w:rsidR="007128A8" w:rsidRDefault="00000000">
      <w:pPr>
        <w:tabs>
          <w:tab w:val="left" w:pos="2160"/>
        </w:tabs>
        <w:spacing w:line="276" w:lineRule="auto"/>
        <w:jc w:val="both"/>
        <w:rPr>
          <w:rFonts w:ascii="Tahoma" w:hAnsi="Tahoma" w:cs="Tahoma"/>
          <w:sz w:val="22"/>
          <w:szCs w:val="22"/>
        </w:rPr>
      </w:pPr>
      <w:r>
        <w:rPr>
          <w:rFonts w:ascii="Tahoma" w:hAnsi="Tahoma" w:cs="Tahoma"/>
          <w:sz w:val="22"/>
          <w:szCs w:val="22"/>
        </w:rPr>
        <w:t>(dále jako „Objednatel</w:t>
      </w:r>
      <w:r>
        <w:rPr>
          <w:rFonts w:ascii="Arial" w:hAnsi="Arial" w:cs="Tahoma"/>
          <w:sz w:val="22"/>
          <w:szCs w:val="22"/>
        </w:rPr>
        <w:t>“</w:t>
      </w:r>
      <w:r>
        <w:rPr>
          <w:rFonts w:ascii="Tahoma" w:hAnsi="Tahoma" w:cs="Tahoma"/>
          <w:sz w:val="22"/>
          <w:szCs w:val="22"/>
        </w:rPr>
        <w:t>)</w:t>
      </w:r>
    </w:p>
    <w:p w14:paraId="326DE45B" w14:textId="77777777" w:rsidR="007128A8" w:rsidRDefault="007128A8">
      <w:pPr>
        <w:spacing w:line="276" w:lineRule="auto"/>
        <w:rPr>
          <w:rFonts w:ascii="Tahoma" w:hAnsi="Tahoma" w:cs="Tahoma"/>
          <w:b/>
          <w:bCs/>
          <w:sz w:val="22"/>
          <w:szCs w:val="22"/>
        </w:rPr>
      </w:pPr>
    </w:p>
    <w:p w14:paraId="3CDE49A1" w14:textId="77777777" w:rsidR="007128A8" w:rsidRDefault="00000000">
      <w:pPr>
        <w:tabs>
          <w:tab w:val="left" w:pos="2160"/>
        </w:tabs>
        <w:spacing w:line="276" w:lineRule="auto"/>
      </w:pPr>
      <w:r>
        <w:rPr>
          <w:rFonts w:ascii="Arial" w:hAnsi="Arial" w:cs="Tahoma"/>
          <w:bCs/>
          <w:sz w:val="22"/>
          <w:szCs w:val="22"/>
        </w:rPr>
        <w:t>a</w:t>
      </w:r>
    </w:p>
    <w:p w14:paraId="36BB85C6" w14:textId="77777777" w:rsidR="007128A8" w:rsidRDefault="007128A8">
      <w:pPr>
        <w:tabs>
          <w:tab w:val="left" w:pos="2160"/>
        </w:tabs>
        <w:spacing w:line="276" w:lineRule="auto"/>
        <w:rPr>
          <w:rFonts w:ascii="Arial" w:hAnsi="Arial" w:cs="Tahoma"/>
          <w:bCs/>
          <w:sz w:val="22"/>
          <w:szCs w:val="22"/>
        </w:rPr>
      </w:pPr>
    </w:p>
    <w:p w14:paraId="5307C011" w14:textId="77777777" w:rsidR="007128A8" w:rsidRDefault="007128A8">
      <w:pPr>
        <w:tabs>
          <w:tab w:val="left" w:pos="2160"/>
        </w:tabs>
        <w:spacing w:line="276" w:lineRule="auto"/>
        <w:rPr>
          <w:rFonts w:ascii="Arial" w:hAnsi="Arial" w:cs="Tahoma"/>
          <w:bCs/>
          <w:sz w:val="22"/>
          <w:szCs w:val="22"/>
        </w:rPr>
      </w:pPr>
    </w:p>
    <w:p w14:paraId="6B601C6C" w14:textId="77777777" w:rsidR="007128A8" w:rsidRDefault="00000000">
      <w:pPr>
        <w:tabs>
          <w:tab w:val="left" w:pos="2160"/>
        </w:tabs>
        <w:spacing w:line="276" w:lineRule="auto"/>
      </w:pPr>
      <w:r>
        <w:rPr>
          <w:rFonts w:ascii="Arial" w:hAnsi="Arial" w:cs="Tahoma"/>
          <w:b/>
          <w:bCs/>
          <w:sz w:val="22"/>
          <w:szCs w:val="22"/>
        </w:rPr>
        <w:t xml:space="preserve">Per Partes </w:t>
      </w:r>
      <w:proofErr w:type="spellStart"/>
      <w:r>
        <w:rPr>
          <w:rFonts w:ascii="Arial" w:hAnsi="Arial" w:cs="Tahoma"/>
          <w:b/>
          <w:bCs/>
          <w:sz w:val="22"/>
          <w:szCs w:val="22"/>
        </w:rPr>
        <w:t>Consulting</w:t>
      </w:r>
      <w:proofErr w:type="spellEnd"/>
      <w:r>
        <w:rPr>
          <w:rFonts w:ascii="Arial" w:hAnsi="Arial" w:cs="Tahoma"/>
          <w:b/>
          <w:bCs/>
          <w:sz w:val="22"/>
          <w:szCs w:val="22"/>
        </w:rPr>
        <w:t>, s.r.o.</w:t>
      </w:r>
    </w:p>
    <w:p w14:paraId="612F49AD" w14:textId="77777777" w:rsidR="007128A8" w:rsidRDefault="00000000">
      <w:pPr>
        <w:spacing w:line="276" w:lineRule="auto"/>
      </w:pPr>
      <w:r>
        <w:rPr>
          <w:rFonts w:ascii="Arial" w:hAnsi="Arial" w:cs="Tahoma"/>
          <w:sz w:val="22"/>
          <w:szCs w:val="22"/>
        </w:rPr>
        <w:t>se sídlem:</w:t>
      </w:r>
      <w:r>
        <w:rPr>
          <w:rFonts w:ascii="Arial" w:hAnsi="Arial" w:cs="Tahoma"/>
          <w:sz w:val="22"/>
          <w:szCs w:val="22"/>
        </w:rPr>
        <w:tab/>
      </w:r>
      <w:r>
        <w:rPr>
          <w:rFonts w:ascii="Arial" w:hAnsi="Arial" w:cs="Tahoma"/>
          <w:sz w:val="22"/>
          <w:szCs w:val="22"/>
        </w:rPr>
        <w:tab/>
      </w:r>
      <w:r>
        <w:rPr>
          <w:rFonts w:ascii="Arial" w:hAnsi="Arial" w:cs="Tahoma"/>
          <w:sz w:val="22"/>
          <w:szCs w:val="22"/>
        </w:rPr>
        <w:tab/>
        <w:t>Bohunická 478/</w:t>
      </w:r>
      <w:proofErr w:type="gramStart"/>
      <w:r>
        <w:rPr>
          <w:rFonts w:ascii="Arial" w:hAnsi="Arial" w:cs="Tahoma"/>
          <w:sz w:val="22"/>
          <w:szCs w:val="22"/>
        </w:rPr>
        <w:t>47a</w:t>
      </w:r>
      <w:proofErr w:type="gramEnd"/>
      <w:r>
        <w:rPr>
          <w:rFonts w:ascii="Arial" w:hAnsi="Arial" w:cs="Tahoma"/>
          <w:sz w:val="22"/>
          <w:szCs w:val="22"/>
        </w:rPr>
        <w:t>, Horní Heršpice, 619 00 Brno</w:t>
      </w:r>
    </w:p>
    <w:p w14:paraId="6E2A6828" w14:textId="77777777" w:rsidR="007128A8" w:rsidRDefault="00000000">
      <w:pPr>
        <w:spacing w:line="276" w:lineRule="auto"/>
      </w:pPr>
      <w:r>
        <w:rPr>
          <w:rFonts w:ascii="Arial" w:hAnsi="Arial" w:cs="Tahoma"/>
          <w:sz w:val="22"/>
          <w:szCs w:val="22"/>
        </w:rPr>
        <w:t xml:space="preserve">IČO: </w:t>
      </w:r>
      <w:r>
        <w:rPr>
          <w:rFonts w:ascii="Arial" w:hAnsi="Arial" w:cs="Tahoma"/>
          <w:sz w:val="22"/>
          <w:szCs w:val="22"/>
        </w:rPr>
        <w:tab/>
      </w:r>
      <w:r>
        <w:rPr>
          <w:rFonts w:ascii="Arial" w:hAnsi="Arial" w:cs="Tahoma"/>
          <w:sz w:val="22"/>
          <w:szCs w:val="22"/>
        </w:rPr>
        <w:tab/>
      </w:r>
      <w:r>
        <w:rPr>
          <w:rFonts w:ascii="Arial" w:hAnsi="Arial" w:cs="Tahoma"/>
          <w:sz w:val="22"/>
          <w:szCs w:val="22"/>
        </w:rPr>
        <w:tab/>
      </w:r>
      <w:r>
        <w:rPr>
          <w:rFonts w:ascii="Arial" w:hAnsi="Arial" w:cs="Tahoma"/>
          <w:sz w:val="22"/>
          <w:szCs w:val="22"/>
        </w:rPr>
        <w:tab/>
        <w:t>26236745</w:t>
      </w:r>
    </w:p>
    <w:p w14:paraId="6BEABF77" w14:textId="77777777" w:rsidR="007128A8" w:rsidRDefault="00000000">
      <w:pPr>
        <w:spacing w:line="276" w:lineRule="auto"/>
      </w:pPr>
      <w:r>
        <w:rPr>
          <w:rFonts w:ascii="Arial" w:hAnsi="Arial" w:cs="Tahoma"/>
          <w:bCs/>
          <w:color w:val="000000"/>
          <w:sz w:val="22"/>
          <w:szCs w:val="22"/>
        </w:rPr>
        <w:t>DIČ:</w:t>
      </w:r>
      <w:r>
        <w:rPr>
          <w:rFonts w:ascii="Arial" w:hAnsi="Arial" w:cs="Tahoma"/>
          <w:bCs/>
          <w:color w:val="000000"/>
          <w:sz w:val="22"/>
          <w:szCs w:val="22"/>
        </w:rPr>
        <w:tab/>
      </w:r>
      <w:r>
        <w:rPr>
          <w:rFonts w:ascii="Arial" w:hAnsi="Arial" w:cs="Tahoma"/>
          <w:bCs/>
          <w:color w:val="000000"/>
          <w:sz w:val="22"/>
          <w:szCs w:val="22"/>
        </w:rPr>
        <w:tab/>
      </w:r>
      <w:r>
        <w:rPr>
          <w:rFonts w:ascii="Arial" w:hAnsi="Arial" w:cs="Tahoma"/>
          <w:bCs/>
          <w:color w:val="000000"/>
          <w:sz w:val="22"/>
          <w:szCs w:val="22"/>
        </w:rPr>
        <w:tab/>
      </w:r>
      <w:r>
        <w:rPr>
          <w:rFonts w:ascii="Arial" w:hAnsi="Arial" w:cs="Tahoma"/>
          <w:bCs/>
          <w:color w:val="000000"/>
          <w:sz w:val="22"/>
          <w:szCs w:val="22"/>
        </w:rPr>
        <w:tab/>
        <w:t>CZ26236745</w:t>
      </w:r>
    </w:p>
    <w:p w14:paraId="27C018AA" w14:textId="77777777" w:rsidR="007128A8" w:rsidRDefault="00000000">
      <w:pPr>
        <w:spacing w:line="276" w:lineRule="auto"/>
      </w:pPr>
      <w:r>
        <w:rPr>
          <w:rFonts w:ascii="Arial" w:hAnsi="Arial" w:cs="Tahoma"/>
          <w:sz w:val="22"/>
          <w:szCs w:val="22"/>
        </w:rPr>
        <w:t xml:space="preserve">bankovní spojení: </w:t>
      </w:r>
      <w:r>
        <w:rPr>
          <w:rFonts w:ascii="Arial" w:hAnsi="Arial" w:cs="Tahoma"/>
          <w:sz w:val="22"/>
          <w:szCs w:val="22"/>
        </w:rPr>
        <w:tab/>
      </w:r>
      <w:r>
        <w:rPr>
          <w:rFonts w:ascii="Arial" w:hAnsi="Arial" w:cs="Tahoma"/>
          <w:sz w:val="22"/>
          <w:szCs w:val="22"/>
        </w:rPr>
        <w:tab/>
      </w:r>
      <w:proofErr w:type="spellStart"/>
      <w:r>
        <w:rPr>
          <w:rFonts w:ascii="Arial" w:hAnsi="Arial" w:cs="Tahoma"/>
          <w:sz w:val="22"/>
          <w:szCs w:val="22"/>
        </w:rPr>
        <w:t>UniCredit</w:t>
      </w:r>
      <w:proofErr w:type="spellEnd"/>
      <w:r>
        <w:rPr>
          <w:rFonts w:ascii="Arial" w:hAnsi="Arial" w:cs="Tahoma"/>
          <w:sz w:val="22"/>
          <w:szCs w:val="22"/>
        </w:rPr>
        <w:t xml:space="preserve"> Bank č. ú: 1884257024/2700</w:t>
      </w:r>
    </w:p>
    <w:p w14:paraId="0F7F02E9" w14:textId="77777777" w:rsidR="007128A8" w:rsidRDefault="00000000">
      <w:pPr>
        <w:spacing w:line="276" w:lineRule="auto"/>
      </w:pPr>
      <w:r>
        <w:rPr>
          <w:rFonts w:ascii="Arial" w:hAnsi="Arial" w:cs="Tahoma"/>
          <w:sz w:val="22"/>
        </w:rPr>
        <w:t>zastoupen:</w:t>
      </w:r>
      <w:r>
        <w:rPr>
          <w:rFonts w:ascii="Arial" w:hAnsi="Arial" w:cs="Tahoma"/>
          <w:sz w:val="22"/>
        </w:rPr>
        <w:tab/>
      </w:r>
      <w:r>
        <w:rPr>
          <w:rFonts w:ascii="Arial" w:hAnsi="Arial" w:cs="Tahoma"/>
          <w:sz w:val="22"/>
        </w:rPr>
        <w:tab/>
      </w:r>
      <w:r>
        <w:rPr>
          <w:rFonts w:ascii="Arial" w:hAnsi="Arial" w:cs="Tahoma"/>
          <w:sz w:val="22"/>
        </w:rPr>
        <w:tab/>
      </w:r>
      <w:r w:rsidRPr="00A50197">
        <w:rPr>
          <w:rFonts w:ascii="Arial" w:hAnsi="Arial" w:cs="Tahoma"/>
          <w:sz w:val="22"/>
          <w:highlight w:val="black"/>
        </w:rPr>
        <w:t xml:space="preserve">Ing. Petrem </w:t>
      </w:r>
      <w:proofErr w:type="spellStart"/>
      <w:r w:rsidRPr="00A50197">
        <w:rPr>
          <w:rFonts w:ascii="Arial" w:hAnsi="Arial" w:cs="Tahoma"/>
          <w:sz w:val="22"/>
          <w:highlight w:val="black"/>
        </w:rPr>
        <w:t>Hujňákem</w:t>
      </w:r>
      <w:proofErr w:type="spellEnd"/>
      <w:r w:rsidRPr="00A50197">
        <w:rPr>
          <w:rFonts w:ascii="Arial" w:hAnsi="Arial" w:cs="Tahoma"/>
          <w:sz w:val="22"/>
          <w:highlight w:val="black"/>
        </w:rPr>
        <w:t>, CSc.,</w:t>
      </w:r>
      <w:r>
        <w:rPr>
          <w:rFonts w:ascii="Arial" w:hAnsi="Arial" w:cs="Tahoma"/>
          <w:sz w:val="22"/>
        </w:rPr>
        <w:t xml:space="preserve"> jednatelem společnosti</w:t>
      </w:r>
    </w:p>
    <w:p w14:paraId="169F4D42" w14:textId="77777777" w:rsidR="007128A8" w:rsidRDefault="00000000">
      <w:pPr>
        <w:spacing w:line="276" w:lineRule="auto"/>
      </w:pPr>
      <w:r>
        <w:rPr>
          <w:rFonts w:ascii="Arial" w:hAnsi="Arial" w:cs="Tahoma"/>
          <w:sz w:val="22"/>
          <w:szCs w:val="22"/>
        </w:rPr>
        <w:t>osoba oprávněná jednat ve věcech smluvních</w:t>
      </w:r>
      <w:r w:rsidRPr="00A50197">
        <w:rPr>
          <w:rFonts w:ascii="Arial" w:hAnsi="Arial" w:cs="Tahoma"/>
          <w:sz w:val="22"/>
          <w:szCs w:val="22"/>
          <w:highlight w:val="black"/>
        </w:rPr>
        <w:t xml:space="preserve">: Ing. Petr </w:t>
      </w:r>
      <w:proofErr w:type="spellStart"/>
      <w:r w:rsidRPr="00A50197">
        <w:rPr>
          <w:rFonts w:ascii="Arial" w:hAnsi="Arial" w:cs="Tahoma"/>
          <w:sz w:val="22"/>
          <w:szCs w:val="22"/>
          <w:highlight w:val="black"/>
        </w:rPr>
        <w:t>Hujňák</w:t>
      </w:r>
      <w:proofErr w:type="spellEnd"/>
      <w:r w:rsidRPr="00A50197">
        <w:rPr>
          <w:rFonts w:ascii="Arial" w:hAnsi="Arial" w:cs="Tahoma"/>
          <w:sz w:val="22"/>
          <w:szCs w:val="22"/>
          <w:highlight w:val="black"/>
        </w:rPr>
        <w:t>, CSc</w:t>
      </w:r>
      <w:r>
        <w:rPr>
          <w:rFonts w:ascii="Arial" w:hAnsi="Arial" w:cs="Tahoma"/>
          <w:sz w:val="22"/>
          <w:szCs w:val="22"/>
        </w:rPr>
        <w:t>.</w:t>
      </w:r>
    </w:p>
    <w:p w14:paraId="7863A1AF" w14:textId="77777777" w:rsidR="007128A8" w:rsidRDefault="00000000">
      <w:pPr>
        <w:tabs>
          <w:tab w:val="left" w:pos="2160"/>
        </w:tabs>
        <w:spacing w:line="276" w:lineRule="auto"/>
        <w:ind w:left="2880" w:hanging="2880"/>
      </w:pPr>
      <w:r>
        <w:rPr>
          <w:rFonts w:ascii="Arial" w:hAnsi="Arial" w:cs="Tahoma"/>
          <w:sz w:val="22"/>
          <w:szCs w:val="22"/>
        </w:rPr>
        <w:t xml:space="preserve">osoba oprávněná jednat ve věcech technických: </w:t>
      </w:r>
      <w:r w:rsidRPr="00A50197">
        <w:rPr>
          <w:rFonts w:ascii="Arial" w:hAnsi="Arial" w:cs="Tahoma"/>
          <w:sz w:val="22"/>
          <w:szCs w:val="22"/>
          <w:highlight w:val="black"/>
        </w:rPr>
        <w:t xml:space="preserve">Ing. Jaroslav </w:t>
      </w:r>
      <w:proofErr w:type="spellStart"/>
      <w:r w:rsidRPr="00A50197">
        <w:rPr>
          <w:rFonts w:ascii="Arial" w:hAnsi="Arial" w:cs="Tahoma"/>
          <w:sz w:val="22"/>
          <w:szCs w:val="22"/>
          <w:highlight w:val="black"/>
        </w:rPr>
        <w:t>Hujňák</w:t>
      </w:r>
      <w:proofErr w:type="spellEnd"/>
    </w:p>
    <w:p w14:paraId="213EA612" w14:textId="77777777" w:rsidR="007128A8" w:rsidRDefault="00000000">
      <w:pPr>
        <w:tabs>
          <w:tab w:val="left" w:pos="2158"/>
        </w:tabs>
        <w:spacing w:line="276" w:lineRule="auto"/>
        <w:ind w:left="2880" w:hanging="2880"/>
      </w:pPr>
      <w:proofErr w:type="gramStart"/>
      <w:r>
        <w:rPr>
          <w:rFonts w:ascii="Arial" w:hAnsi="Arial" w:cs="Tahoma"/>
          <w:sz w:val="22"/>
          <w:szCs w:val="22"/>
        </w:rPr>
        <w:t xml:space="preserve">e-mail:   </w:t>
      </w:r>
      <w:proofErr w:type="gramEnd"/>
      <w:r>
        <w:rPr>
          <w:rFonts w:ascii="Arial" w:hAnsi="Arial" w:cs="Tahoma"/>
          <w:sz w:val="22"/>
          <w:szCs w:val="22"/>
        </w:rPr>
        <w:t xml:space="preserve">                 </w:t>
      </w:r>
      <w:r>
        <w:rPr>
          <w:rFonts w:ascii="Arial" w:hAnsi="Arial" w:cs="Tahoma"/>
          <w:sz w:val="22"/>
          <w:szCs w:val="22"/>
        </w:rPr>
        <w:tab/>
      </w:r>
      <w:r>
        <w:rPr>
          <w:rFonts w:ascii="Arial" w:hAnsi="Arial" w:cs="Tahoma"/>
          <w:sz w:val="22"/>
          <w:szCs w:val="22"/>
        </w:rPr>
        <w:tab/>
      </w:r>
      <w:proofErr w:type="spellStart"/>
      <w:r w:rsidRPr="00A50197">
        <w:rPr>
          <w:rFonts w:ascii="Arial" w:hAnsi="Arial" w:cs="Tahoma"/>
          <w:sz w:val="22"/>
          <w:szCs w:val="22"/>
          <w:highlight w:val="black"/>
        </w:rPr>
        <w:t>info</w:t>
      </w:r>
      <w:proofErr w:type="spellEnd"/>
      <w:r w:rsidRPr="00A50197">
        <w:rPr>
          <w:highlight w:val="black"/>
        </w:rPr>
        <w:fldChar w:fldCharType="begin"/>
      </w:r>
      <w:r w:rsidRPr="00A50197">
        <w:rPr>
          <w:highlight w:val="black"/>
        </w:rPr>
        <w:instrText>HYPERLINK "mailto:vincenc@iic.cas.cz" \h</w:instrText>
      </w:r>
      <w:r w:rsidRPr="00A50197">
        <w:rPr>
          <w:highlight w:val="black"/>
        </w:rPr>
      </w:r>
      <w:r w:rsidRPr="00A50197">
        <w:rPr>
          <w:highlight w:val="black"/>
        </w:rPr>
        <w:fldChar w:fldCharType="separate"/>
      </w:r>
      <w:r w:rsidRPr="00A50197">
        <w:rPr>
          <w:rStyle w:val="Internetovodkaz"/>
          <w:rFonts w:ascii="Arial" w:hAnsi="Arial" w:cs="Tahoma"/>
          <w:color w:val="auto"/>
          <w:sz w:val="22"/>
          <w:szCs w:val="22"/>
          <w:highlight w:val="black"/>
          <w:u w:val="none"/>
        </w:rPr>
        <w:t>@perpartes.cz</w:t>
      </w:r>
      <w:r w:rsidRPr="00A50197">
        <w:rPr>
          <w:rStyle w:val="Internetovodkaz"/>
          <w:rFonts w:ascii="Arial" w:hAnsi="Arial" w:cs="Tahoma"/>
          <w:color w:val="auto"/>
          <w:sz w:val="22"/>
          <w:szCs w:val="22"/>
          <w:highlight w:val="black"/>
          <w:u w:val="none"/>
        </w:rPr>
        <w:fldChar w:fldCharType="end"/>
      </w:r>
      <w:r>
        <w:rPr>
          <w:rFonts w:ascii="Arial" w:hAnsi="Arial" w:cs="Tahoma"/>
          <w:sz w:val="22"/>
          <w:szCs w:val="22"/>
        </w:rPr>
        <w:tab/>
      </w:r>
    </w:p>
    <w:p w14:paraId="7B75BECD" w14:textId="77777777" w:rsidR="007128A8" w:rsidRDefault="00000000">
      <w:pPr>
        <w:tabs>
          <w:tab w:val="left" w:pos="2160"/>
        </w:tabs>
        <w:spacing w:line="276" w:lineRule="auto"/>
      </w:pPr>
      <w:r>
        <w:rPr>
          <w:rFonts w:ascii="Arial" w:hAnsi="Arial" w:cs="Tahoma"/>
          <w:sz w:val="22"/>
          <w:szCs w:val="22"/>
        </w:rPr>
        <w:t xml:space="preserve">zapsána v </w:t>
      </w:r>
      <w:proofErr w:type="spellStart"/>
      <w:r>
        <w:rPr>
          <w:rFonts w:ascii="Arial" w:hAnsi="Arial" w:cs="Tahoma"/>
          <w:sz w:val="22"/>
          <w:szCs w:val="22"/>
        </w:rPr>
        <w:t>v</w:t>
      </w:r>
      <w:proofErr w:type="spellEnd"/>
      <w:r>
        <w:rPr>
          <w:rFonts w:ascii="Arial" w:hAnsi="Arial" w:cs="Tahoma"/>
          <w:sz w:val="22"/>
          <w:szCs w:val="22"/>
        </w:rPr>
        <w:t xml:space="preserve"> obchodním rejstříku u Krajského soudu v Brně, oddíl C, vložka 39009 </w:t>
      </w:r>
    </w:p>
    <w:p w14:paraId="6F25BC80" w14:textId="77777777" w:rsidR="007128A8" w:rsidRDefault="00000000">
      <w:pPr>
        <w:tabs>
          <w:tab w:val="left" w:pos="2160"/>
        </w:tabs>
        <w:spacing w:line="276" w:lineRule="auto"/>
      </w:pPr>
      <w:r>
        <w:rPr>
          <w:rFonts w:ascii="Arial" w:hAnsi="Arial" w:cs="Tahoma"/>
          <w:sz w:val="22"/>
          <w:szCs w:val="22"/>
        </w:rPr>
        <w:t>(dále jako „Poskytovatel“)</w:t>
      </w:r>
    </w:p>
    <w:p w14:paraId="15BD686C" w14:textId="77777777" w:rsidR="007128A8" w:rsidRDefault="007128A8">
      <w:pPr>
        <w:spacing w:line="276" w:lineRule="auto"/>
        <w:jc w:val="both"/>
        <w:rPr>
          <w:rFonts w:ascii="Arial" w:hAnsi="Arial" w:cs="Arial"/>
          <w:sz w:val="22"/>
          <w:szCs w:val="22"/>
        </w:rPr>
      </w:pPr>
    </w:p>
    <w:p w14:paraId="1E5BBCB2" w14:textId="77777777" w:rsidR="007128A8" w:rsidRDefault="00000000">
      <w:pPr>
        <w:tabs>
          <w:tab w:val="left" w:pos="2835"/>
          <w:tab w:val="left" w:pos="3119"/>
        </w:tabs>
        <w:spacing w:line="276" w:lineRule="auto"/>
      </w:pPr>
      <w:r>
        <w:rPr>
          <w:rFonts w:ascii="Arial" w:hAnsi="Arial" w:cs="Arial"/>
          <w:sz w:val="22"/>
          <w:szCs w:val="22"/>
        </w:rPr>
        <w:t>(Objednatel a Poskytovatel společně dále jako „smluvní strany“)</w:t>
      </w:r>
    </w:p>
    <w:p w14:paraId="4062BAC0" w14:textId="77777777" w:rsidR="007128A8" w:rsidRDefault="007128A8">
      <w:pPr>
        <w:spacing w:before="240" w:line="276" w:lineRule="auto"/>
        <w:jc w:val="both"/>
        <w:rPr>
          <w:rFonts w:ascii="Arial" w:hAnsi="Arial" w:cs="Arial"/>
          <w:sz w:val="22"/>
          <w:szCs w:val="22"/>
        </w:rPr>
      </w:pPr>
    </w:p>
    <w:p w14:paraId="26A33989" w14:textId="77777777" w:rsidR="007128A8" w:rsidRDefault="007128A8">
      <w:pPr>
        <w:spacing w:before="240" w:line="276" w:lineRule="auto"/>
        <w:jc w:val="both"/>
        <w:rPr>
          <w:rFonts w:ascii="Arial" w:hAnsi="Arial" w:cs="Arial"/>
          <w:sz w:val="22"/>
          <w:szCs w:val="22"/>
        </w:rPr>
      </w:pPr>
    </w:p>
    <w:p w14:paraId="5EE2F1D1" w14:textId="77777777" w:rsidR="007128A8" w:rsidRDefault="00000000">
      <w:pPr>
        <w:spacing w:before="240" w:line="276" w:lineRule="auto"/>
        <w:jc w:val="both"/>
      </w:pPr>
      <w:r>
        <w:rPr>
          <w:rFonts w:ascii="Arial" w:hAnsi="Arial" w:cs="Arial"/>
          <w:sz w:val="22"/>
          <w:szCs w:val="22"/>
        </w:rPr>
        <w:t>uzavírají následující dodatek ke smlouvě o poskytování expertních služeb v informatice:</w:t>
      </w:r>
      <w:r>
        <w:br w:type="page"/>
      </w:r>
    </w:p>
    <w:p w14:paraId="4363CFD8" w14:textId="77777777" w:rsidR="007128A8" w:rsidRDefault="00000000">
      <w:pPr>
        <w:spacing w:before="240" w:line="276" w:lineRule="auto"/>
        <w:jc w:val="center"/>
      </w:pPr>
      <w:r>
        <w:rPr>
          <w:rFonts w:ascii="Arial" w:hAnsi="Arial" w:cs="Arial"/>
          <w:b/>
          <w:sz w:val="22"/>
          <w:szCs w:val="22"/>
        </w:rPr>
        <w:lastRenderedPageBreak/>
        <w:t>Úvod</w:t>
      </w:r>
    </w:p>
    <w:p w14:paraId="6729610A" w14:textId="77777777" w:rsidR="007128A8" w:rsidRDefault="00000000">
      <w:pPr>
        <w:pStyle w:val="Nadpis3"/>
        <w:widowControl w:val="0"/>
        <w:spacing w:before="113" w:line="276" w:lineRule="auto"/>
        <w:jc w:val="both"/>
        <w:rPr>
          <w:rFonts w:ascii="Arial" w:hAnsi="Arial"/>
        </w:rPr>
      </w:pPr>
      <w:r>
        <w:rPr>
          <w:rFonts w:ascii="Arial" w:hAnsi="Arial" w:cs="Arial"/>
          <w:sz w:val="22"/>
          <w:szCs w:val="22"/>
        </w:rPr>
        <w:tab/>
        <w:t>Objednatel na základě zadávacího řízení na veřejnou zakázku s názvem „Dodávka Ekonomického informačního systému včetně implementace a zajištění provozní podpory a rozvoje II.“ uveřejněnou ve Věstníku veřejných zakázek dne 8. 4. 2022 pod evidenčním číslem veřejné zakázky Z2022-012552 uzavřel s vybraným dodavatelem EIS Smlouvu o dodávce a implementaci ekonomického informačního systému (dále též Implementační smlouva) a Smlouvu o poskytování provozní podpory, údržby a rozvoje (dále též Servisní smlouva). Projektový způsob plnění Implementační smlouvy je upřesněn mezi Objednatelem a dodavatelem EIS formou Zakládací listiny projektu, která stanoví postup a termíny realizace jednotlivých etap projektu implementace EIS.</w:t>
      </w:r>
    </w:p>
    <w:p w14:paraId="397CB917" w14:textId="77777777" w:rsidR="007128A8" w:rsidRDefault="00000000">
      <w:pPr>
        <w:pStyle w:val="Nadpis3"/>
        <w:widowControl w:val="0"/>
        <w:spacing w:before="113" w:line="276" w:lineRule="auto"/>
        <w:jc w:val="both"/>
        <w:rPr>
          <w:rFonts w:ascii="Arial" w:hAnsi="Arial"/>
        </w:rPr>
      </w:pPr>
      <w:r>
        <w:rPr>
          <w:rFonts w:ascii="Arial" w:hAnsi="Arial" w:cs="Arial"/>
          <w:sz w:val="22"/>
          <w:szCs w:val="22"/>
        </w:rPr>
        <w:tab/>
        <w:t xml:space="preserve">Objednatel sjednává tímto dodatkem ke Smlouvě o poskytování expertních služeb v informatice potřebné odborné zdroje Poskytovatele nezbytné pro realizaci výše uvedené Implementační smlouvy na straně Objednatele. Poskytovatel tak </w:t>
      </w:r>
      <w:proofErr w:type="gramStart"/>
      <w:r>
        <w:rPr>
          <w:rFonts w:ascii="Arial" w:hAnsi="Arial" w:cs="Arial"/>
          <w:sz w:val="22"/>
          <w:szCs w:val="22"/>
        </w:rPr>
        <w:t>vytváří</w:t>
      </w:r>
      <w:proofErr w:type="gramEnd"/>
      <w:r>
        <w:rPr>
          <w:rFonts w:ascii="Arial" w:hAnsi="Arial" w:cs="Arial"/>
          <w:sz w:val="22"/>
          <w:szCs w:val="22"/>
        </w:rPr>
        <w:t xml:space="preserve"> s Objednatelem společný projektový tým s rozdělením projektových rolí dle Zakládací listiny projektu jako dokumentu uzavřeného mezi Objednatelem a vybraným dodavatelem EIS.</w:t>
      </w:r>
    </w:p>
    <w:p w14:paraId="00D575E2" w14:textId="77777777" w:rsidR="007128A8" w:rsidRDefault="00000000">
      <w:pPr>
        <w:spacing w:before="240" w:line="276" w:lineRule="auto"/>
        <w:jc w:val="center"/>
      </w:pPr>
      <w:r>
        <w:rPr>
          <w:rFonts w:ascii="Arial" w:hAnsi="Arial" w:cs="Arial"/>
          <w:b/>
          <w:sz w:val="22"/>
          <w:szCs w:val="22"/>
        </w:rPr>
        <w:t>I.</w:t>
      </w:r>
    </w:p>
    <w:p w14:paraId="1818205E" w14:textId="77777777" w:rsidR="007128A8" w:rsidRDefault="00000000">
      <w:pPr>
        <w:keepLines/>
        <w:widowControl w:val="0"/>
        <w:spacing w:line="276" w:lineRule="auto"/>
        <w:jc w:val="center"/>
        <w:rPr>
          <w:rFonts w:ascii="Arial" w:hAnsi="Arial" w:cs="Arial"/>
          <w:b/>
          <w:sz w:val="22"/>
          <w:szCs w:val="22"/>
        </w:rPr>
      </w:pPr>
      <w:r>
        <w:rPr>
          <w:rFonts w:ascii="Arial" w:hAnsi="Arial" w:cs="Arial"/>
          <w:b/>
          <w:sz w:val="22"/>
          <w:szCs w:val="22"/>
        </w:rPr>
        <w:t>Rozsah poskytování Odborných služeb na projektu EIS</w:t>
      </w:r>
    </w:p>
    <w:p w14:paraId="709E71A4" w14:textId="77777777" w:rsidR="007128A8" w:rsidRDefault="00000000">
      <w:pPr>
        <w:pStyle w:val="Nadpis3"/>
        <w:widowControl w:val="0"/>
        <w:numPr>
          <w:ilvl w:val="0"/>
          <w:numId w:val="2"/>
        </w:numPr>
        <w:spacing w:before="113" w:line="276" w:lineRule="auto"/>
        <w:jc w:val="both"/>
        <w:rPr>
          <w:rFonts w:ascii="Arial" w:hAnsi="Arial"/>
        </w:rPr>
      </w:pPr>
      <w:r>
        <w:rPr>
          <w:rFonts w:ascii="Arial" w:hAnsi="Arial" w:cs="Arial"/>
          <w:sz w:val="22"/>
          <w:szCs w:val="22"/>
        </w:rPr>
        <w:t xml:space="preserve">Objednatel vymezuje své konkrétní potřeby pro poskytování služeb Poskytovatele v souladu s čl. 1.4 jako Odborné služby podpory implementace pro realizaci projektu implementace EIS dle Implementační smlouvy v celkovém rozsahu služeb 411 hodin na celý projekt. </w:t>
      </w:r>
    </w:p>
    <w:p w14:paraId="097A8E77" w14:textId="77777777" w:rsidR="007128A8" w:rsidRDefault="00000000">
      <w:pPr>
        <w:pStyle w:val="Nadpis3"/>
        <w:keepNext w:val="0"/>
        <w:widowControl w:val="0"/>
        <w:numPr>
          <w:ilvl w:val="0"/>
          <w:numId w:val="2"/>
        </w:numPr>
        <w:spacing w:before="113" w:line="276" w:lineRule="auto"/>
        <w:jc w:val="both"/>
      </w:pPr>
      <w:r>
        <w:rPr>
          <w:rFonts w:ascii="Arial" w:hAnsi="Arial" w:cs="Arial"/>
          <w:sz w:val="22"/>
          <w:szCs w:val="22"/>
        </w:rPr>
        <w:t>Ucelená období poskytování služeb Poskytovatelem stanovuje Objednatel v souladu s čl. 3.4 podle etap projektu implementace EIS dle svých potřeb při realizaci Implementační smlouvy v následujícím rozsahu:</w:t>
      </w:r>
    </w:p>
    <w:p w14:paraId="3DB81A10" w14:textId="77777777" w:rsidR="007128A8" w:rsidRDefault="00000000">
      <w:pPr>
        <w:widowControl w:val="0"/>
        <w:spacing w:before="113" w:line="276" w:lineRule="auto"/>
        <w:jc w:val="both"/>
        <w:rPr>
          <w:sz w:val="4"/>
          <w:szCs w:val="4"/>
        </w:rPr>
      </w:pPr>
      <w:r>
        <w:rPr>
          <w:noProof/>
          <w:sz w:val="4"/>
          <w:szCs w:val="4"/>
        </w:rPr>
        <w:drawing>
          <wp:anchor distT="0" distB="0" distL="0" distR="0" simplePos="0" relativeHeight="2" behindDoc="0" locked="0" layoutInCell="0" allowOverlap="1" wp14:anchorId="6C9E4EBD" wp14:editId="103FA99D">
            <wp:simplePos x="0" y="0"/>
            <wp:positionH relativeFrom="column">
              <wp:posOffset>479425</wp:posOffset>
            </wp:positionH>
            <wp:positionV relativeFrom="paragraph">
              <wp:posOffset>57785</wp:posOffset>
            </wp:positionV>
            <wp:extent cx="5581015" cy="1300480"/>
            <wp:effectExtent l="0" t="0" r="0" b="0"/>
            <wp:wrapTopAndBottom/>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7"/>
                    <a:stretch>
                      <a:fillRect/>
                    </a:stretch>
                  </pic:blipFill>
                  <pic:spPr bwMode="auto">
                    <a:xfrm>
                      <a:off x="0" y="0"/>
                      <a:ext cx="5581015" cy="1300480"/>
                    </a:xfrm>
                    <a:prstGeom prst="rect">
                      <a:avLst/>
                    </a:prstGeom>
                  </pic:spPr>
                </pic:pic>
              </a:graphicData>
            </a:graphic>
          </wp:anchor>
        </w:drawing>
      </w:r>
    </w:p>
    <w:p w14:paraId="5ACC9F71" w14:textId="77777777" w:rsidR="007128A8" w:rsidRDefault="00000000">
      <w:pPr>
        <w:pStyle w:val="Nadpis3"/>
        <w:keepNext w:val="0"/>
        <w:widowControl w:val="0"/>
        <w:numPr>
          <w:ilvl w:val="0"/>
          <w:numId w:val="2"/>
        </w:numPr>
        <w:spacing w:before="119" w:line="276" w:lineRule="auto"/>
        <w:jc w:val="both"/>
      </w:pPr>
      <w:r>
        <w:rPr>
          <w:rFonts w:ascii="Arial" w:hAnsi="Arial" w:cs="Arial"/>
          <w:sz w:val="22"/>
          <w:szCs w:val="22"/>
        </w:rPr>
        <w:t xml:space="preserve">Odborné služby podpory implementace jsou </w:t>
      </w:r>
      <w:proofErr w:type="gramStart"/>
      <w:r>
        <w:rPr>
          <w:rFonts w:ascii="Arial" w:hAnsi="Arial" w:cs="Arial"/>
          <w:sz w:val="22"/>
          <w:szCs w:val="22"/>
        </w:rPr>
        <w:t>poskytovány  ve</w:t>
      </w:r>
      <w:proofErr w:type="gramEnd"/>
      <w:r>
        <w:rPr>
          <w:rFonts w:ascii="Arial" w:hAnsi="Arial" w:cs="Arial"/>
          <w:sz w:val="22"/>
          <w:szCs w:val="22"/>
        </w:rPr>
        <w:t xml:space="preserve"> shodě se Smlouvou ve dvou typech služeb zaměřených na podporu všech etap životního cyklu implementace systému EIS dle Implementační smlouvy a náběhu systému do provozu dle Servisní smlouvy: </w:t>
      </w:r>
    </w:p>
    <w:p w14:paraId="770DA4C3" w14:textId="77777777" w:rsidR="007128A8" w:rsidRDefault="00000000">
      <w:pPr>
        <w:pStyle w:val="Nadpis3"/>
        <w:keepNext w:val="0"/>
        <w:widowControl w:val="0"/>
        <w:numPr>
          <w:ilvl w:val="1"/>
          <w:numId w:val="2"/>
        </w:numPr>
        <w:spacing w:line="276" w:lineRule="auto"/>
        <w:jc w:val="both"/>
      </w:pPr>
      <w:r>
        <w:rPr>
          <w:rFonts w:ascii="Arial" w:hAnsi="Arial" w:cs="Arial"/>
          <w:sz w:val="22"/>
          <w:szCs w:val="22"/>
        </w:rPr>
        <w:t>Projektová podpora implementace, která je zaměřena na projektové řízení součinnosti týmů ústavů při implementaci a náběhu provozu EIS a průběžné řízení vazby na dodavatele EIS v rámci schůzek projektového týmu (dále jen „Projektová podpora implementace“).</w:t>
      </w:r>
    </w:p>
    <w:p w14:paraId="6176D090" w14:textId="77777777" w:rsidR="007128A8" w:rsidRDefault="00000000">
      <w:pPr>
        <w:pStyle w:val="Nadpis3"/>
        <w:keepNext w:val="0"/>
        <w:widowControl w:val="0"/>
        <w:numPr>
          <w:ilvl w:val="1"/>
          <w:numId w:val="2"/>
        </w:numPr>
        <w:spacing w:line="276" w:lineRule="auto"/>
        <w:jc w:val="both"/>
      </w:pPr>
      <w:r>
        <w:rPr>
          <w:rFonts w:ascii="Arial" w:hAnsi="Arial" w:cs="Arial"/>
          <w:sz w:val="22"/>
          <w:szCs w:val="22"/>
        </w:rPr>
        <w:t xml:space="preserve">Řešitelská podpora implementace, která je zaměřena na věcnou problematiku implementace EIS, tj. zejména na testování nastavení EIS, analýzu a návrh nastavení požadavků ústavů vč. nastavení </w:t>
      </w:r>
      <w:proofErr w:type="spellStart"/>
      <w:r>
        <w:rPr>
          <w:rFonts w:ascii="Arial" w:hAnsi="Arial" w:cs="Arial"/>
          <w:sz w:val="22"/>
          <w:szCs w:val="22"/>
        </w:rPr>
        <w:t>workflow</w:t>
      </w:r>
      <w:proofErr w:type="spellEnd"/>
      <w:r>
        <w:rPr>
          <w:rFonts w:ascii="Arial" w:hAnsi="Arial" w:cs="Arial"/>
          <w:sz w:val="22"/>
          <w:szCs w:val="22"/>
        </w:rPr>
        <w:t>, vytvoření HW infrastruktury a migraci dat. Řešitelská služba je také zaměřena na přípravu servisu a podporu při řešení incidentů při náběhu provozu EIS a řízení servisních služeb dodavatele</w:t>
      </w:r>
    </w:p>
    <w:p w14:paraId="262C0ABE" w14:textId="77777777" w:rsidR="007128A8" w:rsidRDefault="00000000">
      <w:pPr>
        <w:pStyle w:val="Nadpis3"/>
        <w:keepNext w:val="0"/>
        <w:widowControl w:val="0"/>
        <w:spacing w:line="276" w:lineRule="auto"/>
        <w:ind w:left="1440" w:firstLine="0"/>
        <w:jc w:val="both"/>
      </w:pPr>
      <w:r>
        <w:rPr>
          <w:rFonts w:ascii="Arial" w:hAnsi="Arial" w:cs="Arial"/>
          <w:sz w:val="22"/>
          <w:szCs w:val="22"/>
        </w:rPr>
        <w:t>(dále jen „Řešitelská podpora implementace“).</w:t>
      </w:r>
    </w:p>
    <w:p w14:paraId="02A4DA1E" w14:textId="77777777" w:rsidR="007128A8" w:rsidRDefault="00000000">
      <w:pPr>
        <w:pStyle w:val="Nadpis3"/>
        <w:keepNext w:val="0"/>
        <w:widowControl w:val="0"/>
        <w:numPr>
          <w:ilvl w:val="0"/>
          <w:numId w:val="2"/>
        </w:numPr>
        <w:spacing w:before="120" w:line="276" w:lineRule="auto"/>
        <w:ind w:left="714" w:hanging="357"/>
        <w:jc w:val="both"/>
      </w:pPr>
      <w:r>
        <w:rPr>
          <w:rFonts w:ascii="Arial" w:hAnsi="Arial" w:cs="Arial"/>
          <w:sz w:val="22"/>
          <w:szCs w:val="22"/>
        </w:rPr>
        <w:lastRenderedPageBreak/>
        <w:t>Poskytovatel se zavazuje, že bude poskytovat Projektovou podporu implementace následujícího charakteru:</w:t>
      </w:r>
    </w:p>
    <w:p w14:paraId="09506221" w14:textId="77777777" w:rsidR="007128A8" w:rsidRDefault="00000000">
      <w:pPr>
        <w:pStyle w:val="Nadpis3"/>
        <w:keepNext w:val="0"/>
        <w:widowControl w:val="0"/>
        <w:numPr>
          <w:ilvl w:val="1"/>
          <w:numId w:val="2"/>
        </w:numPr>
        <w:spacing w:line="276" w:lineRule="auto"/>
        <w:jc w:val="both"/>
      </w:pPr>
      <w:r>
        <w:rPr>
          <w:rFonts w:ascii="Arial" w:hAnsi="Arial" w:cs="Arial"/>
          <w:sz w:val="22"/>
          <w:szCs w:val="22"/>
        </w:rPr>
        <w:t>Kontrola splnění výsledků při akceptaci etap/díla</w:t>
      </w:r>
    </w:p>
    <w:p w14:paraId="6BD14C6D" w14:textId="77777777" w:rsidR="007128A8" w:rsidRDefault="00000000">
      <w:pPr>
        <w:pStyle w:val="Nadpis3"/>
        <w:keepNext w:val="0"/>
        <w:widowControl w:val="0"/>
        <w:numPr>
          <w:ilvl w:val="1"/>
          <w:numId w:val="2"/>
        </w:numPr>
        <w:spacing w:line="276" w:lineRule="auto"/>
        <w:jc w:val="both"/>
      </w:pPr>
      <w:r>
        <w:rPr>
          <w:rFonts w:ascii="Arial" w:hAnsi="Arial" w:cs="Arial"/>
          <w:sz w:val="22"/>
          <w:szCs w:val="22"/>
        </w:rPr>
        <w:t>Vypracování stanovisek pro ŘV s doporučením k akceptaci</w:t>
      </w:r>
    </w:p>
    <w:p w14:paraId="576DEA85" w14:textId="77777777" w:rsidR="007128A8" w:rsidRDefault="00000000">
      <w:pPr>
        <w:pStyle w:val="Nadpis3"/>
        <w:keepNext w:val="0"/>
        <w:widowControl w:val="0"/>
        <w:numPr>
          <w:ilvl w:val="1"/>
          <w:numId w:val="2"/>
        </w:numPr>
        <w:spacing w:line="276" w:lineRule="auto"/>
        <w:jc w:val="both"/>
      </w:pPr>
      <w:r>
        <w:rPr>
          <w:rFonts w:ascii="Arial" w:hAnsi="Arial" w:cs="Arial"/>
          <w:sz w:val="22"/>
          <w:szCs w:val="22"/>
        </w:rPr>
        <w:t>Pravidelná měsíční podpora PM</w:t>
      </w:r>
    </w:p>
    <w:p w14:paraId="2ECAE7D4" w14:textId="77777777" w:rsidR="007128A8" w:rsidRDefault="00000000">
      <w:pPr>
        <w:pStyle w:val="Nadpis3"/>
        <w:keepNext w:val="0"/>
        <w:widowControl w:val="0"/>
        <w:numPr>
          <w:ilvl w:val="1"/>
          <w:numId w:val="2"/>
        </w:numPr>
        <w:spacing w:line="276" w:lineRule="auto"/>
        <w:jc w:val="both"/>
      </w:pPr>
      <w:r>
        <w:rPr>
          <w:rFonts w:ascii="Arial" w:hAnsi="Arial" w:cs="Arial"/>
          <w:sz w:val="22"/>
          <w:szCs w:val="22"/>
        </w:rPr>
        <w:t>Rozšíření na řízení projektu (interim PM).</w:t>
      </w:r>
    </w:p>
    <w:p w14:paraId="392C7EFE" w14:textId="77777777" w:rsidR="007128A8" w:rsidRDefault="00000000">
      <w:pPr>
        <w:pStyle w:val="Nadpis3"/>
        <w:keepNext w:val="0"/>
        <w:widowControl w:val="0"/>
        <w:numPr>
          <w:ilvl w:val="0"/>
          <w:numId w:val="2"/>
        </w:numPr>
        <w:spacing w:before="120" w:line="276" w:lineRule="auto"/>
        <w:ind w:left="714" w:hanging="357"/>
        <w:jc w:val="both"/>
      </w:pPr>
      <w:r>
        <w:rPr>
          <w:rFonts w:ascii="Arial" w:hAnsi="Arial" w:cs="Arial"/>
          <w:sz w:val="22"/>
          <w:szCs w:val="22"/>
        </w:rPr>
        <w:t>Poskytovatel se zavazuje, že bude poskytovat Řešitelskou podporu implementace následujícího charakteru:</w:t>
      </w:r>
    </w:p>
    <w:p w14:paraId="7B109AFB" w14:textId="77777777" w:rsidR="007128A8" w:rsidRDefault="00000000">
      <w:pPr>
        <w:pStyle w:val="Nadpis3"/>
        <w:keepNext w:val="0"/>
        <w:widowControl w:val="0"/>
        <w:numPr>
          <w:ilvl w:val="1"/>
          <w:numId w:val="2"/>
        </w:numPr>
        <w:spacing w:line="276" w:lineRule="auto"/>
        <w:jc w:val="both"/>
      </w:pPr>
      <w:r>
        <w:rPr>
          <w:rFonts w:ascii="Arial" w:hAnsi="Arial" w:cs="Arial"/>
          <w:sz w:val="22"/>
          <w:szCs w:val="22"/>
        </w:rPr>
        <w:t>Testování systému</w:t>
      </w:r>
    </w:p>
    <w:p w14:paraId="47167EAD" w14:textId="77777777" w:rsidR="007128A8" w:rsidRDefault="00000000">
      <w:pPr>
        <w:pStyle w:val="Nadpis3"/>
        <w:keepNext w:val="0"/>
        <w:widowControl w:val="0"/>
        <w:numPr>
          <w:ilvl w:val="1"/>
          <w:numId w:val="2"/>
        </w:numPr>
        <w:spacing w:line="276" w:lineRule="auto"/>
        <w:jc w:val="both"/>
      </w:pPr>
      <w:r>
        <w:rPr>
          <w:rFonts w:ascii="Arial" w:hAnsi="Arial" w:cs="Arial"/>
          <w:sz w:val="22"/>
          <w:szCs w:val="22"/>
        </w:rPr>
        <w:t xml:space="preserve">Analýza a návrh vč. </w:t>
      </w:r>
      <w:proofErr w:type="spellStart"/>
      <w:r>
        <w:rPr>
          <w:rFonts w:ascii="Arial" w:hAnsi="Arial" w:cs="Arial"/>
          <w:sz w:val="22"/>
          <w:szCs w:val="22"/>
        </w:rPr>
        <w:t>workflow</w:t>
      </w:r>
      <w:proofErr w:type="spellEnd"/>
    </w:p>
    <w:p w14:paraId="4506977A" w14:textId="77777777" w:rsidR="007128A8" w:rsidRDefault="00000000">
      <w:pPr>
        <w:pStyle w:val="Nadpis3"/>
        <w:keepNext w:val="0"/>
        <w:widowControl w:val="0"/>
        <w:numPr>
          <w:ilvl w:val="1"/>
          <w:numId w:val="2"/>
        </w:numPr>
        <w:spacing w:line="276" w:lineRule="auto"/>
        <w:jc w:val="both"/>
      </w:pPr>
      <w:r>
        <w:rPr>
          <w:rFonts w:ascii="Arial" w:hAnsi="Arial" w:cs="Arial"/>
          <w:sz w:val="22"/>
          <w:szCs w:val="22"/>
        </w:rPr>
        <w:t>Nastavení HW infrastruktury a migrace dat</w:t>
      </w:r>
    </w:p>
    <w:p w14:paraId="28EDFAFD" w14:textId="77777777" w:rsidR="007128A8" w:rsidRDefault="00000000">
      <w:pPr>
        <w:pStyle w:val="Nadpis3"/>
        <w:keepNext w:val="0"/>
        <w:widowControl w:val="0"/>
        <w:numPr>
          <w:ilvl w:val="1"/>
          <w:numId w:val="2"/>
        </w:numPr>
        <w:spacing w:line="276" w:lineRule="auto"/>
        <w:jc w:val="both"/>
      </w:pPr>
      <w:r>
        <w:rPr>
          <w:rFonts w:ascii="Arial" w:hAnsi="Arial" w:cs="Arial"/>
          <w:sz w:val="22"/>
          <w:szCs w:val="22"/>
        </w:rPr>
        <w:t>Příprava servisu a podpora náběhu systému.</w:t>
      </w:r>
    </w:p>
    <w:p w14:paraId="4CC28351" w14:textId="77777777" w:rsidR="007128A8" w:rsidRDefault="00000000">
      <w:pPr>
        <w:widowControl w:val="0"/>
        <w:spacing w:before="240" w:line="276" w:lineRule="auto"/>
        <w:jc w:val="center"/>
      </w:pPr>
      <w:r>
        <w:rPr>
          <w:rFonts w:ascii="Arial" w:hAnsi="Arial" w:cs="Arial"/>
          <w:b/>
          <w:sz w:val="22"/>
          <w:szCs w:val="22"/>
        </w:rPr>
        <w:t>II.</w:t>
      </w:r>
    </w:p>
    <w:p w14:paraId="5D34983C" w14:textId="77777777" w:rsidR="007128A8" w:rsidRDefault="00000000">
      <w:pPr>
        <w:keepLines/>
        <w:widowControl w:val="0"/>
        <w:spacing w:before="113" w:line="276" w:lineRule="auto"/>
        <w:jc w:val="center"/>
      </w:pPr>
      <w:r>
        <w:rPr>
          <w:rFonts w:ascii="Arial" w:hAnsi="Arial" w:cs="Arial"/>
          <w:b/>
          <w:sz w:val="22"/>
          <w:szCs w:val="22"/>
        </w:rPr>
        <w:t xml:space="preserve">Cena za </w:t>
      </w:r>
      <w:proofErr w:type="gramStart"/>
      <w:r>
        <w:rPr>
          <w:rFonts w:ascii="Arial" w:hAnsi="Arial" w:cs="Arial"/>
          <w:b/>
          <w:sz w:val="22"/>
          <w:szCs w:val="22"/>
        </w:rPr>
        <w:t>poskytnutí  Odborných</w:t>
      </w:r>
      <w:proofErr w:type="gramEnd"/>
      <w:r>
        <w:rPr>
          <w:rFonts w:ascii="Arial" w:hAnsi="Arial" w:cs="Arial"/>
          <w:b/>
          <w:sz w:val="22"/>
          <w:szCs w:val="22"/>
        </w:rPr>
        <w:t xml:space="preserve"> služeb na projektu EIS</w:t>
      </w:r>
    </w:p>
    <w:p w14:paraId="45C11F85" w14:textId="77777777" w:rsidR="007128A8" w:rsidRDefault="00000000">
      <w:pPr>
        <w:pStyle w:val="Nadpis3"/>
        <w:keepNext w:val="0"/>
        <w:widowControl w:val="0"/>
        <w:numPr>
          <w:ilvl w:val="0"/>
          <w:numId w:val="6"/>
        </w:numPr>
        <w:spacing w:before="113" w:line="276" w:lineRule="auto"/>
        <w:jc w:val="both"/>
      </w:pPr>
      <w:r>
        <w:rPr>
          <w:rFonts w:ascii="Arial" w:hAnsi="Arial" w:cs="Arial"/>
          <w:sz w:val="22"/>
          <w:szCs w:val="22"/>
        </w:rPr>
        <w:t>Cena za poskytnutí Odborných služeb je stanovena podle čl. III. odst. 1 Smlouvy, tj. na základě hodin služeb násobených smluvní sazbou Poskytovatele.</w:t>
      </w:r>
    </w:p>
    <w:p w14:paraId="1CE31679" w14:textId="77777777" w:rsidR="007128A8" w:rsidRDefault="00000000">
      <w:pPr>
        <w:pStyle w:val="Nadpis3"/>
        <w:keepNext w:val="0"/>
        <w:widowControl w:val="0"/>
        <w:numPr>
          <w:ilvl w:val="0"/>
          <w:numId w:val="2"/>
        </w:numPr>
        <w:spacing w:before="113" w:line="276" w:lineRule="auto"/>
        <w:jc w:val="both"/>
      </w:pPr>
      <w:r>
        <w:rPr>
          <w:rFonts w:ascii="Arial" w:hAnsi="Arial" w:cs="Arial"/>
          <w:sz w:val="22"/>
          <w:szCs w:val="22"/>
        </w:rPr>
        <w:t xml:space="preserve">Smluvní strany se dohodly, že ustanovení </w:t>
      </w:r>
      <w:proofErr w:type="spellStart"/>
      <w:r>
        <w:rPr>
          <w:rFonts w:ascii="Arial" w:hAnsi="Arial" w:cs="Arial"/>
          <w:sz w:val="22"/>
          <w:szCs w:val="22"/>
        </w:rPr>
        <w:t>čl</w:t>
      </w:r>
      <w:proofErr w:type="spellEnd"/>
      <w:r>
        <w:rPr>
          <w:rFonts w:ascii="Arial" w:hAnsi="Arial" w:cs="Arial"/>
          <w:sz w:val="22"/>
          <w:szCs w:val="22"/>
        </w:rPr>
        <w:t xml:space="preserve"> III. odst. 2 Smlouvy se aplikuje přiměřeně tak, že cena za poskytnuté Odborné služby na projektu implementace EIS je cenou stanovenou jako součin sjednaného pevného rozsahu služeb za dané ucelené období jejich poskytování dle čl. I. odst. 2 tohoto dodatku a smluvní hodinové sazby Poskytovatele dle čl. III. odst. 1 Smlouvy. </w:t>
      </w:r>
    </w:p>
    <w:p w14:paraId="4EE1DBAD" w14:textId="77777777" w:rsidR="007128A8" w:rsidRDefault="00000000">
      <w:pPr>
        <w:pStyle w:val="Nadpis3"/>
        <w:keepNext w:val="0"/>
        <w:widowControl w:val="0"/>
        <w:numPr>
          <w:ilvl w:val="0"/>
          <w:numId w:val="2"/>
        </w:numPr>
        <w:spacing w:before="113" w:line="276" w:lineRule="auto"/>
        <w:jc w:val="both"/>
      </w:pPr>
      <w:r>
        <w:rPr>
          <w:rFonts w:ascii="Arial" w:hAnsi="Arial" w:cs="Arial"/>
          <w:sz w:val="22"/>
          <w:szCs w:val="22"/>
        </w:rPr>
        <w:t>Smluvní strany se dohodly, že na základě předchozího odstavce bude cena plnění Odborných služeb Objednatelem hrazena na základě faktur vystavených Poskytovatelem s přiloženým Akceptačním protokolem služeb poskytnutých za ucelené období poskytování služeb dle čl. 1.2 tohoto dodatku.</w:t>
      </w:r>
    </w:p>
    <w:p w14:paraId="49B54CC5" w14:textId="77777777" w:rsidR="007128A8" w:rsidRDefault="00000000">
      <w:pPr>
        <w:pStyle w:val="Nadpis3"/>
        <w:keepNext w:val="0"/>
        <w:widowControl w:val="0"/>
        <w:numPr>
          <w:ilvl w:val="0"/>
          <w:numId w:val="2"/>
        </w:numPr>
        <w:spacing w:before="113" w:line="276" w:lineRule="auto"/>
        <w:jc w:val="both"/>
      </w:pPr>
      <w:r>
        <w:rPr>
          <w:rFonts w:ascii="Arial" w:hAnsi="Arial" w:cs="Arial"/>
          <w:sz w:val="22"/>
          <w:szCs w:val="22"/>
        </w:rPr>
        <w:t xml:space="preserve">Akceptační protokol pro sjednaný pevný hodinový rozsah služeb dle čl. I. odst. 2 tohoto dodatku přiměřeně nahrazuje v čl. III. smlouvy uvedený Výkaz prací s tím, že při sjednaném pevném rozsahu prací v hodinách se v něm již hodiny poskytnutých služeb nevykazují. Odsouhlasením Akceptačního protokolu Objednatel potvrzuje, že rozsah prací za ucelené období poskytování služeb dle čl. I. odst. 2 tohoto dodatku byl řádně Poskytovatelem proveden (tj. došlo k jeho akceptaci Objednatelem) a datem splnění služeb za ucelené období je datum podpisu Akceptačního protokolu Objednatelem. </w:t>
      </w:r>
    </w:p>
    <w:p w14:paraId="4B4F0200" w14:textId="77777777" w:rsidR="007128A8" w:rsidRDefault="00000000">
      <w:pPr>
        <w:widowControl w:val="0"/>
        <w:spacing w:before="240" w:line="276" w:lineRule="auto"/>
        <w:jc w:val="center"/>
      </w:pPr>
      <w:r>
        <w:rPr>
          <w:rFonts w:ascii="Arial" w:hAnsi="Arial" w:cs="Arial"/>
          <w:b/>
          <w:sz w:val="22"/>
          <w:szCs w:val="22"/>
        </w:rPr>
        <w:t>III.</w:t>
      </w:r>
    </w:p>
    <w:p w14:paraId="310C8B13" w14:textId="77777777" w:rsidR="007128A8" w:rsidRDefault="00000000">
      <w:pPr>
        <w:keepLines/>
        <w:widowControl w:val="0"/>
        <w:spacing w:before="113" w:line="276" w:lineRule="auto"/>
        <w:jc w:val="center"/>
      </w:pPr>
      <w:r>
        <w:rPr>
          <w:rFonts w:ascii="Arial" w:hAnsi="Arial" w:cs="Arial"/>
          <w:b/>
          <w:sz w:val="22"/>
          <w:szCs w:val="22"/>
        </w:rPr>
        <w:t>Doba poskytování Odborných služeb na projektu EIS</w:t>
      </w:r>
    </w:p>
    <w:p w14:paraId="49401FE8" w14:textId="77777777" w:rsidR="007128A8" w:rsidRDefault="00000000">
      <w:pPr>
        <w:pStyle w:val="Nadpis3"/>
        <w:keepNext w:val="0"/>
        <w:widowControl w:val="0"/>
        <w:numPr>
          <w:ilvl w:val="0"/>
          <w:numId w:val="7"/>
        </w:numPr>
        <w:spacing w:before="113" w:line="276" w:lineRule="auto"/>
        <w:jc w:val="both"/>
      </w:pPr>
      <w:r>
        <w:rPr>
          <w:rFonts w:ascii="Arial" w:hAnsi="Arial" w:cs="Arial"/>
          <w:sz w:val="22"/>
          <w:szCs w:val="22"/>
        </w:rPr>
        <w:t>Poskytovatel se zavazuje zahájit poskytování Odborných služeb na projektu EIS dle tohoto dodatku bezprostředně po nabytí jeho účinnosti uveřejněním v registru smluv podle Zákona o registru smluv.</w:t>
      </w:r>
    </w:p>
    <w:p w14:paraId="3C14F67A" w14:textId="77777777" w:rsidR="007128A8" w:rsidRDefault="00000000">
      <w:pPr>
        <w:pStyle w:val="Nadpis3"/>
        <w:widowControl w:val="0"/>
        <w:numPr>
          <w:ilvl w:val="0"/>
          <w:numId w:val="2"/>
        </w:numPr>
        <w:spacing w:before="113" w:line="276" w:lineRule="auto"/>
        <w:jc w:val="both"/>
      </w:pPr>
      <w:r>
        <w:rPr>
          <w:rFonts w:ascii="Arial" w:hAnsi="Arial" w:cs="Arial"/>
          <w:sz w:val="22"/>
          <w:szCs w:val="22"/>
        </w:rPr>
        <w:t xml:space="preserve">Ukončení Odborných služeb na projektu EIS dle tohoto dodatku bude provedeno řádným provedením služeb posledního </w:t>
      </w:r>
      <w:proofErr w:type="gramStart"/>
      <w:r>
        <w:rPr>
          <w:rFonts w:ascii="Arial" w:hAnsi="Arial" w:cs="Arial"/>
          <w:sz w:val="22"/>
          <w:szCs w:val="22"/>
        </w:rPr>
        <w:t>uceleného  období</w:t>
      </w:r>
      <w:proofErr w:type="gramEnd"/>
      <w:r>
        <w:rPr>
          <w:rFonts w:ascii="Arial" w:hAnsi="Arial" w:cs="Arial"/>
          <w:sz w:val="22"/>
          <w:szCs w:val="22"/>
        </w:rPr>
        <w:t xml:space="preserve"> poskytování služeb dle čl. I. odst. 2 tohoto dodatku. Řádné poskytnutí služeb stvrdí Objednatel podpisem Akceptačního protokolu osobou oprávněnou jednat za Objednatele ve věcech technických či smluvních.</w:t>
      </w:r>
    </w:p>
    <w:p w14:paraId="0B406F14" w14:textId="77777777" w:rsidR="007128A8" w:rsidRDefault="007128A8">
      <w:pPr>
        <w:widowControl w:val="0"/>
        <w:spacing w:before="113" w:line="276" w:lineRule="auto"/>
        <w:jc w:val="both"/>
        <w:rPr>
          <w:rFonts w:ascii="Arial" w:hAnsi="Arial" w:cs="Arial"/>
          <w:sz w:val="22"/>
          <w:szCs w:val="22"/>
        </w:rPr>
      </w:pPr>
    </w:p>
    <w:p w14:paraId="41F2140E" w14:textId="77777777" w:rsidR="007128A8" w:rsidRDefault="007128A8">
      <w:pPr>
        <w:widowControl w:val="0"/>
        <w:spacing w:before="113" w:line="276" w:lineRule="auto"/>
        <w:jc w:val="both"/>
        <w:rPr>
          <w:rFonts w:ascii="Arial" w:hAnsi="Arial" w:cs="Arial"/>
          <w:iCs/>
          <w:sz w:val="22"/>
          <w:szCs w:val="22"/>
        </w:rPr>
      </w:pPr>
    </w:p>
    <w:p w14:paraId="7EF822FE" w14:textId="77777777" w:rsidR="007128A8" w:rsidRDefault="00000000">
      <w:pPr>
        <w:spacing w:line="276" w:lineRule="auto"/>
        <w:ind w:left="709" w:hanging="425"/>
        <w:jc w:val="center"/>
        <w:rPr>
          <w:rFonts w:ascii="Arial" w:hAnsi="Arial" w:cs="Arial"/>
          <w:b/>
          <w:sz w:val="22"/>
          <w:szCs w:val="22"/>
        </w:rPr>
      </w:pPr>
      <w:r>
        <w:rPr>
          <w:rFonts w:ascii="Arial" w:hAnsi="Arial" w:cs="Arial"/>
          <w:b/>
          <w:sz w:val="22"/>
          <w:szCs w:val="22"/>
        </w:rPr>
        <w:t>IV.</w:t>
      </w:r>
    </w:p>
    <w:p w14:paraId="1063562C" w14:textId="77777777" w:rsidR="007128A8" w:rsidRDefault="00000000">
      <w:pPr>
        <w:spacing w:after="113"/>
        <w:ind w:left="709" w:hanging="425"/>
        <w:jc w:val="center"/>
        <w:rPr>
          <w:rFonts w:ascii="Arial" w:hAnsi="Arial" w:cs="Arial"/>
          <w:b/>
          <w:sz w:val="22"/>
          <w:szCs w:val="22"/>
        </w:rPr>
      </w:pPr>
      <w:r>
        <w:rPr>
          <w:rFonts w:ascii="Arial" w:hAnsi="Arial" w:cs="Arial"/>
          <w:b/>
          <w:sz w:val="22"/>
          <w:szCs w:val="22"/>
        </w:rPr>
        <w:t>Závěrečná ujednání</w:t>
      </w:r>
    </w:p>
    <w:p w14:paraId="4DED9F0A" w14:textId="77777777" w:rsidR="007128A8" w:rsidRDefault="00000000">
      <w:pPr>
        <w:numPr>
          <w:ilvl w:val="0"/>
          <w:numId w:val="3"/>
        </w:numPr>
        <w:spacing w:before="113" w:line="276" w:lineRule="auto"/>
        <w:jc w:val="both"/>
        <w:rPr>
          <w:rFonts w:ascii="Arial" w:hAnsi="Arial" w:cs="Arial"/>
          <w:sz w:val="22"/>
          <w:szCs w:val="22"/>
        </w:rPr>
      </w:pPr>
      <w:r>
        <w:rPr>
          <w:rFonts w:ascii="Arial" w:hAnsi="Arial" w:cs="Arial"/>
          <w:sz w:val="22"/>
          <w:szCs w:val="22"/>
        </w:rPr>
        <w:t>Části smlouvy nedotčené ustanoveními uvedenými v tomto dodatku zůstávají v platnosti beze změny, dotčená ustanovení se vykládají v souladu s tímto dodatkem.</w:t>
      </w:r>
    </w:p>
    <w:p w14:paraId="2FFB204B" w14:textId="77777777" w:rsidR="007128A8" w:rsidRDefault="00000000">
      <w:pPr>
        <w:pStyle w:val="Prosttext1"/>
        <w:numPr>
          <w:ilvl w:val="0"/>
          <w:numId w:val="3"/>
        </w:numPr>
        <w:spacing w:before="113" w:line="276" w:lineRule="auto"/>
        <w:jc w:val="both"/>
        <w:rPr>
          <w:rFonts w:ascii="Arial" w:hAnsi="Arial" w:cs="Arial"/>
          <w:sz w:val="22"/>
          <w:szCs w:val="22"/>
        </w:rPr>
      </w:pPr>
      <w:r>
        <w:rPr>
          <w:rFonts w:ascii="Arial" w:hAnsi="Arial" w:cs="Arial"/>
          <w:sz w:val="22"/>
          <w:szCs w:val="22"/>
        </w:rPr>
        <w:t xml:space="preserve">Smluvní strany předpokládají, že dodatek bude podepsán elektronicky. V případě, že by dodatek byl v listinné podobě, bude vyhotoven ve 2 (dvou) stejnopisech, z nichž každá ze smluvních stan </w:t>
      </w:r>
      <w:proofErr w:type="gramStart"/>
      <w:r>
        <w:rPr>
          <w:rFonts w:ascii="Arial" w:hAnsi="Arial" w:cs="Arial"/>
          <w:sz w:val="22"/>
          <w:szCs w:val="22"/>
        </w:rPr>
        <w:t>obdrží</w:t>
      </w:r>
      <w:proofErr w:type="gramEnd"/>
      <w:r>
        <w:rPr>
          <w:rFonts w:ascii="Arial" w:hAnsi="Arial" w:cs="Arial"/>
          <w:sz w:val="22"/>
          <w:szCs w:val="22"/>
        </w:rPr>
        <w:t xml:space="preserve"> jedno vyhotovení.</w:t>
      </w:r>
    </w:p>
    <w:p w14:paraId="5012B908" w14:textId="77777777" w:rsidR="007128A8" w:rsidRDefault="007128A8">
      <w:pPr>
        <w:pStyle w:val="Prosttext1"/>
        <w:spacing w:line="276" w:lineRule="auto"/>
        <w:jc w:val="both"/>
        <w:rPr>
          <w:rFonts w:ascii="Arial" w:hAnsi="Arial" w:cs="Arial"/>
          <w:sz w:val="22"/>
          <w:szCs w:val="22"/>
        </w:rPr>
      </w:pPr>
    </w:p>
    <w:p w14:paraId="7951554C" w14:textId="77777777" w:rsidR="007128A8" w:rsidRDefault="007128A8">
      <w:pPr>
        <w:pStyle w:val="Prosttext1"/>
        <w:spacing w:line="276" w:lineRule="auto"/>
        <w:jc w:val="both"/>
        <w:rPr>
          <w:rFonts w:ascii="Arial" w:hAnsi="Arial" w:cs="Arial"/>
          <w:sz w:val="10"/>
          <w:szCs w:val="10"/>
        </w:rPr>
      </w:pPr>
    </w:p>
    <w:tbl>
      <w:tblPr>
        <w:tblW w:w="9416" w:type="dxa"/>
        <w:tblInd w:w="219" w:type="dxa"/>
        <w:tblLayout w:type="fixed"/>
        <w:tblCellMar>
          <w:left w:w="70" w:type="dxa"/>
          <w:right w:w="70" w:type="dxa"/>
        </w:tblCellMar>
        <w:tblLook w:val="0000" w:firstRow="0" w:lastRow="0" w:firstColumn="0" w:lastColumn="0" w:noHBand="0" w:noVBand="0"/>
      </w:tblPr>
      <w:tblGrid>
        <w:gridCol w:w="4140"/>
        <w:gridCol w:w="906"/>
        <w:gridCol w:w="4370"/>
      </w:tblGrid>
      <w:tr w:rsidR="007128A8" w14:paraId="69316394" w14:textId="77777777">
        <w:trPr>
          <w:trHeight w:val="264"/>
        </w:trPr>
        <w:tc>
          <w:tcPr>
            <w:tcW w:w="4140" w:type="dxa"/>
            <w:shd w:val="clear" w:color="auto" w:fill="auto"/>
          </w:tcPr>
          <w:p w14:paraId="40424C4E" w14:textId="77777777" w:rsidR="007128A8" w:rsidRDefault="00000000">
            <w:pPr>
              <w:widowControl w:val="0"/>
            </w:pPr>
            <w:r>
              <w:rPr>
                <w:rFonts w:ascii="Tahoma" w:hAnsi="Tahoma" w:cs="Tahoma"/>
                <w:b/>
                <w:bCs/>
                <w:sz w:val="22"/>
                <w:szCs w:val="22"/>
              </w:rPr>
              <w:t>Za Objednatele</w:t>
            </w:r>
          </w:p>
          <w:p w14:paraId="4A762460" w14:textId="52631CC4" w:rsidR="007128A8" w:rsidRDefault="00000000">
            <w:pPr>
              <w:widowControl w:val="0"/>
            </w:pPr>
            <w:r>
              <w:rPr>
                <w:rFonts w:ascii="Tahoma" w:hAnsi="Tahoma" w:cs="Tahoma"/>
                <w:sz w:val="22"/>
                <w:szCs w:val="22"/>
              </w:rPr>
              <w:t>V Praze dne:</w:t>
            </w:r>
            <w:r w:rsidR="00A50197">
              <w:rPr>
                <w:rFonts w:ascii="Tahoma" w:hAnsi="Tahoma" w:cs="Tahoma"/>
                <w:sz w:val="22"/>
                <w:szCs w:val="22"/>
              </w:rPr>
              <w:t xml:space="preserve"> 24.11.2022</w:t>
            </w:r>
          </w:p>
        </w:tc>
        <w:tc>
          <w:tcPr>
            <w:tcW w:w="906" w:type="dxa"/>
            <w:shd w:val="clear" w:color="auto" w:fill="auto"/>
          </w:tcPr>
          <w:p w14:paraId="315E6120" w14:textId="77777777" w:rsidR="007128A8" w:rsidRDefault="007128A8">
            <w:pPr>
              <w:widowControl w:val="0"/>
              <w:rPr>
                <w:rFonts w:ascii="Tahoma" w:hAnsi="Tahoma" w:cs="Tahoma"/>
                <w:sz w:val="22"/>
                <w:szCs w:val="22"/>
              </w:rPr>
            </w:pPr>
          </w:p>
        </w:tc>
        <w:tc>
          <w:tcPr>
            <w:tcW w:w="4370" w:type="dxa"/>
            <w:shd w:val="clear" w:color="auto" w:fill="auto"/>
          </w:tcPr>
          <w:p w14:paraId="0CC0D1D5" w14:textId="77777777" w:rsidR="007128A8" w:rsidRDefault="00000000">
            <w:pPr>
              <w:widowControl w:val="0"/>
            </w:pPr>
            <w:r>
              <w:rPr>
                <w:rFonts w:ascii="Tahoma" w:hAnsi="Tahoma" w:cs="Tahoma"/>
                <w:b/>
                <w:bCs/>
                <w:sz w:val="22"/>
                <w:szCs w:val="22"/>
              </w:rPr>
              <w:t>Za Poskytovatele</w:t>
            </w:r>
          </w:p>
          <w:p w14:paraId="5C3E9D9C" w14:textId="62B1D62F" w:rsidR="007128A8" w:rsidRDefault="00000000">
            <w:pPr>
              <w:widowControl w:val="0"/>
            </w:pPr>
            <w:r>
              <w:rPr>
                <w:rFonts w:ascii="Tahoma" w:hAnsi="Tahoma" w:cs="Tahoma"/>
                <w:sz w:val="22"/>
                <w:szCs w:val="22"/>
              </w:rPr>
              <w:t>V Brně dne:</w:t>
            </w:r>
            <w:r w:rsidR="00A50197">
              <w:rPr>
                <w:rFonts w:ascii="Tahoma" w:hAnsi="Tahoma" w:cs="Tahoma"/>
                <w:sz w:val="22"/>
                <w:szCs w:val="22"/>
              </w:rPr>
              <w:t xml:space="preserve"> 28.11.2022</w:t>
            </w:r>
          </w:p>
        </w:tc>
      </w:tr>
      <w:tr w:rsidR="007128A8" w14:paraId="098E2333" w14:textId="77777777">
        <w:trPr>
          <w:trHeight w:val="264"/>
        </w:trPr>
        <w:tc>
          <w:tcPr>
            <w:tcW w:w="4140" w:type="dxa"/>
            <w:tcBorders>
              <w:bottom w:val="single" w:sz="4" w:space="0" w:color="808080"/>
            </w:tcBorders>
            <w:shd w:val="clear" w:color="auto" w:fill="auto"/>
            <w:tcMar>
              <w:top w:w="55" w:type="dxa"/>
              <w:bottom w:w="55" w:type="dxa"/>
            </w:tcMar>
          </w:tcPr>
          <w:p w14:paraId="26C612E9" w14:textId="77777777" w:rsidR="007128A8" w:rsidRDefault="007128A8">
            <w:pPr>
              <w:widowControl w:val="0"/>
            </w:pPr>
          </w:p>
          <w:p w14:paraId="17D04EF0" w14:textId="77777777" w:rsidR="007128A8" w:rsidRDefault="007128A8">
            <w:pPr>
              <w:widowControl w:val="0"/>
            </w:pPr>
          </w:p>
          <w:p w14:paraId="2D70FBF2" w14:textId="77777777" w:rsidR="007128A8" w:rsidRDefault="007128A8">
            <w:pPr>
              <w:widowControl w:val="0"/>
            </w:pPr>
          </w:p>
          <w:p w14:paraId="627E3393" w14:textId="77777777" w:rsidR="007128A8" w:rsidRDefault="007128A8">
            <w:pPr>
              <w:widowControl w:val="0"/>
            </w:pPr>
          </w:p>
          <w:p w14:paraId="1E8D853E" w14:textId="77777777" w:rsidR="007128A8" w:rsidRDefault="007128A8">
            <w:pPr>
              <w:widowControl w:val="0"/>
            </w:pPr>
          </w:p>
          <w:p w14:paraId="363D5226" w14:textId="77777777" w:rsidR="007128A8" w:rsidRDefault="007128A8">
            <w:pPr>
              <w:widowControl w:val="0"/>
            </w:pPr>
          </w:p>
          <w:p w14:paraId="69853F3D" w14:textId="77777777" w:rsidR="007128A8" w:rsidRDefault="007128A8">
            <w:pPr>
              <w:widowControl w:val="0"/>
              <w:rPr>
                <w:sz w:val="20"/>
                <w:szCs w:val="20"/>
              </w:rPr>
            </w:pPr>
          </w:p>
        </w:tc>
        <w:tc>
          <w:tcPr>
            <w:tcW w:w="906" w:type="dxa"/>
            <w:shd w:val="clear" w:color="auto" w:fill="auto"/>
          </w:tcPr>
          <w:p w14:paraId="37D7F348" w14:textId="77777777" w:rsidR="007128A8" w:rsidRDefault="007128A8">
            <w:pPr>
              <w:widowControl w:val="0"/>
              <w:rPr>
                <w:rFonts w:ascii="Tahoma" w:hAnsi="Tahoma" w:cs="Tahoma"/>
                <w:sz w:val="22"/>
                <w:szCs w:val="22"/>
              </w:rPr>
            </w:pPr>
          </w:p>
        </w:tc>
        <w:tc>
          <w:tcPr>
            <w:tcW w:w="4370" w:type="dxa"/>
            <w:tcBorders>
              <w:bottom w:val="single" w:sz="4" w:space="0" w:color="808080"/>
            </w:tcBorders>
            <w:shd w:val="clear" w:color="auto" w:fill="auto"/>
            <w:tcMar>
              <w:top w:w="55" w:type="dxa"/>
              <w:bottom w:w="55" w:type="dxa"/>
            </w:tcMar>
          </w:tcPr>
          <w:p w14:paraId="729CEF1D" w14:textId="77777777" w:rsidR="007128A8" w:rsidRDefault="007128A8">
            <w:pPr>
              <w:widowControl w:val="0"/>
            </w:pPr>
          </w:p>
        </w:tc>
      </w:tr>
      <w:tr w:rsidR="007128A8" w14:paraId="3ECB7723" w14:textId="77777777">
        <w:trPr>
          <w:trHeight w:val="264"/>
        </w:trPr>
        <w:tc>
          <w:tcPr>
            <w:tcW w:w="4140" w:type="dxa"/>
            <w:shd w:val="clear" w:color="auto" w:fill="auto"/>
          </w:tcPr>
          <w:p w14:paraId="2CE91227" w14:textId="77777777" w:rsidR="007128A8" w:rsidRDefault="00000000">
            <w:pPr>
              <w:widowControl w:val="0"/>
            </w:pPr>
            <w:r w:rsidRPr="00A50197">
              <w:rPr>
                <w:rFonts w:ascii="Tahoma" w:hAnsi="Tahoma" w:cs="Tahoma"/>
                <w:sz w:val="22"/>
                <w:szCs w:val="22"/>
                <w:highlight w:val="black"/>
              </w:rPr>
              <w:t>Mgr. Michal Bursa, Ph.D.,</w:t>
            </w:r>
            <w:r>
              <w:rPr>
                <w:rFonts w:ascii="Tahoma" w:hAnsi="Tahoma" w:cs="Tahoma"/>
                <w:sz w:val="22"/>
                <w:szCs w:val="22"/>
              </w:rPr>
              <w:t xml:space="preserve"> ředitel</w:t>
            </w:r>
          </w:p>
        </w:tc>
        <w:tc>
          <w:tcPr>
            <w:tcW w:w="906" w:type="dxa"/>
            <w:shd w:val="clear" w:color="auto" w:fill="auto"/>
          </w:tcPr>
          <w:p w14:paraId="046A259B" w14:textId="77777777" w:rsidR="007128A8" w:rsidRDefault="007128A8">
            <w:pPr>
              <w:widowControl w:val="0"/>
              <w:rPr>
                <w:rFonts w:ascii="Tahoma" w:hAnsi="Tahoma" w:cs="Tahoma"/>
                <w:sz w:val="22"/>
                <w:szCs w:val="22"/>
              </w:rPr>
            </w:pPr>
          </w:p>
        </w:tc>
        <w:tc>
          <w:tcPr>
            <w:tcW w:w="4370" w:type="dxa"/>
            <w:shd w:val="clear" w:color="auto" w:fill="auto"/>
          </w:tcPr>
          <w:p w14:paraId="77317110" w14:textId="77777777" w:rsidR="007128A8" w:rsidRDefault="00000000">
            <w:pPr>
              <w:widowControl w:val="0"/>
            </w:pPr>
            <w:r w:rsidRPr="00A50197">
              <w:rPr>
                <w:rFonts w:ascii="Tahoma" w:hAnsi="Tahoma" w:cs="Tahoma"/>
                <w:sz w:val="22"/>
                <w:szCs w:val="22"/>
                <w:highlight w:val="black"/>
              </w:rPr>
              <w:t xml:space="preserve">Ing. Petr </w:t>
            </w:r>
            <w:proofErr w:type="spellStart"/>
            <w:r w:rsidRPr="00A50197">
              <w:rPr>
                <w:rFonts w:ascii="Tahoma" w:hAnsi="Tahoma" w:cs="Tahoma"/>
                <w:sz w:val="22"/>
                <w:szCs w:val="22"/>
                <w:highlight w:val="black"/>
              </w:rPr>
              <w:t>Hujňák</w:t>
            </w:r>
            <w:proofErr w:type="spellEnd"/>
            <w:r w:rsidRPr="00A50197">
              <w:rPr>
                <w:rFonts w:ascii="Tahoma" w:hAnsi="Tahoma" w:cs="Tahoma"/>
                <w:sz w:val="22"/>
                <w:szCs w:val="22"/>
                <w:highlight w:val="black"/>
              </w:rPr>
              <w:t>, CSc.,</w:t>
            </w:r>
            <w:r>
              <w:rPr>
                <w:rFonts w:ascii="Tahoma" w:hAnsi="Tahoma" w:cs="Tahoma"/>
                <w:sz w:val="22"/>
                <w:szCs w:val="22"/>
              </w:rPr>
              <w:t xml:space="preserve"> jednatel</w:t>
            </w:r>
          </w:p>
        </w:tc>
      </w:tr>
    </w:tbl>
    <w:p w14:paraId="1EA64B2A" w14:textId="77777777" w:rsidR="007128A8" w:rsidRDefault="007128A8">
      <w:pPr>
        <w:rPr>
          <w:sz w:val="4"/>
          <w:szCs w:val="4"/>
        </w:rPr>
      </w:pPr>
    </w:p>
    <w:sectPr w:rsidR="007128A8">
      <w:headerReference w:type="default" r:id="rId8"/>
      <w:footerReference w:type="default" r:id="rId9"/>
      <w:pgSz w:w="11906" w:h="16838"/>
      <w:pgMar w:top="765" w:right="1128" w:bottom="1134" w:left="1202" w:header="708" w:footer="107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6E88C" w14:textId="77777777" w:rsidR="00C83EDE" w:rsidRDefault="00C83EDE">
      <w:r>
        <w:separator/>
      </w:r>
    </w:p>
  </w:endnote>
  <w:endnote w:type="continuationSeparator" w:id="0">
    <w:p w14:paraId="278EBF0E" w14:textId="77777777" w:rsidR="00C83EDE" w:rsidRDefault="00C8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font>
  <w:font w:name="Arial Unicode MS;Arial">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BC8F" w14:textId="77777777" w:rsidR="007128A8" w:rsidRDefault="007128A8">
    <w:pPr>
      <w:pStyle w:val="Zpat"/>
      <w:jc w:val="right"/>
      <w:rPr>
        <w:rFonts w:ascii="Arial" w:hAnsi="Arial" w:cs="Arial"/>
        <w:i/>
        <w:iCs/>
        <w:sz w:val="16"/>
      </w:rPr>
    </w:pPr>
  </w:p>
  <w:p w14:paraId="304F93DD" w14:textId="77777777" w:rsidR="007128A8" w:rsidRDefault="00000000">
    <w:pPr>
      <w:pStyle w:val="Zpat"/>
      <w:jc w:val="right"/>
    </w:pPr>
    <w:r>
      <w:rPr>
        <w:rFonts w:ascii="Arial" w:hAnsi="Arial" w:cs="Arial"/>
        <w:i/>
        <w:iCs/>
        <w:sz w:val="16"/>
      </w:rPr>
      <w:t xml:space="preserve">strana </w:t>
    </w:r>
    <w:r>
      <w:rPr>
        <w:rFonts w:ascii="Arial" w:hAnsi="Arial" w:cs="Arial"/>
        <w:i/>
        <w:iCs/>
        <w:sz w:val="16"/>
      </w:rPr>
      <w:fldChar w:fldCharType="begin"/>
    </w:r>
    <w:r>
      <w:rPr>
        <w:rFonts w:ascii="Arial" w:hAnsi="Arial" w:cs="Arial"/>
        <w:i/>
        <w:iCs/>
        <w:sz w:val="16"/>
      </w:rPr>
      <w:instrText xml:space="preserve"> PAGE </w:instrText>
    </w:r>
    <w:r>
      <w:rPr>
        <w:rFonts w:ascii="Arial" w:hAnsi="Arial" w:cs="Arial"/>
        <w:i/>
        <w:iCs/>
        <w:sz w:val="16"/>
      </w:rPr>
      <w:fldChar w:fldCharType="separate"/>
    </w:r>
    <w:r>
      <w:rPr>
        <w:rFonts w:ascii="Arial" w:hAnsi="Arial" w:cs="Arial"/>
        <w:i/>
        <w:iCs/>
        <w:sz w:val="16"/>
      </w:rPr>
      <w:t>4</w:t>
    </w:r>
    <w:r>
      <w:rPr>
        <w:rFonts w:ascii="Arial" w:hAnsi="Arial" w:cs="Arial"/>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9646" w14:textId="77777777" w:rsidR="00C83EDE" w:rsidRDefault="00C83EDE">
      <w:r>
        <w:separator/>
      </w:r>
    </w:p>
  </w:footnote>
  <w:footnote w:type="continuationSeparator" w:id="0">
    <w:p w14:paraId="6214349E" w14:textId="77777777" w:rsidR="00C83EDE" w:rsidRDefault="00C83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91E1" w14:textId="77777777" w:rsidR="007128A8" w:rsidRDefault="007128A8">
    <w:pPr>
      <w:pStyle w:val="Zhlav"/>
      <w:jc w:val="right"/>
    </w:pPr>
  </w:p>
  <w:p w14:paraId="6EEB20D4" w14:textId="77777777" w:rsidR="007128A8" w:rsidRDefault="007128A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659E9"/>
    <w:multiLevelType w:val="multilevel"/>
    <w:tmpl w:val="06C2A1C8"/>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rPr>
        <w:rFonts w:ascii="Arial" w:hAnsi="Arial"/>
        <w:sz w:val="22"/>
        <w:szCs w:val="22"/>
      </w:rPr>
    </w:lvl>
    <w:lvl w:ilvl="2">
      <w:start w:val="1"/>
      <w:numFmt w:val="lowerRoman"/>
      <w:lvlText w:val="%3."/>
      <w:lvlJc w:val="right"/>
      <w:pPr>
        <w:tabs>
          <w:tab w:val="num" w:pos="0"/>
        </w:tabs>
        <w:ind w:left="2160" w:hanging="180"/>
      </w:pPr>
      <w:rPr>
        <w:rFonts w:cs="Arial"/>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1E40E29"/>
    <w:multiLevelType w:val="multilevel"/>
    <w:tmpl w:val="CD281DBE"/>
    <w:lvl w:ilvl="0">
      <w:start w:val="1"/>
      <w:numFmt w:val="decimal"/>
      <w:lvlText w:val="%1."/>
      <w:lvlJc w:val="left"/>
      <w:pPr>
        <w:tabs>
          <w:tab w:val="num" w:pos="0"/>
        </w:tabs>
        <w:ind w:left="720" w:hanging="360"/>
      </w:pPr>
      <w:rPr>
        <w:rFonts w:ascii="Arial" w:hAnsi="Arial" w:cs="Arial"/>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A111810"/>
    <w:multiLevelType w:val="multilevel"/>
    <w:tmpl w:val="8C74C2F0"/>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rPr>
        <w:rFonts w:ascii="Arial" w:hAnsi="Arial"/>
        <w:sz w:val="22"/>
        <w:szCs w:val="22"/>
      </w:rPr>
    </w:lvl>
    <w:lvl w:ilvl="2">
      <w:start w:val="1"/>
      <w:numFmt w:val="lowerRoman"/>
      <w:lvlText w:val="%3."/>
      <w:lvlJc w:val="right"/>
      <w:pPr>
        <w:tabs>
          <w:tab w:val="num" w:pos="0"/>
        </w:tabs>
        <w:ind w:left="2160" w:hanging="180"/>
      </w:pPr>
      <w:rPr>
        <w:rFonts w:cs="Arial"/>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06761D0"/>
    <w:multiLevelType w:val="multilevel"/>
    <w:tmpl w:val="8D2C66F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rPr>
        <w:rFonts w:ascii="Arial" w:hAnsi="Arial"/>
        <w:sz w:val="22"/>
        <w:szCs w:val="22"/>
      </w:rPr>
    </w:lvl>
    <w:lvl w:ilvl="2">
      <w:start w:val="1"/>
      <w:numFmt w:val="lowerRoman"/>
      <w:lvlText w:val="%3."/>
      <w:lvlJc w:val="right"/>
      <w:pPr>
        <w:tabs>
          <w:tab w:val="num" w:pos="0"/>
        </w:tabs>
        <w:ind w:left="2160" w:hanging="180"/>
      </w:pPr>
      <w:rPr>
        <w:rFonts w:cs="Arial"/>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A3D3E8A"/>
    <w:multiLevelType w:val="multilevel"/>
    <w:tmpl w:val="F020B40E"/>
    <w:lvl w:ilvl="0">
      <w:start w:val="1"/>
      <w:numFmt w:val="upperRoman"/>
      <w:pStyle w:val="Nadpis2"/>
      <w:suff w:val="nothing"/>
      <w:lvlText w:val="%1."/>
      <w:lvlJc w:val="left"/>
      <w:pPr>
        <w:tabs>
          <w:tab w:val="num" w:pos="0"/>
        </w:tabs>
        <w:ind w:left="360" w:hanging="360"/>
      </w:pPr>
      <w:rPr>
        <w:rFonts w:cs="Times New Roman"/>
        <w:b/>
        <w:i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0968675">
    <w:abstractNumId w:val="4"/>
  </w:num>
  <w:num w:numId="2" w16cid:durableId="986473579">
    <w:abstractNumId w:val="2"/>
  </w:num>
  <w:num w:numId="3" w16cid:durableId="1151094193">
    <w:abstractNumId w:val="1"/>
  </w:num>
  <w:num w:numId="4" w16cid:durableId="2037583613">
    <w:abstractNumId w:val="3"/>
  </w:num>
  <w:num w:numId="5" w16cid:durableId="1225026410">
    <w:abstractNumId w:val="0"/>
  </w:num>
  <w:num w:numId="6" w16cid:durableId="1276408463">
    <w:abstractNumId w:val="2"/>
    <w:lvlOverride w:ilvl="0">
      <w:startOverride w:val="1"/>
    </w:lvlOverride>
  </w:num>
  <w:num w:numId="7" w16cid:durableId="2386930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28A8"/>
    <w:rsid w:val="007128A8"/>
    <w:rsid w:val="00A50197"/>
    <w:rsid w:val="00C83E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D3B8"/>
  <w15:docId w15:val="{257235BD-D4AB-42EB-B19C-31FDD1EF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4"/>
      <w:lang w:bidi="ar-SA"/>
    </w:rPr>
  </w:style>
  <w:style w:type="paragraph" w:styleId="Nadpis1">
    <w:name w:val="heading 1"/>
    <w:basedOn w:val="Normln"/>
    <w:next w:val="Normln"/>
    <w:uiPriority w:val="9"/>
    <w:qFormat/>
    <w:pPr>
      <w:keepNext/>
      <w:jc w:val="center"/>
      <w:outlineLvl w:val="0"/>
    </w:pPr>
    <w:rPr>
      <w:rFonts w:ascii="Garamond" w:hAnsi="Garamond" w:cs="Garamond"/>
      <w:b/>
      <w:sz w:val="26"/>
    </w:rPr>
  </w:style>
  <w:style w:type="paragraph" w:styleId="Nadpis2">
    <w:name w:val="heading 2"/>
    <w:basedOn w:val="Normln"/>
    <w:next w:val="Normln"/>
    <w:uiPriority w:val="9"/>
    <w:unhideWhenUsed/>
    <w:qFormat/>
    <w:pPr>
      <w:keepNext/>
      <w:numPr>
        <w:numId w:val="1"/>
      </w:numPr>
      <w:jc w:val="center"/>
      <w:outlineLvl w:val="1"/>
    </w:pPr>
    <w:rPr>
      <w:b/>
      <w:bCs/>
      <w:u w:val="single"/>
    </w:rPr>
  </w:style>
  <w:style w:type="paragraph" w:styleId="Nadpis3">
    <w:name w:val="heading 3"/>
    <w:basedOn w:val="Normln"/>
    <w:next w:val="Normln"/>
    <w:uiPriority w:val="9"/>
    <w:unhideWhenUsed/>
    <w:qFormat/>
    <w:pPr>
      <w:keepNext/>
      <w:ind w:left="360" w:hanging="360"/>
      <w:outlineLvl w:val="2"/>
    </w:pPr>
  </w:style>
  <w:style w:type="paragraph" w:styleId="Nadpis4">
    <w:name w:val="heading 4"/>
    <w:basedOn w:val="Normln"/>
    <w:next w:val="Normln"/>
    <w:uiPriority w:val="9"/>
    <w:unhideWhenUsed/>
    <w:qFormat/>
    <w:pPr>
      <w:keepNext/>
      <w:outlineLvl w:val="3"/>
    </w:pPr>
    <w:rPr>
      <w:b/>
    </w:rPr>
  </w:style>
  <w:style w:type="paragraph" w:styleId="Nadpis5">
    <w:name w:val="heading 5"/>
    <w:basedOn w:val="Normln"/>
    <w:next w:val="Normln"/>
    <w:uiPriority w:val="9"/>
    <w:semiHidden/>
    <w:unhideWhenUsed/>
    <w:qFormat/>
    <w:pPr>
      <w:keepNext/>
      <w:jc w:val="center"/>
      <w:outlineLvl w:val="4"/>
    </w:pPr>
    <w:rPr>
      <w:rFonts w:ascii="Arial" w:hAnsi="Arial" w:cs="Arial"/>
      <w:b/>
      <w:u w:val="single"/>
    </w:rPr>
  </w:style>
  <w:style w:type="paragraph" w:styleId="Nadpis6">
    <w:name w:val="heading 6"/>
    <w:basedOn w:val="Normln"/>
    <w:next w:val="Normln"/>
    <w:uiPriority w:val="9"/>
    <w:semiHidden/>
    <w:unhideWhenUsed/>
    <w:qFormat/>
    <w:pPr>
      <w:keepNext/>
      <w:outlineLvl w:val="5"/>
    </w:pPr>
    <w:rPr>
      <w:rFonts w:ascii="Arial" w:hAnsi="Arial" w:cs="Arial"/>
      <w:b/>
      <w:sz w:val="22"/>
    </w:rPr>
  </w:style>
  <w:style w:type="paragraph" w:styleId="Nadpis7">
    <w:name w:val="heading 7"/>
    <w:basedOn w:val="Normln"/>
    <w:next w:val="Normln"/>
    <w:qFormat/>
    <w:pPr>
      <w:keepNext/>
      <w:jc w:val="center"/>
      <w:outlineLvl w:val="6"/>
    </w:pPr>
    <w:rPr>
      <w:rFonts w:ascii="Arial" w:hAnsi="Arial" w:cs="Arial"/>
      <w:b/>
      <w:sz w:val="28"/>
    </w:rPr>
  </w:style>
  <w:style w:type="paragraph" w:styleId="Nadpis8">
    <w:name w:val="heading 8"/>
    <w:basedOn w:val="Normln"/>
    <w:next w:val="Normln"/>
    <w:qFormat/>
    <w:pPr>
      <w:keepNext/>
      <w:jc w:val="center"/>
      <w:outlineLvl w:val="7"/>
    </w:pPr>
    <w:rPr>
      <w:rFonts w:ascii="Arial" w:hAnsi="Arial" w:cs="Arial"/>
      <w:b/>
    </w:rPr>
  </w:style>
  <w:style w:type="paragraph" w:styleId="Nadpis9">
    <w:name w:val="heading 9"/>
    <w:basedOn w:val="Normln"/>
    <w:next w:val="Normln"/>
    <w:qFormat/>
    <w:pPr>
      <w:keepNext/>
      <w:ind w:left="-360"/>
      <w:jc w:val="center"/>
      <w:outlineLvl w:val="8"/>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3z0">
    <w:name w:val="WW8Num3z0"/>
    <w:qFormat/>
    <w:rPr>
      <w:rFonts w:ascii="Times New Roman" w:hAnsi="Times New Roman" w:cs="Times New Roman"/>
      <w:b/>
      <w:i w:val="0"/>
      <w:sz w:val="24"/>
      <w:szCs w:val="24"/>
    </w:rPr>
  </w:style>
  <w:style w:type="character" w:customStyle="1" w:styleId="WW8Num3z3">
    <w:name w:val="WW8Num3z3"/>
    <w:qFormat/>
  </w:style>
  <w:style w:type="character" w:customStyle="1" w:styleId="WW8Num4z0">
    <w:name w:val="WW8Num4z0"/>
    <w:qFormat/>
    <w:rPr>
      <w:rFonts w:ascii="Arial" w:hAnsi="Arial" w:cs="Arial"/>
      <w:sz w:val="22"/>
      <w:szCs w:val="22"/>
    </w:rPr>
  </w:style>
  <w:style w:type="character" w:customStyle="1" w:styleId="WW8Num4z1">
    <w:name w:val="WW8Num4z1"/>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2">
    <w:name w:val="WW8Num5z2"/>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strike w:val="0"/>
      <w:dstrike w:val="0"/>
      <w:color w:val="000000"/>
      <w:sz w:val="22"/>
      <w:szCs w:val="22"/>
    </w:rPr>
  </w:style>
  <w:style w:type="character" w:customStyle="1" w:styleId="WW8Num7z0">
    <w:name w:val="WW8Num7z0"/>
    <w:qFormat/>
  </w:style>
  <w:style w:type="character" w:customStyle="1" w:styleId="WW8Num7z1">
    <w:name w:val="WW8Num7z1"/>
    <w:qFormat/>
    <w:rPr>
      <w:rFonts w:ascii="Arial" w:hAnsi="Arial" w:cs="Arial"/>
      <w:sz w:val="22"/>
      <w:szCs w:val="22"/>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sz w:val="22"/>
      <w:szCs w:val="22"/>
    </w:rPr>
  </w:style>
  <w:style w:type="character" w:customStyle="1" w:styleId="WW8Num9z0">
    <w:name w:val="WW8Num9z0"/>
    <w:qFormat/>
    <w:rPr>
      <w:rFonts w:ascii="Arial" w:hAnsi="Arial" w:cs="Arial"/>
      <w:sz w:val="22"/>
      <w:szCs w:val="22"/>
    </w:rPr>
  </w:style>
  <w:style w:type="character" w:customStyle="1" w:styleId="WW8Num10z0">
    <w:name w:val="WW8Num10z0"/>
    <w:qFormat/>
    <w:rPr>
      <w:rFonts w:ascii="Arial" w:hAnsi="Arial" w:cs="Arial"/>
      <w:b w:val="0"/>
      <w:color w:val="000000"/>
      <w:sz w:val="22"/>
      <w:szCs w:val="22"/>
    </w:rPr>
  </w:style>
  <w:style w:type="character" w:customStyle="1" w:styleId="WW8Num11z0">
    <w:name w:val="WW8Num11z0"/>
    <w:qFormat/>
  </w:style>
  <w:style w:type="character" w:customStyle="1" w:styleId="WW8Num11z1">
    <w:name w:val="WW8Num11z1"/>
    <w:qFormat/>
    <w:rPr>
      <w:rFonts w:ascii="Arial" w:hAnsi="Arial" w:cs="Arial"/>
      <w:sz w:val="22"/>
      <w:szCs w:val="22"/>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iCs/>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hAnsi="Arial" w:cs="Arial"/>
      <w:sz w:val="22"/>
      <w:szCs w:val="22"/>
    </w:rPr>
  </w:style>
  <w:style w:type="character" w:customStyle="1" w:styleId="WW8Num4z2">
    <w:name w:val="WW8Num4z2"/>
    <w:qFormat/>
  </w:style>
  <w:style w:type="character" w:customStyle="1" w:styleId="WW8Num5z1">
    <w:name w:val="WW8Num5z1"/>
    <w:qFormat/>
  </w:style>
  <w:style w:type="character" w:customStyle="1" w:styleId="WW8Num5z3">
    <w:name w:val="WW8Num5z3"/>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1">
    <w:name w:val="WW8Num8z1"/>
    <w:qFormat/>
  </w:style>
  <w:style w:type="character" w:customStyle="1" w:styleId="WW8Num8z2">
    <w:name w:val="WW8Num8z2"/>
    <w:qFormat/>
    <w:rPr>
      <w:rFonts w:ascii="Arial" w:eastAsia="Times New Roman" w:hAnsi="Arial" w:cs="Aria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rPr>
      <w:rFonts w:ascii="Arial" w:hAnsi="Arial" w:cs="Arial"/>
      <w:sz w:val="22"/>
      <w:szCs w:val="22"/>
    </w:rPr>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3z2">
    <w:name w:val="WW8Num13z2"/>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5z1">
    <w:name w:val="WW8Num15z1"/>
    <w:qFormat/>
    <w:rPr>
      <w:rFonts w:cs="Times New Roman"/>
    </w:rPr>
  </w:style>
  <w:style w:type="character" w:customStyle="1" w:styleId="WW8Num16z0">
    <w:name w:val="WW8Num16z0"/>
    <w:qFormat/>
    <w:rPr>
      <w:rFonts w:ascii="Arial" w:hAnsi="Arial" w:cs="Arial"/>
      <w:strike w:val="0"/>
      <w:dstrike w:val="0"/>
      <w:sz w:val="22"/>
      <w:szCs w:val="22"/>
    </w:rPr>
  </w:style>
  <w:style w:type="character" w:customStyle="1" w:styleId="WW8Num16z1">
    <w:name w:val="WW8Num16z1"/>
    <w:qFormat/>
  </w:style>
  <w:style w:type="character" w:customStyle="1" w:styleId="WW8Num16z2">
    <w:name w:val="WW8Num16z2"/>
    <w:qFormat/>
    <w:rPr>
      <w:rFonts w:ascii="Arial" w:eastAsia="Times New Roman" w:hAnsi="Arial" w:cs="Arial"/>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rPr>
      <w:rFonts w:ascii="Arial" w:hAnsi="Arial" w:cs="Arial"/>
      <w:sz w:val="22"/>
      <w:szCs w:val="22"/>
    </w:rPr>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sz w:val="22"/>
      <w:szCs w:val="22"/>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eastAsia="Times New Roman" w:hAnsi="Arial" w:cs="Aria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Arial" w:hAnsi="Arial" w:cs="Arial"/>
      <w:sz w:val="22"/>
      <w:szCs w:val="22"/>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w:hAnsi="Arial" w:cs="Arial"/>
      <w:b w:val="0"/>
      <w:sz w:val="22"/>
      <w:szCs w:val="22"/>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rPr>
      <w:rFonts w:ascii="Arial" w:hAnsi="Arial" w:cs="Arial"/>
      <w:sz w:val="22"/>
      <w:szCs w:val="22"/>
    </w:rPr>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Arial" w:hAnsi="Arial" w:cs="Arial"/>
      <w:iCs/>
      <w:sz w:val="22"/>
      <w:szCs w:val="22"/>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Times New Roman" w:eastAsia="Times New Roman" w:hAnsi="Times New Roman" w:cs="Times New Roman"/>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4z3">
    <w:name w:val="WW8Num34z3"/>
    <w:qFormat/>
    <w:rPr>
      <w:rFonts w:ascii="Symbol" w:hAnsi="Symbol" w:cs="Symbol"/>
    </w:rPr>
  </w:style>
  <w:style w:type="character" w:customStyle="1" w:styleId="WW8Num35z0">
    <w:name w:val="WW8Num35z0"/>
    <w:qFormat/>
    <w:rPr>
      <w:rFonts w:cs="Aria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rPr>
      <w:b w:val="0"/>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0">
    <w:name w:val="WW8Num40z0"/>
    <w:qFormat/>
  </w:style>
  <w:style w:type="character" w:customStyle="1" w:styleId="WW8Num40z1">
    <w:name w:val="WW8Num40z1"/>
    <w:qFormat/>
    <w:rPr>
      <w:b w:val="0"/>
    </w:rPr>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Standardnpsmoodstavce1">
    <w:name w:val="Standardní písmo odstavce1"/>
    <w:qFormat/>
  </w:style>
  <w:style w:type="character" w:customStyle="1" w:styleId="Silnzdraznn">
    <w:name w:val="Silné zdůraznění"/>
    <w:qFormat/>
    <w:rPr>
      <w:b/>
      <w:bCs/>
    </w:rPr>
  </w:style>
  <w:style w:type="character" w:styleId="slostrnky">
    <w:name w:val="page number"/>
    <w:basedOn w:val="Standardnpsmoodstavce1"/>
    <w:qFormat/>
  </w:style>
  <w:style w:type="character" w:customStyle="1" w:styleId="Internetovodkaz">
    <w:name w:val="Internetový odkaz"/>
    <w:qFormat/>
    <w:rPr>
      <w:color w:val="000080"/>
      <w:u w:val="single"/>
      <w:lang/>
    </w:rPr>
  </w:style>
  <w:style w:type="character" w:customStyle="1" w:styleId="Odkaznakoment1">
    <w:name w:val="Odkaz na komentář1"/>
    <w:qFormat/>
    <w:rPr>
      <w:sz w:val="16"/>
      <w:szCs w:val="16"/>
    </w:rPr>
  </w:style>
  <w:style w:type="character" w:customStyle="1" w:styleId="Nadpis3Char">
    <w:name w:val="Nadpis 3 Char"/>
    <w:qFormat/>
    <w:rPr>
      <w:sz w:val="24"/>
      <w:szCs w:val="24"/>
    </w:rPr>
  </w:style>
  <w:style w:type="character" w:customStyle="1" w:styleId="ZhlavChar">
    <w:name w:val="Záhlaví Char"/>
    <w:qFormat/>
    <w:rPr>
      <w:sz w:val="24"/>
      <w:szCs w:val="24"/>
    </w:rPr>
  </w:style>
  <w:style w:type="character" w:customStyle="1" w:styleId="ProsttextChar">
    <w:name w:val="Prostý text Char"/>
    <w:qFormat/>
    <w:rPr>
      <w:rFonts w:ascii="Courier New" w:hAnsi="Courier New" w:cs="Courier New"/>
      <w:szCs w:val="24"/>
    </w:rPr>
  </w:style>
  <w:style w:type="character" w:customStyle="1" w:styleId="nowrap">
    <w:name w:val="nowrap"/>
    <w:qFormat/>
  </w:style>
  <w:style w:type="character" w:customStyle="1" w:styleId="TextkomenteChar">
    <w:name w:val="Text komentáře Char"/>
    <w:qFormat/>
  </w:style>
  <w:style w:type="character" w:styleId="Odkaznakoment">
    <w:name w:val="annotation reference"/>
    <w:qFormat/>
    <w:rPr>
      <w:sz w:val="16"/>
      <w:szCs w:val="16"/>
    </w:rPr>
  </w:style>
  <w:style w:type="character" w:customStyle="1" w:styleId="TextkomenteChar1">
    <w:name w:val="Text komentáře Char1"/>
    <w:qFormat/>
    <w:rPr>
      <w:lang w:eastAsia="zh-CN"/>
    </w:rPr>
  </w:style>
  <w:style w:type="character" w:customStyle="1" w:styleId="Zkladntextodsazen2Char">
    <w:name w:val="Základní text odsazený 2 Char"/>
    <w:basedOn w:val="Standardnpsmoodstavce"/>
    <w:qFormat/>
    <w:rPr>
      <w:rFonts w:ascii="Times New Roman" w:eastAsia="Times New Roman" w:hAnsi="Times New Roman" w:cs="Times New Roman"/>
      <w:sz w:val="24"/>
      <w:lang w:bidi="ar-SA"/>
    </w:rPr>
  </w:style>
  <w:style w:type="character" w:customStyle="1" w:styleId="OdstavecseseznamemChar">
    <w:name w:val="Odstavec se seznamem Char"/>
    <w:qFormat/>
    <w:rPr>
      <w:rFonts w:ascii="Times New Roman" w:eastAsia="Times New Roman" w:hAnsi="Times New Roman" w:cs="Times New Roman"/>
      <w:sz w:val="24"/>
      <w:lang w:bidi="ar-SA"/>
    </w:rPr>
  </w:style>
  <w:style w:type="character" w:customStyle="1" w:styleId="Nevyeenzmnka1">
    <w:name w:val="Nevyřešená zmínka1"/>
    <w:basedOn w:val="Standardnpsmoodstavce"/>
    <w:qFormat/>
    <w:rPr>
      <w:color w:val="605E5C"/>
    </w:rPr>
  </w:style>
  <w:style w:type="character" w:customStyle="1" w:styleId="ProsttextChar1">
    <w:name w:val="Prostý text Char1"/>
    <w:basedOn w:val="Standardnpsmoodstavce"/>
    <w:qFormat/>
    <w:rPr>
      <w:rFonts w:ascii="Courier New" w:eastAsia="Times New Roman" w:hAnsi="Courier New" w:cs="Courier New"/>
      <w:szCs w:val="20"/>
      <w:lang w:eastAsia="cs-CZ" w:bidi="ar-SA"/>
    </w:rPr>
  </w:style>
  <w:style w:type="character" w:customStyle="1" w:styleId="Odrky">
    <w:name w:val="Odrážky"/>
    <w:qFormat/>
    <w:rPr>
      <w:rFonts w:ascii="OpenSymbol" w:eastAsia="OpenSymbol" w:hAnsi="OpenSymbol" w:cs="OpenSymbol"/>
    </w:rPr>
  </w:style>
  <w:style w:type="character" w:customStyle="1" w:styleId="Symbolyproslovn">
    <w:name w:val="Symboly pro číslování"/>
    <w:qFormat/>
    <w:rPr>
      <w:rFonts w:ascii="Arial" w:hAnsi="Arial"/>
      <w:sz w:val="22"/>
      <w:szCs w:val="22"/>
    </w:rPr>
  </w:style>
  <w:style w:type="character" w:customStyle="1" w:styleId="Character20style">
    <w:name w:val="Character_20_style"/>
    <w:qFormat/>
  </w:style>
  <w:style w:type="character" w:customStyle="1" w:styleId="platne1">
    <w:name w:val="platne1"/>
    <w:qFormat/>
    <w:rPr>
      <w:rFonts w:cs="Times New Roman"/>
    </w:rPr>
  </w:style>
  <w:style w:type="character" w:customStyle="1" w:styleId="Navtveninternetovodkaz">
    <w:name w:val="Navštívený internetový odkaz"/>
    <w:qFormat/>
    <w:rPr>
      <w:color w:val="800080"/>
      <w:u w:val="single"/>
    </w:rPr>
  </w:style>
  <w:style w:type="paragraph" w:customStyle="1" w:styleId="Nadpis">
    <w:name w:val="Nadpis"/>
    <w:basedOn w:val="Normln"/>
    <w:next w:val="Zkladntext"/>
    <w:qFormat/>
    <w:pPr>
      <w:jc w:val="center"/>
    </w:pPr>
    <w:rPr>
      <w:b/>
      <w:bCs/>
      <w:sz w:val="48"/>
      <w:szCs w:val="48"/>
    </w:rPr>
  </w:style>
  <w:style w:type="paragraph" w:styleId="Zkladntext">
    <w:name w:val="Body Text"/>
    <w:basedOn w:val="Normln"/>
    <w:pPr>
      <w:jc w:val="both"/>
    </w:pPr>
  </w:style>
  <w:style w:type="paragraph" w:styleId="Seznam">
    <w:name w:val="List"/>
    <w:basedOn w:val="Zkladntext"/>
    <w:rPr>
      <w:rFonts w:cs="Arial Unicode MS;Arial"/>
    </w:rPr>
  </w:style>
  <w:style w:type="paragraph" w:styleId="Titulek">
    <w:name w:val="caption"/>
    <w:basedOn w:val="Normln"/>
    <w:qFormat/>
    <w:pPr>
      <w:suppressLineNumbers/>
      <w:spacing w:before="120" w:after="120"/>
    </w:pPr>
    <w:rPr>
      <w:rFonts w:cs="Arial Unicode MS;Arial"/>
      <w:i/>
      <w:iCs/>
    </w:rPr>
  </w:style>
  <w:style w:type="paragraph" w:customStyle="1" w:styleId="Rejstk">
    <w:name w:val="Rejstřík"/>
    <w:basedOn w:val="Normln"/>
    <w:qFormat/>
    <w:pPr>
      <w:suppressLineNumbers/>
    </w:pPr>
    <w:rPr>
      <w:rFonts w:cs="Arial Unicode MS;Arial"/>
    </w:rPr>
  </w:style>
  <w:style w:type="paragraph" w:customStyle="1" w:styleId="Zhlavazpat">
    <w:name w:val="Záhlaví a zápatí"/>
    <w:basedOn w:val="Normln"/>
    <w:qFormat/>
  </w:style>
  <w:style w:type="paragraph" w:styleId="Zhlav">
    <w:name w:val="header"/>
    <w:basedOn w:val="Normln"/>
    <w:pPr>
      <w:tabs>
        <w:tab w:val="center" w:pos="4536"/>
        <w:tab w:val="right" w:pos="9072"/>
      </w:tabs>
    </w:pPr>
  </w:style>
  <w:style w:type="paragraph" w:customStyle="1" w:styleId="Zkladntext21">
    <w:name w:val="Základní text 21"/>
    <w:basedOn w:val="Normln"/>
    <w:qFormat/>
    <w:pPr>
      <w:jc w:val="both"/>
    </w:pPr>
    <w:rPr>
      <w:rFonts w:ascii="Arial" w:hAnsi="Arial" w:cs="Arial"/>
      <w:sz w:val="22"/>
    </w:rPr>
  </w:style>
  <w:style w:type="paragraph" w:customStyle="1" w:styleId="Zkladntext31">
    <w:name w:val="Základní text 31"/>
    <w:basedOn w:val="Normln"/>
    <w:qFormat/>
    <w:rPr>
      <w:rFonts w:ascii="Arial" w:hAnsi="Arial" w:cs="Arial"/>
      <w:sz w:val="22"/>
    </w:rPr>
  </w:style>
  <w:style w:type="paragraph" w:customStyle="1" w:styleId="Prosttext1">
    <w:name w:val="Prostý text1"/>
    <w:basedOn w:val="Normln"/>
    <w:qFormat/>
    <w:rPr>
      <w:rFonts w:ascii="Courier New" w:hAnsi="Courier New" w:cs="Courier New"/>
      <w:sz w:val="20"/>
    </w:rPr>
  </w:style>
  <w:style w:type="paragraph" w:styleId="Normlnweb">
    <w:name w:val="Normal (Web)"/>
    <w:basedOn w:val="Normln"/>
    <w:qFormat/>
    <w:pPr>
      <w:spacing w:before="100" w:after="100"/>
    </w:pPr>
  </w:style>
  <w:style w:type="paragraph" w:styleId="Zpat">
    <w:name w:val="footer"/>
    <w:basedOn w:val="Normln"/>
    <w:pPr>
      <w:tabs>
        <w:tab w:val="center" w:pos="4536"/>
        <w:tab w:val="right" w:pos="9072"/>
      </w:tabs>
    </w:pPr>
  </w:style>
  <w:style w:type="paragraph" w:styleId="Textbubliny">
    <w:name w:val="Balloon Text"/>
    <w:basedOn w:val="Normln"/>
    <w:qFormat/>
    <w:rPr>
      <w:rFonts w:ascii="Tahoma" w:hAnsi="Tahoma" w:cs="Tahoma"/>
      <w:sz w:val="16"/>
      <w:szCs w:val="16"/>
    </w:rPr>
  </w:style>
  <w:style w:type="paragraph" w:customStyle="1" w:styleId="Seznamsodrkami21">
    <w:name w:val="Seznam s odrážkami 21"/>
    <w:basedOn w:val="Normln"/>
    <w:qFormat/>
  </w:style>
  <w:style w:type="paragraph" w:customStyle="1" w:styleId="Seznamsodrkami31">
    <w:name w:val="Seznam s odrážkami 31"/>
    <w:basedOn w:val="Seznamsodrkami21"/>
    <w:qFormat/>
    <w:pPr>
      <w:tabs>
        <w:tab w:val="left" w:pos="-3119"/>
      </w:tabs>
      <w:ind w:left="1134" w:hanging="425"/>
      <w:jc w:val="both"/>
    </w:pPr>
    <w:rPr>
      <w:sz w:val="20"/>
    </w:rPr>
  </w:style>
  <w:style w:type="paragraph" w:customStyle="1" w:styleId="Zkladntextodsazen31">
    <w:name w:val="Základní text odsazený 31"/>
    <w:basedOn w:val="Normln"/>
    <w:qFormat/>
    <w:pPr>
      <w:ind w:left="284"/>
      <w:jc w:val="both"/>
    </w:pPr>
  </w:style>
  <w:style w:type="paragraph" w:styleId="Zkladntextodsazen">
    <w:name w:val="Body Text Indent"/>
    <w:basedOn w:val="Normln"/>
    <w:pPr>
      <w:ind w:left="142" w:hanging="142"/>
      <w:jc w:val="both"/>
    </w:pPr>
  </w:style>
  <w:style w:type="paragraph" w:customStyle="1" w:styleId="Zkladntextodsazen21">
    <w:name w:val="Základní text odsazený 21"/>
    <w:basedOn w:val="Normln"/>
    <w:qFormat/>
    <w:pPr>
      <w:ind w:left="2124"/>
    </w:pPr>
    <w:rPr>
      <w:rFonts w:ascii="Arial" w:hAnsi="Arial" w:cs="Arial"/>
      <w:b/>
      <w:sz w:val="22"/>
    </w:rPr>
  </w:style>
  <w:style w:type="paragraph" w:customStyle="1" w:styleId="Textkomente1">
    <w:name w:val="Text komentáře1"/>
    <w:basedOn w:val="Normln"/>
    <w:qFormat/>
    <w:rPr>
      <w:sz w:val="20"/>
      <w:szCs w:val="20"/>
    </w:rPr>
  </w:style>
  <w:style w:type="paragraph" w:styleId="Pedmtkomente">
    <w:name w:val="annotation subject"/>
    <w:basedOn w:val="Textkomente1"/>
    <w:next w:val="Textkomente1"/>
    <w:qFormat/>
    <w:rPr>
      <w:b/>
      <w:bCs/>
    </w:rPr>
  </w:style>
  <w:style w:type="paragraph" w:styleId="Odstavecseseznamem">
    <w:name w:val="List Paragraph"/>
    <w:basedOn w:val="Normln"/>
    <w:qFormat/>
    <w:pPr>
      <w:ind w:left="708"/>
    </w:pPr>
  </w:style>
  <w:style w:type="paragraph" w:styleId="Textkomente">
    <w:name w:val="annotation text"/>
    <w:basedOn w:val="Normln"/>
    <w:qFormat/>
    <w:rPr>
      <w:sz w:val="20"/>
      <w:szCs w:val="20"/>
    </w:rPr>
  </w:style>
  <w:style w:type="paragraph" w:styleId="Zkladntextodsazen2">
    <w:name w:val="Body Text Indent 2"/>
    <w:basedOn w:val="Normln"/>
    <w:qFormat/>
    <w:pPr>
      <w:spacing w:after="120" w:line="480" w:lineRule="auto"/>
      <w:ind w:left="283"/>
    </w:pPr>
  </w:style>
  <w:style w:type="paragraph" w:styleId="Prosttext">
    <w:name w:val="Plain Text"/>
    <w:basedOn w:val="Normln"/>
    <w:qFormat/>
    <w:pPr>
      <w:suppressAutoHyphens w:val="0"/>
    </w:pPr>
    <w:rPr>
      <w:rFonts w:ascii="Courier New" w:hAnsi="Courier New" w:cs="Courier New"/>
      <w:sz w:val="20"/>
      <w:szCs w:val="20"/>
      <w:lang w:eastAsia="cs-CZ"/>
    </w:rPr>
  </w:style>
  <w:style w:type="paragraph" w:customStyle="1" w:styleId="Bezmezer1">
    <w:name w:val="Bez mezer1"/>
    <w:qFormat/>
    <w:pPr>
      <w:jc w:val="both"/>
    </w:pPr>
    <w:rPr>
      <w:rFonts w:ascii="Times New Roman" w:eastAsia="Times New Roman" w:hAnsi="Times New Roman" w:cs="Times New Roman"/>
      <w:sz w:val="22"/>
      <w:szCs w:val="20"/>
      <w:lang w:eastAsia="cs-CZ" w:bidi="ar-SA"/>
    </w:rPr>
  </w:style>
  <w:style w:type="paragraph" w:customStyle="1" w:styleId="lnek">
    <w:name w:val="Článek"/>
    <w:basedOn w:val="Normln"/>
    <w:next w:val="Odsazen"/>
    <w:qFormat/>
    <w:pPr>
      <w:jc w:val="center"/>
    </w:pPr>
    <w:rPr>
      <w:b/>
      <w:szCs w:val="20"/>
    </w:rPr>
  </w:style>
  <w:style w:type="paragraph" w:customStyle="1" w:styleId="Odsazen">
    <w:name w:val="Odsazení"/>
    <w:basedOn w:val="Normln"/>
    <w:next w:val="Normln"/>
    <w:qFormat/>
    <w:pPr>
      <w:tabs>
        <w:tab w:val="left" w:pos="737"/>
      </w:tabs>
      <w:ind w:left="737" w:hanging="737"/>
    </w:pPr>
    <w:rPr>
      <w:szCs w:val="20"/>
    </w:rPr>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1065</Words>
  <Characters>6288</Characters>
  <Application>Microsoft Office Word</Application>
  <DocSecurity>0</DocSecurity>
  <Lines>52</Lines>
  <Paragraphs>14</Paragraphs>
  <ScaleCrop>false</ScaleCrop>
  <Company>Ústav biologie obratlovců AV ČR</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Čiháková</dc:creator>
  <dc:description/>
  <cp:lastModifiedBy>Lenka Čiháková</cp:lastModifiedBy>
  <cp:revision>2</cp:revision>
  <dcterms:created xsi:type="dcterms:W3CDTF">2022-11-29T08:52:00Z</dcterms:created>
  <dcterms:modified xsi:type="dcterms:W3CDTF">2022-11-29T08:52:00Z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