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3D8A" w14:textId="1B3C1834" w:rsidR="00E148EE" w:rsidRDefault="00E148EE" w:rsidP="0007209C">
      <w:pPr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DODATEK č. </w:t>
      </w:r>
      <w:r w:rsidR="00123923">
        <w:rPr>
          <w:rFonts w:cstheme="minorHAnsi"/>
          <w:b/>
          <w:lang w:val="cs-CZ"/>
        </w:rPr>
        <w:t>4</w:t>
      </w:r>
    </w:p>
    <w:p w14:paraId="76870827" w14:textId="6FE70EA1" w:rsidR="0007209C" w:rsidRPr="00F66A2D" w:rsidRDefault="00E148EE" w:rsidP="0007209C">
      <w:pPr>
        <w:jc w:val="cent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KE SMLOUVĚ ZE DNE </w:t>
      </w:r>
      <w:proofErr w:type="gramStart"/>
      <w:r w:rsidR="002052D7">
        <w:rPr>
          <w:rFonts w:cstheme="minorHAnsi"/>
          <w:b/>
          <w:lang w:val="cs-CZ"/>
        </w:rPr>
        <w:t>29</w:t>
      </w:r>
      <w:r>
        <w:rPr>
          <w:rFonts w:cstheme="minorHAnsi"/>
          <w:b/>
          <w:lang w:val="cs-CZ"/>
        </w:rPr>
        <w:t>.10.2019</w:t>
      </w:r>
      <w:proofErr w:type="gramEnd"/>
      <w:r w:rsidR="0007209C" w:rsidRPr="00F66A2D">
        <w:rPr>
          <w:rFonts w:cstheme="minorHAnsi"/>
          <w:lang w:val="cs-CZ"/>
        </w:rPr>
        <w:t>,</w:t>
      </w:r>
    </w:p>
    <w:p w14:paraId="3550C983" w14:textId="77777777" w:rsidR="0007209C" w:rsidRPr="00F66A2D" w:rsidRDefault="0007209C" w:rsidP="0007209C">
      <w:pPr>
        <w:jc w:val="center"/>
        <w:rPr>
          <w:rFonts w:cstheme="minorHAnsi"/>
          <w:lang w:val="cs-CZ"/>
        </w:rPr>
      </w:pPr>
    </w:p>
    <w:p w14:paraId="774F7E7A" w14:textId="082919A4" w:rsidR="0007209C" w:rsidRPr="00161F9F" w:rsidRDefault="0007209C" w:rsidP="00421227">
      <w:pPr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kter</w:t>
      </w:r>
      <w:r w:rsidR="00161F9F" w:rsidRPr="00161F9F">
        <w:rPr>
          <w:rFonts w:ascii="Tahoma" w:hAnsi="Tahoma" w:cs="Tahoma"/>
          <w:sz w:val="20"/>
          <w:szCs w:val="20"/>
          <w:lang w:val="cs-CZ"/>
        </w:rPr>
        <w:t>ý</w:t>
      </w:r>
      <w:r w:rsidRPr="00161F9F">
        <w:rPr>
          <w:rFonts w:ascii="Tahoma" w:hAnsi="Tahoma" w:cs="Tahoma"/>
          <w:sz w:val="20"/>
          <w:szCs w:val="20"/>
          <w:lang w:val="cs-CZ"/>
        </w:rPr>
        <w:t xml:space="preserve"> níže uvedeného data uzavírají tyto smluvní strany:</w:t>
      </w:r>
    </w:p>
    <w:p w14:paraId="3FB410FF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9FCD815" w14:textId="77777777" w:rsidR="0007209C" w:rsidRPr="00161F9F" w:rsidRDefault="0007209C" w:rsidP="0007209C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1.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>Slezská nemocnice v Opavě, příspěvková organizace</w:t>
      </w:r>
    </w:p>
    <w:p w14:paraId="73FA8879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Olomoucká 4</w:t>
      </w:r>
      <w:r w:rsidR="002B38D4" w:rsidRPr="00161F9F">
        <w:rPr>
          <w:rFonts w:ascii="Tahoma" w:hAnsi="Tahoma" w:cs="Tahoma"/>
          <w:sz w:val="20"/>
          <w:szCs w:val="20"/>
          <w:lang w:val="cs-CZ"/>
        </w:rPr>
        <w:t>7</w:t>
      </w:r>
      <w:r w:rsidRPr="00161F9F">
        <w:rPr>
          <w:rFonts w:ascii="Tahoma" w:hAnsi="Tahoma" w:cs="Tahoma"/>
          <w:sz w:val="20"/>
          <w:szCs w:val="20"/>
          <w:lang w:val="cs-CZ"/>
        </w:rPr>
        <w:t>0/86, Opava Předměstí, PSČ 749 01</w:t>
      </w:r>
    </w:p>
    <w:p w14:paraId="6D528B0E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478 13 750</w:t>
      </w:r>
    </w:p>
    <w:p w14:paraId="12AD971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 xml:space="preserve">. zn.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Pr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924</w:t>
      </w:r>
    </w:p>
    <w:p w14:paraId="288A22B3" w14:textId="6EB37FC6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za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stoupena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ab/>
        <w:t xml:space="preserve">Ing. Karlem </w:t>
      </w:r>
      <w:proofErr w:type="spellStart"/>
      <w:r w:rsidR="00B3581D" w:rsidRPr="00161F9F">
        <w:rPr>
          <w:rFonts w:ascii="Tahoma" w:hAnsi="Tahoma" w:cs="Tahoma"/>
          <w:sz w:val="20"/>
          <w:szCs w:val="20"/>
          <w:lang w:val="cs-CZ"/>
        </w:rPr>
        <w:t>Siebertem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, MBA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, ředitelem</w:t>
      </w:r>
    </w:p>
    <w:p w14:paraId="090A6BB2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„Zájemce“</w:t>
      </w:r>
    </w:p>
    <w:p w14:paraId="6FD2436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070F260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a</w:t>
      </w:r>
    </w:p>
    <w:p w14:paraId="380F47FC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D4952CF" w14:textId="77777777" w:rsidR="0007209C" w:rsidRPr="00161F9F" w:rsidRDefault="0007209C" w:rsidP="0007209C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2.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 xml:space="preserve">BENERIS </w:t>
      </w:r>
      <w:proofErr w:type="spellStart"/>
      <w:r w:rsidRPr="00161F9F">
        <w:rPr>
          <w:rFonts w:ascii="Tahoma" w:hAnsi="Tahoma" w:cs="Tahoma"/>
          <w:b/>
          <w:sz w:val="20"/>
          <w:szCs w:val="20"/>
          <w:lang w:val="cs-CZ"/>
        </w:rPr>
        <w:t>promedi</w:t>
      </w:r>
      <w:proofErr w:type="spellEnd"/>
      <w:r w:rsidRPr="00161F9F">
        <w:rPr>
          <w:rFonts w:ascii="Tahoma" w:hAnsi="Tahoma" w:cs="Tahoma"/>
          <w:b/>
          <w:sz w:val="20"/>
          <w:szCs w:val="20"/>
          <w:lang w:val="cs-CZ"/>
        </w:rPr>
        <w:t xml:space="preserve"> s.r.o.</w:t>
      </w:r>
    </w:p>
    <w:p w14:paraId="40FA94E2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Plzeňská 2621/2, Zábřeh, 700 30 Ostrava</w:t>
      </w:r>
    </w:p>
    <w:p w14:paraId="682E7917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041 54 983</w:t>
      </w:r>
    </w:p>
    <w:p w14:paraId="59E86323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DIČ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CZ04154983</w:t>
      </w:r>
    </w:p>
    <w:p w14:paraId="43301240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zn.  C. 62583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</w:p>
    <w:p w14:paraId="2639079B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zastoupena</w:t>
      </w:r>
      <w:r w:rsidRPr="00161F9F">
        <w:rPr>
          <w:rFonts w:ascii="Tahoma" w:hAnsi="Tahoma" w:cs="Tahoma"/>
          <w:sz w:val="20"/>
          <w:szCs w:val="20"/>
          <w:lang w:val="cs-CZ"/>
        </w:rPr>
        <w:tab/>
        <w:t>Ing. Tomášem Dohnalem, jednatelem</w:t>
      </w:r>
    </w:p>
    <w:p w14:paraId="2309C0AD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„Partner“</w:t>
      </w:r>
    </w:p>
    <w:p w14:paraId="48316CE9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47AD513" w14:textId="582B41E7" w:rsidR="0007209C" w:rsidRPr="00161F9F" w:rsidRDefault="0007209C" w:rsidP="0007209C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I.</w:t>
      </w:r>
    </w:p>
    <w:p w14:paraId="538009B8" w14:textId="5E5B23AF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činí nesporným, že spolu dne </w:t>
      </w:r>
      <w:proofErr w:type="gramStart"/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29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>.10.2019</w:t>
      </w:r>
      <w:proofErr w:type="gramEnd"/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 uzavřely smlouvu označenou jako „Smlouva“ (dále také „Smlouva“), předmětem které je mj. závazek Partnera asistovat Zájemci nebo možnému zaměstnanci při provádění náborové činnosti pro Zájemce a při následných administrativních krocích.</w:t>
      </w:r>
    </w:p>
    <w:p w14:paraId="476068DB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141F608E" w14:textId="7CEE73F5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>Smluvní strany činí nesporným, že obsah Smlou</w:t>
      </w:r>
      <w:r w:rsidR="000D32D7" w:rsidRPr="00161F9F">
        <w:rPr>
          <w:rFonts w:ascii="Tahoma" w:hAnsi="Tahoma" w:cs="Tahoma"/>
          <w:bCs/>
          <w:sz w:val="20"/>
          <w:szCs w:val="20"/>
          <w:lang w:val="cs-CZ"/>
        </w:rPr>
        <w:t>v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y byl změněn 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dodatkem č. 1 ze dne 30.10.2020 a dodatkem č. 2 ze dne 23.12.2020</w:t>
      </w:r>
      <w:r w:rsidR="00C54CC6">
        <w:rPr>
          <w:rFonts w:ascii="Tahoma" w:hAnsi="Tahoma" w:cs="Tahoma"/>
          <w:bCs/>
          <w:sz w:val="20"/>
          <w:szCs w:val="20"/>
          <w:lang w:val="cs-CZ"/>
        </w:rPr>
        <w:t xml:space="preserve"> a dodatkem č. 3 ze dne 17. 12. 2021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1C3F378B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4469FD0F" w14:textId="79DBB285" w:rsidR="00E148EE" w:rsidRDefault="00E148EE" w:rsidP="00E148EE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II.</w:t>
      </w:r>
    </w:p>
    <w:p w14:paraId="1F996E3F" w14:textId="5CCD3B43" w:rsidR="00C54CC6" w:rsidRPr="00C54CC6" w:rsidRDefault="00C54CC6" w:rsidP="00C54CC6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Smluvní strany se dohodly, že mění ujednání čl. I</w:t>
      </w:r>
      <w:r>
        <w:rPr>
          <w:rFonts w:ascii="Tahoma" w:hAnsi="Tahoma" w:cs="Tahoma"/>
          <w:sz w:val="20"/>
          <w:szCs w:val="20"/>
          <w:lang w:val="cs-CZ"/>
        </w:rPr>
        <w:t>II</w:t>
      </w:r>
      <w:r w:rsidRPr="00C54CC6">
        <w:rPr>
          <w:rFonts w:ascii="Tahoma" w:hAnsi="Tahoma" w:cs="Tahoma"/>
          <w:sz w:val="20"/>
          <w:szCs w:val="20"/>
          <w:lang w:val="cs-CZ"/>
        </w:rPr>
        <w:t xml:space="preserve"> odst. 1 Smlouvy, ve znění jejích dodatků, a to tak, že čl. I</w:t>
      </w:r>
      <w:r>
        <w:rPr>
          <w:rFonts w:ascii="Tahoma" w:hAnsi="Tahoma" w:cs="Tahoma"/>
          <w:sz w:val="20"/>
          <w:szCs w:val="20"/>
          <w:lang w:val="cs-CZ"/>
        </w:rPr>
        <w:t>II</w:t>
      </w:r>
      <w:r w:rsidRPr="00C54CC6">
        <w:rPr>
          <w:rFonts w:ascii="Tahoma" w:hAnsi="Tahoma" w:cs="Tahoma"/>
          <w:sz w:val="20"/>
          <w:szCs w:val="20"/>
          <w:lang w:val="cs-CZ"/>
        </w:rPr>
        <w:t xml:space="preserve"> odst. 1 Smlouvy, ve znění jejích dodatků, se tímto ruší a nově zní takto:</w:t>
      </w:r>
    </w:p>
    <w:p w14:paraId="5C27192A" w14:textId="77777777" w:rsidR="00C54CC6" w:rsidRPr="00C54CC6" w:rsidRDefault="00C54CC6" w:rsidP="00C54CC6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1D0804FE" w14:textId="186FD01C" w:rsidR="00C54CC6" w:rsidRPr="008D6892" w:rsidRDefault="00C54CC6" w:rsidP="00C54CC6">
      <w:pPr>
        <w:jc w:val="both"/>
        <w:rPr>
          <w:rFonts w:ascii="Tahoma" w:hAnsi="Tahoma" w:cs="Tahoma"/>
          <w:b/>
          <w:i/>
          <w:iCs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„</w:t>
      </w:r>
      <w:r w:rsidRPr="008D6892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Smluvní strany se dohodly, že partnerovi za provádění Činností náleží měsíční paušální odměna ve výši </w:t>
      </w:r>
      <w:r w:rsidR="008761DD">
        <w:rPr>
          <w:rFonts w:ascii="Tahoma" w:hAnsi="Tahoma" w:cs="Tahoma"/>
          <w:b/>
          <w:i/>
          <w:iCs/>
          <w:sz w:val="20"/>
          <w:szCs w:val="20"/>
          <w:lang w:val="cs-CZ"/>
        </w:rPr>
        <w:t>XXX</w:t>
      </w:r>
      <w:r w:rsidRPr="008D6892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, -Kč bez DPH za výkon Činností uvedených v čl. II, bod1a) a 1b). Dojde-li v průběhu 24 měsíců ode dne představení možných zaměstnanců k uzavření pracovní smlouvy u více než 10 zaměstnanců, bude činit tato paušální odměna částku </w:t>
      </w:r>
      <w:r w:rsidR="008761DD">
        <w:rPr>
          <w:rFonts w:ascii="Tahoma" w:hAnsi="Tahoma" w:cs="Tahoma"/>
          <w:b/>
          <w:i/>
          <w:iCs/>
          <w:sz w:val="20"/>
          <w:szCs w:val="20"/>
          <w:lang w:val="cs-CZ"/>
        </w:rPr>
        <w:t>XXX</w:t>
      </w:r>
      <w:r w:rsidRPr="008D6892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,- Kč bez DPH. Rozdíl v paušální odměně bude doúčtován zpětně za každý měsíc platnosti smlouvy, kdy byla účtována paušální odměna ve výši </w:t>
      </w:r>
      <w:r w:rsidR="008761DD">
        <w:rPr>
          <w:rFonts w:ascii="Tahoma" w:hAnsi="Tahoma" w:cs="Tahoma"/>
          <w:b/>
          <w:i/>
          <w:iCs/>
          <w:sz w:val="20"/>
          <w:szCs w:val="20"/>
          <w:lang w:val="cs-CZ"/>
        </w:rPr>
        <w:t>XXX</w:t>
      </w:r>
      <w:r w:rsidRPr="008D6892">
        <w:rPr>
          <w:rFonts w:ascii="Tahoma" w:hAnsi="Tahoma" w:cs="Tahoma"/>
          <w:b/>
          <w:i/>
          <w:iCs/>
          <w:sz w:val="20"/>
          <w:szCs w:val="20"/>
          <w:lang w:val="cs-CZ"/>
        </w:rPr>
        <w:t>,- Kč</w:t>
      </w:r>
      <w:r w:rsidR="008D6892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</w:t>
      </w:r>
      <w:r w:rsidRPr="008D6892">
        <w:rPr>
          <w:rFonts w:ascii="Tahoma" w:hAnsi="Tahoma" w:cs="Tahoma"/>
          <w:b/>
          <w:i/>
          <w:iCs/>
          <w:sz w:val="20"/>
          <w:szCs w:val="20"/>
          <w:lang w:val="cs-CZ"/>
        </w:rPr>
        <w:t>DPH bude účtována v zákonem stanovené výši.</w:t>
      </w:r>
    </w:p>
    <w:p w14:paraId="3B6B48B0" w14:textId="1B293A2C" w:rsidR="00C54CC6" w:rsidRPr="008D6892" w:rsidRDefault="00C54CC6" w:rsidP="00C54CC6">
      <w:pPr>
        <w:jc w:val="both"/>
        <w:rPr>
          <w:rFonts w:ascii="Tahoma" w:hAnsi="Tahoma" w:cs="Tahoma"/>
          <w:b/>
          <w:color w:val="FF0000"/>
          <w:sz w:val="20"/>
          <w:szCs w:val="20"/>
          <w:lang w:val="cs-CZ"/>
        </w:rPr>
      </w:pPr>
      <w:r w:rsidRPr="008D6892">
        <w:rPr>
          <w:rFonts w:ascii="Tahoma" w:hAnsi="Tahoma" w:cs="Tahoma"/>
          <w:b/>
          <w:i/>
          <w:iCs/>
          <w:sz w:val="20"/>
          <w:szCs w:val="20"/>
          <w:lang w:val="cs-CZ"/>
        </w:rPr>
        <w:t>Smluvní stran se dohodly, že měsíční odměna bude účtováván měsíčně zpětně, a to vždy po skončení příslušného kalendářního měsíce</w:t>
      </w:r>
      <w:r w:rsidRPr="008D6892">
        <w:rPr>
          <w:rFonts w:ascii="Tahoma" w:hAnsi="Tahoma" w:cs="Tahoma"/>
          <w:b/>
          <w:sz w:val="20"/>
          <w:szCs w:val="20"/>
          <w:lang w:val="cs-CZ"/>
        </w:rPr>
        <w:t>.</w:t>
      </w:r>
      <w:r w:rsidR="008E25EC" w:rsidRPr="008D6892">
        <w:rPr>
          <w:rFonts w:ascii="Tahoma" w:hAnsi="Tahoma" w:cs="Tahoma"/>
          <w:b/>
          <w:sz w:val="20"/>
          <w:szCs w:val="20"/>
          <w:lang w:val="cs-CZ"/>
        </w:rPr>
        <w:t>“</w:t>
      </w:r>
    </w:p>
    <w:p w14:paraId="7C5C8FF9" w14:textId="116AFCA1" w:rsidR="00C54CC6" w:rsidRDefault="00C54CC6" w:rsidP="00E148EE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200536B6" w14:textId="77777777" w:rsidR="00C54CC6" w:rsidRPr="00161F9F" w:rsidRDefault="00C54CC6" w:rsidP="00C54CC6">
      <w:pPr>
        <w:rPr>
          <w:rFonts w:ascii="Tahoma" w:hAnsi="Tahoma" w:cs="Tahoma"/>
          <w:b/>
          <w:sz w:val="20"/>
          <w:szCs w:val="20"/>
          <w:lang w:val="cs-CZ"/>
        </w:rPr>
      </w:pPr>
    </w:p>
    <w:p w14:paraId="63887224" w14:textId="6A275B64" w:rsidR="00674E37" w:rsidRPr="00C54CC6" w:rsidRDefault="00915BAC" w:rsidP="00883A23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Smluvní strany se dohodly, že mění ujednání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čl. I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X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odst. 1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>, a to tak, že čl. I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X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odst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. 1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,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se tímto ruší a nově zní takto:</w:t>
      </w:r>
    </w:p>
    <w:p w14:paraId="6EA63C1D" w14:textId="77777777" w:rsidR="00674E37" w:rsidRPr="00C54CC6" w:rsidRDefault="00674E37" w:rsidP="00883A23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FA39FFA" w14:textId="1A3A353B" w:rsidR="0007209C" w:rsidRPr="008E25EC" w:rsidRDefault="00674E37" w:rsidP="00883A23">
      <w:pPr>
        <w:jc w:val="both"/>
        <w:rPr>
          <w:rFonts w:ascii="Tahoma" w:hAnsi="Tahoma" w:cs="Tahoma"/>
          <w:color w:val="FF0000"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„</w:t>
      </w:r>
      <w:r w:rsidRPr="00C54CC6">
        <w:rPr>
          <w:rFonts w:ascii="Tahoma" w:hAnsi="Tahoma" w:cs="Tahoma"/>
          <w:i/>
          <w:iCs/>
          <w:sz w:val="20"/>
          <w:szCs w:val="20"/>
          <w:lang w:val="cs-CZ"/>
        </w:rPr>
        <w:t>Smlouva je uzavřena na dobu určitou, s počátkem dnem účinnosti této smlouvy</w:t>
      </w:r>
      <w:r w:rsidR="006477A1" w:rsidRPr="00C54CC6">
        <w:rPr>
          <w:rFonts w:ascii="Tahoma" w:hAnsi="Tahoma" w:cs="Tahoma"/>
          <w:i/>
          <w:iCs/>
          <w:sz w:val="20"/>
          <w:szCs w:val="20"/>
          <w:lang w:val="cs-CZ"/>
        </w:rPr>
        <w:t xml:space="preserve"> a koncem</w:t>
      </w:r>
      <w:r w:rsidRPr="00C54CC6">
        <w:rPr>
          <w:rFonts w:ascii="Tahoma" w:hAnsi="Tahoma" w:cs="Tahoma"/>
          <w:i/>
          <w:iCs/>
          <w:sz w:val="20"/>
          <w:szCs w:val="20"/>
          <w:lang w:val="cs-CZ"/>
        </w:rPr>
        <w:t xml:space="preserve"> </w:t>
      </w:r>
      <w:r w:rsidR="006477A1" w:rsidRPr="00C54CC6">
        <w:rPr>
          <w:rFonts w:ascii="Tahoma" w:hAnsi="Tahoma" w:cs="Tahoma"/>
          <w:i/>
          <w:iCs/>
          <w:sz w:val="20"/>
          <w:szCs w:val="20"/>
          <w:lang w:val="cs-CZ"/>
        </w:rPr>
        <w:t>sedmým dnem</w:t>
      </w:r>
      <w:r w:rsidRPr="00C54CC6">
        <w:rPr>
          <w:rFonts w:ascii="Tahoma" w:hAnsi="Tahoma" w:cs="Tahoma"/>
          <w:i/>
          <w:iCs/>
          <w:sz w:val="20"/>
          <w:szCs w:val="20"/>
          <w:lang w:val="cs-CZ"/>
        </w:rPr>
        <w:t xml:space="preserve"> po datu uzavření nové smlouvy s totožným předmětem, která bude uzavřena s vítězem veřejného výběrového řízení na poskytování služeb shodných s předmětem této smlouvy, maximálně však do 31. 12. 202</w:t>
      </w:r>
      <w:r w:rsidR="00C54CC6" w:rsidRPr="00C54CC6">
        <w:rPr>
          <w:rFonts w:ascii="Tahoma" w:hAnsi="Tahoma" w:cs="Tahoma"/>
          <w:i/>
          <w:iCs/>
          <w:sz w:val="20"/>
          <w:szCs w:val="20"/>
          <w:lang w:val="cs-CZ"/>
        </w:rPr>
        <w:t>3</w:t>
      </w:r>
      <w:r w:rsidRPr="00C54CC6">
        <w:rPr>
          <w:rFonts w:ascii="Tahoma" w:hAnsi="Tahoma" w:cs="Tahoma"/>
          <w:i/>
          <w:iCs/>
          <w:sz w:val="20"/>
          <w:szCs w:val="20"/>
          <w:lang w:val="cs-CZ"/>
        </w:rPr>
        <w:t>. Zájemce je povinen oznámit Partnerovi datum uzavření nové smlouvy uvedené v předchozí větě nejpozději do 2 kalendářních dnů po jejím uzavření.</w:t>
      </w:r>
      <w:r w:rsidR="008E25EC">
        <w:rPr>
          <w:rFonts w:ascii="Tahoma" w:hAnsi="Tahoma" w:cs="Tahoma"/>
          <w:sz w:val="20"/>
          <w:szCs w:val="20"/>
          <w:lang w:val="cs-CZ"/>
        </w:rPr>
        <w:t>“</w:t>
      </w:r>
    </w:p>
    <w:p w14:paraId="433D3022" w14:textId="77777777" w:rsidR="0007209C" w:rsidRPr="00161F9F" w:rsidRDefault="0007209C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2DB429E5" w14:textId="7017BDAC" w:rsidR="0007209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III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.</w:t>
      </w:r>
    </w:p>
    <w:p w14:paraId="5E2F3468" w14:textId="697148A6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Smluvní strany činí nesporným, že v ostatním zůstávají ujednání Smlouvy nezměněna.</w:t>
      </w:r>
    </w:p>
    <w:p w14:paraId="39FCE691" w14:textId="36260F7C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D2CD479" w14:textId="3FE71809" w:rsidR="00915BA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lastRenderedPageBreak/>
        <w:t>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V.</w:t>
      </w:r>
    </w:p>
    <w:p w14:paraId="2688B382" w14:textId="726B1F0F" w:rsidR="00915BAC" w:rsidRPr="00C54CC6" w:rsidRDefault="00915BAC" w:rsidP="00C54CC6">
      <w:pPr>
        <w:rPr>
          <w:rFonts w:ascii="Tahoma" w:hAnsi="Tahoma" w:cs="Tahoma"/>
          <w:i/>
          <w:iCs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Tento dodatek nabývá účinnosti uveřejněním v registru smluv vedeném dle zákona</w:t>
      </w:r>
      <w:r w:rsidR="00161F9F" w:rsidRPr="00C54CC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54CC6">
        <w:rPr>
          <w:rFonts w:ascii="Tahoma" w:hAnsi="Tahoma" w:cs="Tahoma"/>
          <w:sz w:val="20"/>
          <w:szCs w:val="20"/>
          <w:lang w:val="cs-CZ"/>
        </w:rPr>
        <w:t>č. 340/2015 Sb. v platném znění, do kterého bude</w:t>
      </w:r>
      <w:r w:rsidR="00B3581D" w:rsidRPr="00C54CC6">
        <w:rPr>
          <w:rFonts w:ascii="Tahoma" w:hAnsi="Tahoma" w:cs="Tahoma"/>
          <w:sz w:val="20"/>
          <w:szCs w:val="20"/>
          <w:lang w:val="cs-CZ"/>
        </w:rPr>
        <w:t xml:space="preserve"> tento dodatek vložen Zájemc</w:t>
      </w:r>
      <w:r w:rsidR="00161F9F" w:rsidRPr="00C54CC6">
        <w:rPr>
          <w:rFonts w:ascii="Tahoma" w:hAnsi="Tahoma" w:cs="Tahoma"/>
          <w:sz w:val="20"/>
          <w:szCs w:val="20"/>
          <w:lang w:val="cs-CZ"/>
        </w:rPr>
        <w:t>em</w:t>
      </w:r>
      <w:r w:rsidR="00C54CC6" w:rsidRPr="00C54CC6">
        <w:rPr>
          <w:rFonts w:ascii="Tahoma" w:hAnsi="Tahoma" w:cs="Tahoma"/>
          <w:sz w:val="20"/>
          <w:szCs w:val="20"/>
          <w:lang w:val="cs-CZ"/>
        </w:rPr>
        <w:t>, nejdříve však 1. 1. 2023</w:t>
      </w:r>
      <w:r w:rsidRPr="00C54CC6">
        <w:rPr>
          <w:rFonts w:ascii="Tahoma" w:hAnsi="Tahoma" w:cs="Tahoma"/>
          <w:sz w:val="20"/>
          <w:szCs w:val="20"/>
          <w:lang w:val="cs-CZ"/>
        </w:rPr>
        <w:t>.</w:t>
      </w:r>
    </w:p>
    <w:p w14:paraId="27A60132" w14:textId="77777777" w:rsidR="00915BAC" w:rsidRPr="00161F9F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7FC65" w14:textId="1F91D754" w:rsidR="0007209C" w:rsidRPr="00161F9F" w:rsidRDefault="00915BAC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  <w:r w:rsidRPr="00161F9F">
        <w:rPr>
          <w:rFonts w:ascii="Tahoma" w:hAnsi="Tahoma" w:cs="Tahoma"/>
          <w:b/>
          <w:sz w:val="20"/>
          <w:szCs w:val="20"/>
        </w:rPr>
        <w:t>V</w:t>
      </w:r>
      <w:r w:rsidR="0007209C" w:rsidRPr="00161F9F">
        <w:rPr>
          <w:rFonts w:ascii="Tahoma" w:hAnsi="Tahoma" w:cs="Tahoma"/>
          <w:b/>
          <w:sz w:val="20"/>
          <w:szCs w:val="20"/>
        </w:rPr>
        <w:t>.</w:t>
      </w:r>
    </w:p>
    <w:p w14:paraId="5716ABCD" w14:textId="435B9866" w:rsidR="0007209C" w:rsidRPr="00161F9F" w:rsidRDefault="00915BAC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>Dodatek</w:t>
      </w:r>
      <w:r w:rsidR="0007209C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č. </w:t>
      </w:r>
      <w:r w:rsidR="008E25EC">
        <w:rPr>
          <w:rFonts w:ascii="Tahoma" w:hAnsi="Tahoma" w:cs="Tahoma"/>
          <w:bCs/>
          <w:sz w:val="20"/>
          <w:szCs w:val="20"/>
        </w:rPr>
        <w:t>4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07209C" w:rsidRPr="00161F9F">
        <w:rPr>
          <w:rFonts w:ascii="Tahoma" w:hAnsi="Tahoma" w:cs="Tahoma"/>
          <w:bCs/>
          <w:sz w:val="20"/>
          <w:szCs w:val="20"/>
        </w:rPr>
        <w:t>je sepsán ve dvou vyhotoveních. Obě vyhotovení mají povahu prvopisu.</w:t>
      </w:r>
    </w:p>
    <w:p w14:paraId="46377BF9" w14:textId="0B7ED5E7" w:rsidR="002052D7" w:rsidRPr="00161F9F" w:rsidRDefault="002052D7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 xml:space="preserve">Dodatek č. </w:t>
      </w:r>
      <w:r w:rsidR="008E25EC">
        <w:rPr>
          <w:rFonts w:ascii="Tahoma" w:hAnsi="Tahoma" w:cs="Tahoma"/>
          <w:bCs/>
          <w:sz w:val="20"/>
          <w:szCs w:val="20"/>
        </w:rPr>
        <w:t>4</w:t>
      </w:r>
      <w:r w:rsidRPr="00161F9F">
        <w:rPr>
          <w:rFonts w:ascii="Tahoma" w:hAnsi="Tahoma" w:cs="Tahoma"/>
          <w:bCs/>
          <w:sz w:val="20"/>
          <w:szCs w:val="20"/>
        </w:rPr>
        <w:t xml:space="preserve"> může být podepsán i elektronicky.</w:t>
      </w:r>
    </w:p>
    <w:p w14:paraId="1BC9B6B6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bCs/>
          <w:sz w:val="20"/>
          <w:szCs w:val="20"/>
        </w:rPr>
      </w:pPr>
    </w:p>
    <w:p w14:paraId="3EFC642E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1277A3CC" w14:textId="77777777" w:rsidR="008D6892" w:rsidRDefault="008D6892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12D3831C" w14:textId="77777777" w:rsidR="008D6892" w:rsidRDefault="008D6892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5759786A" w14:textId="77777777" w:rsidR="008D6892" w:rsidRPr="00161F9F" w:rsidRDefault="008D6892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739C0B6E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46F692E" w14:textId="70FC8C5C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V</w:t>
      </w:r>
      <w:r w:rsidR="008761DD">
        <w:rPr>
          <w:rFonts w:ascii="Tahoma" w:hAnsi="Tahoma" w:cs="Tahoma"/>
          <w:sz w:val="20"/>
          <w:szCs w:val="20"/>
        </w:rPr>
        <w:t> </w:t>
      </w:r>
      <w:r w:rsidR="00161F9F" w:rsidRPr="00161F9F">
        <w:rPr>
          <w:rFonts w:ascii="Tahoma" w:hAnsi="Tahoma" w:cs="Tahoma"/>
          <w:sz w:val="20"/>
          <w:szCs w:val="20"/>
        </w:rPr>
        <w:t>Ostravě</w:t>
      </w:r>
      <w:r w:rsidR="008761DD">
        <w:rPr>
          <w:rFonts w:ascii="Tahoma" w:hAnsi="Tahoma" w:cs="Tahoma"/>
          <w:sz w:val="20"/>
          <w:szCs w:val="20"/>
        </w:rPr>
        <w:t xml:space="preserve">  18.11.2022</w:t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V</w:t>
      </w:r>
      <w:r w:rsidR="008761DD">
        <w:rPr>
          <w:rFonts w:ascii="Tahoma" w:hAnsi="Tahoma" w:cs="Tahoma"/>
          <w:sz w:val="20"/>
          <w:szCs w:val="20"/>
        </w:rPr>
        <w:t> </w:t>
      </w:r>
      <w:r w:rsidR="002052D7" w:rsidRPr="00161F9F">
        <w:rPr>
          <w:rFonts w:ascii="Tahoma" w:hAnsi="Tahoma" w:cs="Tahoma"/>
          <w:sz w:val="20"/>
          <w:szCs w:val="20"/>
        </w:rPr>
        <w:t>Opavě</w:t>
      </w:r>
      <w:r w:rsidR="008761DD">
        <w:rPr>
          <w:rFonts w:ascii="Tahoma" w:hAnsi="Tahoma" w:cs="Tahoma"/>
          <w:sz w:val="20"/>
          <w:szCs w:val="20"/>
        </w:rPr>
        <w:t xml:space="preserve">  10.11.2022</w:t>
      </w:r>
      <w:bookmarkStart w:id="0" w:name="_GoBack"/>
      <w:bookmarkEnd w:id="0"/>
    </w:p>
    <w:p w14:paraId="0122EB0C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339FDCF7" w14:textId="11351029" w:rsidR="00421227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 xml:space="preserve">za BENERIS </w:t>
      </w:r>
      <w:proofErr w:type="spellStart"/>
      <w:r w:rsidRPr="00161F9F">
        <w:rPr>
          <w:rFonts w:ascii="Tahoma" w:hAnsi="Tahoma" w:cs="Tahoma"/>
          <w:sz w:val="20"/>
          <w:szCs w:val="20"/>
        </w:rPr>
        <w:t>promedi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s.r.o.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za S</w:t>
      </w:r>
      <w:r w:rsidR="0009598D" w:rsidRPr="00161F9F">
        <w:rPr>
          <w:rFonts w:ascii="Tahoma" w:hAnsi="Tahoma" w:cs="Tahoma"/>
          <w:sz w:val="20"/>
          <w:szCs w:val="20"/>
        </w:rPr>
        <w:t>lezskou nemocnici v</w:t>
      </w:r>
      <w:r w:rsidR="00161F9F" w:rsidRPr="00161F9F">
        <w:rPr>
          <w:rFonts w:ascii="Tahoma" w:hAnsi="Tahoma" w:cs="Tahoma"/>
          <w:sz w:val="20"/>
          <w:szCs w:val="20"/>
        </w:rPr>
        <w:t> </w:t>
      </w:r>
      <w:r w:rsidR="0009598D" w:rsidRPr="00161F9F">
        <w:rPr>
          <w:rFonts w:ascii="Tahoma" w:hAnsi="Tahoma" w:cs="Tahoma"/>
          <w:sz w:val="20"/>
          <w:szCs w:val="20"/>
        </w:rPr>
        <w:t>Opavě</w:t>
      </w:r>
      <w:r w:rsidR="00161F9F" w:rsidRPr="00161F9F">
        <w:rPr>
          <w:rFonts w:ascii="Tahoma" w:hAnsi="Tahoma" w:cs="Tahoma"/>
          <w:sz w:val="20"/>
          <w:szCs w:val="20"/>
        </w:rPr>
        <w:t>,</w:t>
      </w:r>
    </w:p>
    <w:p w14:paraId="16ECACA7" w14:textId="783BF93E" w:rsidR="0007209C" w:rsidRPr="00161F9F" w:rsidRDefault="00161F9F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příspěvkovou organizaci</w:t>
      </w:r>
      <w:r w:rsidR="0007209C" w:rsidRPr="00161F9F">
        <w:rPr>
          <w:rFonts w:ascii="Tahoma" w:hAnsi="Tahoma" w:cs="Tahoma"/>
          <w:sz w:val="20"/>
          <w:szCs w:val="20"/>
        </w:rPr>
        <w:tab/>
      </w:r>
    </w:p>
    <w:p w14:paraId="10A83523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1E6D5549" w14:textId="77777777" w:rsidR="008D6892" w:rsidRDefault="008D6892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36D9A59" w14:textId="77777777" w:rsidR="008D6892" w:rsidRDefault="008D6892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7EC73772" w14:textId="77777777" w:rsidR="008D6892" w:rsidRPr="00161F9F" w:rsidRDefault="008D6892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03BBF797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5D160A76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______________________________</w:t>
      </w:r>
      <w:r w:rsidRPr="00161F9F">
        <w:rPr>
          <w:rFonts w:ascii="Tahoma" w:hAnsi="Tahoma" w:cs="Tahoma"/>
          <w:sz w:val="20"/>
          <w:szCs w:val="20"/>
        </w:rPr>
        <w:tab/>
        <w:t>______________________________</w:t>
      </w:r>
    </w:p>
    <w:p w14:paraId="319C29F5" w14:textId="43DC98E5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Ing. Tomáš Dohnal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B3581D" w:rsidRPr="00161F9F">
        <w:rPr>
          <w:rFonts w:ascii="Tahoma" w:hAnsi="Tahoma" w:cs="Tahoma"/>
          <w:sz w:val="20"/>
          <w:szCs w:val="20"/>
        </w:rPr>
        <w:t>Ing. Kar</w:t>
      </w:r>
      <w:r w:rsidR="00161F9F" w:rsidRPr="00161F9F">
        <w:rPr>
          <w:rFonts w:ascii="Tahoma" w:hAnsi="Tahoma" w:cs="Tahoma"/>
          <w:sz w:val="20"/>
          <w:szCs w:val="20"/>
        </w:rPr>
        <w:t xml:space="preserve">el </w:t>
      </w:r>
      <w:r w:rsidR="00B3581D" w:rsidRPr="00161F9F">
        <w:rPr>
          <w:rFonts w:ascii="Tahoma" w:hAnsi="Tahoma" w:cs="Tahoma"/>
          <w:sz w:val="20"/>
          <w:szCs w:val="20"/>
        </w:rPr>
        <w:t>Siebert</w:t>
      </w:r>
      <w:r w:rsidRPr="00161F9F">
        <w:rPr>
          <w:rFonts w:ascii="Tahoma" w:hAnsi="Tahoma" w:cs="Tahoma"/>
          <w:sz w:val="20"/>
          <w:szCs w:val="20"/>
        </w:rPr>
        <w:t>, MBA</w:t>
      </w:r>
    </w:p>
    <w:p w14:paraId="5DCB571B" w14:textId="4D89225B" w:rsidR="00D454B8" w:rsidRPr="00161F9F" w:rsidRDefault="0007209C" w:rsidP="00161F9F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jednatel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161F9F">
        <w:rPr>
          <w:rFonts w:ascii="Tahoma" w:hAnsi="Tahoma" w:cs="Tahoma"/>
          <w:sz w:val="20"/>
          <w:szCs w:val="20"/>
        </w:rPr>
        <w:t xml:space="preserve">            </w:t>
      </w:r>
      <w:r w:rsidRPr="00161F9F">
        <w:rPr>
          <w:rFonts w:ascii="Tahoma" w:hAnsi="Tahoma" w:cs="Tahoma"/>
          <w:sz w:val="20"/>
          <w:szCs w:val="20"/>
        </w:rPr>
        <w:t>ředitel</w:t>
      </w:r>
    </w:p>
    <w:sectPr w:rsidR="00D454B8" w:rsidRPr="00161F9F" w:rsidSect="00DA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83342BB"/>
    <w:multiLevelType w:val="hybridMultilevel"/>
    <w:tmpl w:val="EF763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46972"/>
    <w:multiLevelType w:val="hybridMultilevel"/>
    <w:tmpl w:val="32EAB584"/>
    <w:lvl w:ilvl="0" w:tplc="C23A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8BD"/>
    <w:multiLevelType w:val="hybridMultilevel"/>
    <w:tmpl w:val="8B3604DA"/>
    <w:lvl w:ilvl="0" w:tplc="8D521E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6C32"/>
    <w:multiLevelType w:val="hybridMultilevel"/>
    <w:tmpl w:val="B3B0E106"/>
    <w:lvl w:ilvl="0" w:tplc="8CF4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84D7D"/>
    <w:multiLevelType w:val="hybridMultilevel"/>
    <w:tmpl w:val="88DE2760"/>
    <w:lvl w:ilvl="0" w:tplc="5FDC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9C"/>
    <w:rsid w:val="0007209C"/>
    <w:rsid w:val="0009598D"/>
    <w:rsid w:val="000D32D7"/>
    <w:rsid w:val="000F444B"/>
    <w:rsid w:val="001112BB"/>
    <w:rsid w:val="001141BD"/>
    <w:rsid w:val="00123923"/>
    <w:rsid w:val="00161F9F"/>
    <w:rsid w:val="002052D7"/>
    <w:rsid w:val="002B38D4"/>
    <w:rsid w:val="00421227"/>
    <w:rsid w:val="00461D21"/>
    <w:rsid w:val="004A71AC"/>
    <w:rsid w:val="0051483E"/>
    <w:rsid w:val="006477A1"/>
    <w:rsid w:val="00674E37"/>
    <w:rsid w:val="00680FC1"/>
    <w:rsid w:val="008761DD"/>
    <w:rsid w:val="00883A23"/>
    <w:rsid w:val="008D6892"/>
    <w:rsid w:val="008E25EC"/>
    <w:rsid w:val="00902C9A"/>
    <w:rsid w:val="00915BAC"/>
    <w:rsid w:val="009A0D35"/>
    <w:rsid w:val="009E430A"/>
    <w:rsid w:val="00AA1C69"/>
    <w:rsid w:val="00B3581D"/>
    <w:rsid w:val="00C54CC6"/>
    <w:rsid w:val="00C630B0"/>
    <w:rsid w:val="00D84A30"/>
    <w:rsid w:val="00E148EE"/>
    <w:rsid w:val="00F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A8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pazdziorova.martina@seznam.cz</dc:creator>
  <cp:lastModifiedBy>Mrkvová Renáta</cp:lastModifiedBy>
  <cp:revision>3</cp:revision>
  <cp:lastPrinted>2019-10-13T07:10:00Z</cp:lastPrinted>
  <dcterms:created xsi:type="dcterms:W3CDTF">2022-11-29T08:38:00Z</dcterms:created>
  <dcterms:modified xsi:type="dcterms:W3CDTF">2022-11-29T08:39:00Z</dcterms:modified>
</cp:coreProperties>
</file>