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D706" w14:textId="4F0082EC" w:rsidR="001E0C2B" w:rsidRPr="00C56328" w:rsidRDefault="008A523B" w:rsidP="00C56328">
      <w:pPr>
        <w:spacing w:before="2280" w:after="40"/>
        <w:ind w:left="2268"/>
        <w:rPr>
          <w:caps/>
          <w:color w:val="C50540"/>
          <w:sz w:val="28"/>
          <w:szCs w:val="28"/>
        </w:rPr>
      </w:pPr>
      <w:r w:rsidRPr="004F354A">
        <w:rPr>
          <w:color w:val="C50540"/>
          <w:sz w:val="28"/>
          <w:szCs w:val="28"/>
        </w:rPr>
        <w:t xml:space="preserve">číslo </w:t>
      </w:r>
      <w:r w:rsidR="004F354A" w:rsidRPr="004F354A">
        <w:rPr>
          <w:color w:val="C50540"/>
          <w:sz w:val="28"/>
          <w:szCs w:val="28"/>
        </w:rPr>
        <w:t>A000715</w:t>
      </w:r>
      <w:r w:rsidRPr="004F354A">
        <w:rPr>
          <w:color w:val="C50540"/>
          <w:sz w:val="28"/>
          <w:szCs w:val="28"/>
        </w:rPr>
        <w:t xml:space="preserve"> / - / -</w:t>
      </w:r>
    </w:p>
    <w:p w14:paraId="0F5DCAB0" w14:textId="77777777" w:rsidR="008A523B" w:rsidRDefault="008A523B" w:rsidP="008A523B">
      <w:pPr>
        <w:ind w:left="2268"/>
      </w:pPr>
    </w:p>
    <w:p w14:paraId="1C357CAF" w14:textId="77777777" w:rsidR="008A523B" w:rsidRDefault="008A523B" w:rsidP="008A523B">
      <w:pPr>
        <w:ind w:left="2268"/>
      </w:pPr>
      <w:r>
        <w:t>uzavřená ve smyslu ustanovení § 2586 a násl. zákona č. 89/2012 Sb., občanského zákoníku, v platném znění (dále jen „občanský zákoník“), níže uvedeného dne, měsíce a roku mezi smluvními stranami (dále jen „Smlouva“), kterými jsou:</w:t>
      </w:r>
    </w:p>
    <w:p w14:paraId="04863507" w14:textId="58CE5D08" w:rsidR="00075CE9" w:rsidRDefault="00075CE9" w:rsidP="00931244">
      <w:pPr>
        <w:tabs>
          <w:tab w:val="clear" w:pos="680"/>
        </w:tabs>
        <w:spacing w:after="80"/>
        <w:ind w:left="2268"/>
        <w:rPr>
          <w:b/>
          <w:color w:val="C50540"/>
          <w:sz w:val="48"/>
          <w:szCs w:val="48"/>
        </w:rPr>
      </w:pPr>
      <w:r w:rsidRPr="00075CE9">
        <w:rPr>
          <w:b/>
          <w:color w:val="C50540"/>
          <w:sz w:val="48"/>
          <w:szCs w:val="48"/>
        </w:rPr>
        <w:t xml:space="preserve">Základní škola </w:t>
      </w:r>
      <w:r w:rsidR="00534327">
        <w:rPr>
          <w:b/>
          <w:color w:val="C50540"/>
          <w:sz w:val="48"/>
          <w:szCs w:val="48"/>
        </w:rPr>
        <w:t>Bučovice 710, příspěvková organizace</w:t>
      </w:r>
      <w:r>
        <w:rPr>
          <w:b/>
          <w:color w:val="C50540"/>
          <w:sz w:val="48"/>
          <w:szCs w:val="48"/>
        </w:rPr>
        <w:t xml:space="preserve"> </w:t>
      </w:r>
    </w:p>
    <w:p w14:paraId="68411E7E" w14:textId="7CECF6B0" w:rsidR="008A523B" w:rsidRDefault="008A523B" w:rsidP="00931244">
      <w:pPr>
        <w:tabs>
          <w:tab w:val="clear" w:pos="680"/>
        </w:tabs>
        <w:spacing w:after="80"/>
        <w:ind w:left="2268"/>
      </w:pPr>
      <w:r>
        <w:t>se sídlem:</w:t>
      </w:r>
      <w:r>
        <w:tab/>
      </w:r>
      <w:r w:rsidR="00534327">
        <w:t xml:space="preserve">Školní 710, </w:t>
      </w:r>
      <w:r w:rsidR="00DB2ABC">
        <w:t>685 01 Bučovice</w:t>
      </w:r>
    </w:p>
    <w:p w14:paraId="253BBA57" w14:textId="13629E02" w:rsidR="008A523B" w:rsidRDefault="00B600B8" w:rsidP="008A523B">
      <w:pPr>
        <w:spacing w:after="80"/>
        <w:ind w:left="2268"/>
      </w:pPr>
      <w:r>
        <w:t>zastoupena</w:t>
      </w:r>
      <w:r w:rsidR="008A523B">
        <w:t>:</w:t>
      </w:r>
      <w:r w:rsidR="008A523B">
        <w:tab/>
      </w:r>
      <w:r w:rsidR="008537D6">
        <w:t>Mgr. Aleš Navrátil,</w:t>
      </w:r>
      <w:r w:rsidR="00510D42">
        <w:t xml:space="preserve"> ředitel</w:t>
      </w:r>
    </w:p>
    <w:p w14:paraId="7F686B07" w14:textId="34034B99" w:rsidR="008A523B" w:rsidRDefault="008A523B" w:rsidP="008A523B">
      <w:pPr>
        <w:spacing w:after="80"/>
        <w:ind w:left="2268"/>
      </w:pPr>
      <w:proofErr w:type="gramStart"/>
      <w:r>
        <w:t>IČ :</w:t>
      </w:r>
      <w:proofErr w:type="gramEnd"/>
      <w:r>
        <w:tab/>
      </w:r>
      <w:r w:rsidR="00075CE9" w:rsidRPr="00075CE9">
        <w:t>70698171</w:t>
      </w:r>
    </w:p>
    <w:p w14:paraId="4981EA83" w14:textId="77777777" w:rsidR="008A523B" w:rsidRDefault="008A523B" w:rsidP="008A523B">
      <w:pPr>
        <w:spacing w:after="80"/>
        <w:ind w:left="2268"/>
      </w:pPr>
    </w:p>
    <w:p w14:paraId="180E8885" w14:textId="65151728" w:rsidR="008A523B" w:rsidRDefault="008A523B" w:rsidP="008A523B">
      <w:pPr>
        <w:spacing w:after="80"/>
        <w:ind w:left="2268"/>
      </w:pPr>
      <w:r>
        <w:t>kontaktní osoba:</w:t>
      </w:r>
      <w:r>
        <w:tab/>
      </w:r>
      <w:r w:rsidR="00075CE9">
        <w:t xml:space="preserve">Mgr. </w:t>
      </w:r>
      <w:r w:rsidR="00510D42">
        <w:t>Aleš Navrátil</w:t>
      </w:r>
    </w:p>
    <w:p w14:paraId="0098237F" w14:textId="34E62F15" w:rsidR="008A523B" w:rsidRDefault="008A523B" w:rsidP="008A523B">
      <w:pPr>
        <w:spacing w:after="80"/>
        <w:ind w:left="2268"/>
      </w:pPr>
      <w:r>
        <w:t>email, telefon:</w:t>
      </w:r>
      <w:r>
        <w:tab/>
      </w:r>
      <w:hyperlink r:id="rId10" w:history="1">
        <w:r w:rsidR="00855860" w:rsidRPr="00A44E07">
          <w:rPr>
            <w:rStyle w:val="Hypertextovodkaz"/>
          </w:rPr>
          <w:t>a.navratil@zs710.eu</w:t>
        </w:r>
      </w:hyperlink>
      <w:r w:rsidR="00FF757B">
        <w:t>, 773 646 210</w:t>
      </w:r>
    </w:p>
    <w:p w14:paraId="6796760F" w14:textId="089A0A77" w:rsidR="00305C38" w:rsidRDefault="00305C38" w:rsidP="008A523B">
      <w:pPr>
        <w:spacing w:after="80"/>
        <w:ind w:left="2268"/>
      </w:pPr>
      <w:r>
        <w:t>fakturační email:</w:t>
      </w:r>
      <w:r>
        <w:tab/>
      </w:r>
      <w:hyperlink r:id="rId11" w:history="1">
        <w:r w:rsidR="00855860" w:rsidRPr="00A44E07">
          <w:rPr>
            <w:rStyle w:val="Hypertextovodkaz"/>
          </w:rPr>
          <w:t>a.navratil@zs710.eu</w:t>
        </w:r>
      </w:hyperlink>
    </w:p>
    <w:p w14:paraId="123BFCC3" w14:textId="77777777" w:rsidR="008A523B" w:rsidRDefault="008A523B" w:rsidP="008A523B">
      <w:pPr>
        <w:spacing w:after="80"/>
        <w:ind w:left="2268"/>
      </w:pPr>
      <w:r>
        <w:t>jako objednatel na straně jedné (dále jen „Objednatel“)</w:t>
      </w:r>
    </w:p>
    <w:p w14:paraId="225C8594" w14:textId="77777777" w:rsidR="008A523B" w:rsidRDefault="008A523B" w:rsidP="008A523B">
      <w:pPr>
        <w:spacing w:after="80"/>
        <w:ind w:left="2268"/>
      </w:pPr>
    </w:p>
    <w:p w14:paraId="527D5635" w14:textId="77777777" w:rsidR="008A523B" w:rsidRDefault="008A523B" w:rsidP="008A523B">
      <w:pPr>
        <w:spacing w:after="80"/>
        <w:ind w:left="2268"/>
      </w:pPr>
      <w:r>
        <w:t>a</w:t>
      </w:r>
    </w:p>
    <w:p w14:paraId="2D61081F" w14:textId="77777777" w:rsidR="00F24C03" w:rsidRPr="0062508F" w:rsidRDefault="00F24C03" w:rsidP="00F24C03">
      <w:pPr>
        <w:spacing w:before="240" w:after="240"/>
        <w:ind w:left="2268"/>
        <w:rPr>
          <w:b/>
          <w:color w:val="C50540"/>
          <w:sz w:val="48"/>
          <w:szCs w:val="48"/>
        </w:rPr>
      </w:pPr>
      <w:r w:rsidRPr="0062508F">
        <w:rPr>
          <w:b/>
          <w:color w:val="C50540"/>
          <w:sz w:val="48"/>
          <w:szCs w:val="48"/>
        </w:rPr>
        <w:t xml:space="preserve">RENARDS, </w:t>
      </w:r>
      <w:r>
        <w:rPr>
          <w:b/>
          <w:color w:val="C50540"/>
          <w:sz w:val="48"/>
          <w:szCs w:val="48"/>
        </w:rPr>
        <w:t>a.s.</w:t>
      </w:r>
    </w:p>
    <w:p w14:paraId="7E815111" w14:textId="77777777" w:rsidR="00F24C03" w:rsidRDefault="00F24C03" w:rsidP="00F24C03">
      <w:pPr>
        <w:spacing w:after="80"/>
        <w:ind w:left="2268"/>
      </w:pPr>
      <w:r>
        <w:t>se sídlem:</w:t>
      </w:r>
      <w:r>
        <w:tab/>
        <w:t>Vídeňská 228/7, 639 00 Brno</w:t>
      </w:r>
    </w:p>
    <w:p w14:paraId="42100824" w14:textId="77777777" w:rsidR="00F24C03" w:rsidRDefault="00F24C03" w:rsidP="00F24C03">
      <w:pPr>
        <w:spacing w:after="80"/>
        <w:ind w:left="2268"/>
      </w:pPr>
      <w:r>
        <w:t>zastoupena:</w:t>
      </w:r>
      <w:r>
        <w:tab/>
        <w:t>Mgr. Ing. Milanem Sedláčkem, Ph.D., předsedou představenstva</w:t>
      </w:r>
    </w:p>
    <w:p w14:paraId="7C15166E" w14:textId="77777777" w:rsidR="00F24C03" w:rsidRDefault="00F24C03" w:rsidP="00F24C03">
      <w:pPr>
        <w:spacing w:after="80"/>
        <w:ind w:left="2268"/>
      </w:pPr>
      <w:r>
        <w:t>IČ:</w:t>
      </w:r>
      <w:r>
        <w:tab/>
      </w:r>
      <w:r w:rsidRPr="0098698A">
        <w:t>08737215</w:t>
      </w:r>
    </w:p>
    <w:p w14:paraId="500A737E" w14:textId="77777777" w:rsidR="00964132" w:rsidRDefault="00964132" w:rsidP="00F24C03">
      <w:pPr>
        <w:spacing w:after="80"/>
        <w:ind w:left="2268"/>
      </w:pPr>
      <w:r>
        <w:t>DIČ:</w:t>
      </w:r>
      <w:r>
        <w:tab/>
        <w:t>CZ08737215</w:t>
      </w:r>
    </w:p>
    <w:p w14:paraId="3BFD9A97" w14:textId="77777777" w:rsidR="00F24C03" w:rsidRDefault="00F24C03" w:rsidP="00F24C03">
      <w:pPr>
        <w:spacing w:after="80"/>
        <w:ind w:left="2268"/>
      </w:pPr>
      <w:r>
        <w:t xml:space="preserve">zapsaná v OR vedeném KS v Brně, oddíl B, vložka 8291 </w:t>
      </w:r>
    </w:p>
    <w:p w14:paraId="0B206954" w14:textId="77777777" w:rsidR="00F24C03" w:rsidRDefault="00F24C03" w:rsidP="00F24C03">
      <w:pPr>
        <w:spacing w:after="80"/>
        <w:ind w:left="2268"/>
      </w:pPr>
    </w:p>
    <w:p w14:paraId="75756027" w14:textId="38ED4F8C" w:rsidR="00F24C03" w:rsidRDefault="00F24C03" w:rsidP="00F24C03">
      <w:pPr>
        <w:spacing w:after="80"/>
        <w:ind w:left="2268"/>
      </w:pPr>
      <w:r>
        <w:t>kontaktní osoba:</w:t>
      </w:r>
      <w:r>
        <w:tab/>
      </w:r>
      <w:r w:rsidR="00075CE9">
        <w:t>Mgr. Ondřej Stolar</w:t>
      </w:r>
      <w:r>
        <w:t xml:space="preserve"> </w:t>
      </w:r>
    </w:p>
    <w:p w14:paraId="32F6B18E" w14:textId="059C1468" w:rsidR="00F24C03" w:rsidRDefault="00F24C03" w:rsidP="00F24C03">
      <w:pPr>
        <w:spacing w:after="80"/>
        <w:ind w:left="2268"/>
      </w:pPr>
      <w:r>
        <w:t>email, telefon:</w:t>
      </w:r>
      <w:r>
        <w:tab/>
      </w:r>
      <w:hyperlink r:id="rId12" w:history="1">
        <w:r w:rsidR="00075CE9" w:rsidRPr="00D36675">
          <w:rPr>
            <w:rStyle w:val="Hypertextovodkaz"/>
          </w:rPr>
          <w:t>stolar@renards.cz</w:t>
        </w:r>
      </w:hyperlink>
      <w:r w:rsidR="00075CE9">
        <w:t>, 731 656 847</w:t>
      </w:r>
    </w:p>
    <w:p w14:paraId="3D0651F4" w14:textId="7DF884C9" w:rsidR="00F24C03" w:rsidRDefault="00F24C03" w:rsidP="00F24C03">
      <w:pPr>
        <w:spacing w:after="80"/>
        <w:ind w:left="2268"/>
      </w:pPr>
      <w:r>
        <w:t>Banka CREDITAS a.s.,</w:t>
      </w:r>
      <w:r>
        <w:rPr>
          <w:b/>
          <w:bCs/>
        </w:rPr>
        <w:t xml:space="preserve"> </w:t>
      </w:r>
      <w:r>
        <w:t xml:space="preserve">účet: </w:t>
      </w:r>
      <w:bookmarkStart w:id="0" w:name="_GoBack"/>
      <w:bookmarkEnd w:id="0"/>
    </w:p>
    <w:p w14:paraId="3682CE6A" w14:textId="77777777" w:rsidR="008A523B" w:rsidRDefault="008A523B" w:rsidP="008A523B">
      <w:pPr>
        <w:spacing w:after="80"/>
        <w:ind w:left="2268"/>
      </w:pPr>
      <w:r>
        <w:t>jako zhotovitel na straně druhé (dále jen „Zhotovitel“)</w:t>
      </w:r>
    </w:p>
    <w:p w14:paraId="53358B01" w14:textId="77777777" w:rsidR="008A523B" w:rsidRDefault="008A523B" w:rsidP="008A523B">
      <w:pPr>
        <w:spacing w:after="80"/>
        <w:ind w:left="2268"/>
      </w:pPr>
    </w:p>
    <w:p w14:paraId="48227EAD" w14:textId="77777777" w:rsidR="00C63514" w:rsidRPr="001E0C2B" w:rsidRDefault="008A523B" w:rsidP="008A523B">
      <w:pPr>
        <w:spacing w:after="80"/>
        <w:ind w:left="2268"/>
      </w:pPr>
      <w:r>
        <w:t>a dále společně jako „smluvní strany“</w:t>
      </w:r>
      <w:r w:rsidR="00C63514" w:rsidRPr="001E0C2B">
        <w:br w:type="page"/>
      </w:r>
    </w:p>
    <w:p w14:paraId="6E62A077" w14:textId="77777777" w:rsidR="00EE786A" w:rsidRDefault="00EE786A" w:rsidP="00C74A22">
      <w:pPr>
        <w:pStyle w:val="Nadpis1"/>
        <w:ind w:left="567" w:hanging="567"/>
      </w:pPr>
      <w:r w:rsidRPr="00C56328">
        <w:lastRenderedPageBreak/>
        <w:t>Definice</w:t>
      </w:r>
      <w:r>
        <w:t xml:space="preserve"> pojmů</w:t>
      </w:r>
    </w:p>
    <w:p w14:paraId="58B2EB77" w14:textId="77777777" w:rsidR="00EE786A" w:rsidRDefault="00EE786A" w:rsidP="00D34AA7">
      <w:pPr>
        <w:pStyle w:val="Nadpis2"/>
      </w:pPr>
      <w:r>
        <w:t>„Písemná výzva“ – za písemnou výzvu se pro účely této Smlouvy považuje i výzva učiněná elektronickými prostředky (elektronickou poštou nebo faxem), umožňují-li zachycení obsahu právního úkonu a určení osoby, která právní úkon učinila.</w:t>
      </w:r>
    </w:p>
    <w:p w14:paraId="63002658" w14:textId="77777777" w:rsidR="00EE786A" w:rsidRDefault="00EE786A" w:rsidP="00555D6C">
      <w:pPr>
        <w:pStyle w:val="Nadpis2"/>
      </w:pPr>
      <w:r>
        <w:t>„Poskytovatel dotace“ – za poskytovatele dotace se pro účely této Smlouvy považuje subjekt, který vyhlásil výzvu k předkládání žádosti o dotaci, případně subjekt, který vyhodnocuje, nebo uzavírá Smlouvu o poskytnutí dotace nebo o ní rozhoduje nebo poskytuje finanční prostředky z příslušného dotačního titulu.</w:t>
      </w:r>
    </w:p>
    <w:p w14:paraId="17CBF050" w14:textId="77777777" w:rsidR="00EE786A" w:rsidRDefault="00EE786A" w:rsidP="00555D6C">
      <w:pPr>
        <w:pStyle w:val="Nadpis2"/>
      </w:pPr>
      <w:r>
        <w:t>„Přiznání dotace“ – za přiznání dotace se pro účely této Smlouvy považuje okamžik, kdy Objednatel obdržel od Poskytovatele dotace oficiální oznámení, jehož obsahem je sdělení o doporučení/příslibu budoucího poskytnutí finančních prostředků z příslušného dotačního titulu či je toto oficiální oznámení Poskytovatele dotace veřejně dostupné (rozumí se zejména uveřejněný seznam podpořených projektů na webových stránkách Poskytovatele dotace), a to bez ohledu na jeho případné podmínění dodáním dalších dokumentů nebo provedením dalších úkonů (např. provedení zadávacího řízení, apod.).</w:t>
      </w:r>
    </w:p>
    <w:p w14:paraId="05CEE796" w14:textId="77777777" w:rsidR="00EE786A" w:rsidRDefault="00EE786A" w:rsidP="00555D6C">
      <w:pPr>
        <w:pStyle w:val="Nadpis2"/>
      </w:pPr>
      <w:r>
        <w:t>„Přiznaná dotace“ – výše částky budoucího poskytnutí finančních prostředků uvedená v oznámení Poskytovatele dotace</w:t>
      </w:r>
      <w:r w:rsidR="00652581">
        <w:t xml:space="preserve"> či v žádosti o dotaci</w:t>
      </w:r>
      <w:r>
        <w:t>.</w:t>
      </w:r>
    </w:p>
    <w:p w14:paraId="6D9713A5" w14:textId="77777777" w:rsidR="00EE786A" w:rsidRDefault="00EE786A" w:rsidP="00555D6C">
      <w:pPr>
        <w:pStyle w:val="Nadpis2"/>
      </w:pPr>
      <w:r>
        <w:t>„Smlouva o poskytnutí dotace“ – znamená jakoukoliv smlouvu (bez ohledu na její název) mezi Poskytovatelem dotace a Objednatelem jako příjemcem dotace nebo jakýkoliv jednostranný akt rozhodnutí Poskytovatele dotace, jejichž předmětem je podmíněný či nepodmíněný závazek Poskytovatele dotace poskytnout Objednateli finanční prostředky z dotačního titulu.</w:t>
      </w:r>
    </w:p>
    <w:p w14:paraId="57D99CF2" w14:textId="77777777" w:rsidR="00C74A22" w:rsidRDefault="00EE786A" w:rsidP="00C74A22">
      <w:pPr>
        <w:pStyle w:val="Nadpis2"/>
      </w:pPr>
      <w:r>
        <w:t xml:space="preserve">„Řádně“ – znamená, že Dílo bude předáno v požadované kvalitě a počtu vyhotovení odpovídajícím podmínkám dotačního titulu, bez vad a nedodělků, nebude-li v předávacím protokolu stanoveno jinak. Za vadu ani nedodělek se nepovažuje doplnění či upřesnění díla na základě požadavků Poskytovatele dotace ve </w:t>
      </w:r>
      <w:r w:rsidR="00C74A22">
        <w:t>fázi kontroly formálních náleži</w:t>
      </w:r>
      <w:r>
        <w:t>tostí díla.</w:t>
      </w:r>
    </w:p>
    <w:p w14:paraId="5266E16E" w14:textId="77777777" w:rsidR="00C74A22" w:rsidRPr="00C74A22" w:rsidRDefault="00070B93" w:rsidP="00C74A22">
      <w:pPr>
        <w:pStyle w:val="Nadpis2"/>
      </w:pPr>
      <w:r w:rsidRPr="008E198E">
        <w:rPr>
          <w:color w:val="0A2A37"/>
        </w:rPr>
        <w:t>Objednatel souhlasí s tím, že zhotovitel může uvádět jednotlivé projekty/žádosti o dotace jako své reference zejména na svých různých propagačních materiálech a webových stránkách.</w:t>
      </w:r>
    </w:p>
    <w:p w14:paraId="4FE319EB" w14:textId="77777777" w:rsidR="00EE786A" w:rsidRDefault="00EE786A" w:rsidP="00C74A22">
      <w:pPr>
        <w:pStyle w:val="Nadpis1"/>
        <w:ind w:left="567" w:hanging="567"/>
      </w:pPr>
      <w:r w:rsidRPr="00C56328">
        <w:t>Předmět</w:t>
      </w:r>
      <w:r>
        <w:t xml:space="preserve"> Smlouvy</w:t>
      </w:r>
    </w:p>
    <w:p w14:paraId="566627DC" w14:textId="77777777" w:rsidR="00EE786A" w:rsidRPr="00075CE9" w:rsidRDefault="00EE786A" w:rsidP="00555D6C">
      <w:pPr>
        <w:pStyle w:val="Nadpis2"/>
      </w:pPr>
      <w:r>
        <w:t xml:space="preserve">Touto Smlouvou se Zhotovitel zavazuje na svůj náklad a nebezpečí provést pro Objednatele Dílo specifikované v odst. II.2 této Smlouvy a Objednatel se zavazuje toto Dílo převzít a zaplatit Zhotoviteli dohodnutou cenu za jeho provedení v souladu s článkem V této </w:t>
      </w:r>
      <w:r w:rsidRPr="00075CE9">
        <w:t>Smlouvy.</w:t>
      </w:r>
    </w:p>
    <w:p w14:paraId="2813F472" w14:textId="6454BABE" w:rsidR="00EE786A" w:rsidRPr="00075CE9" w:rsidRDefault="00EE786A" w:rsidP="00555D6C">
      <w:pPr>
        <w:pStyle w:val="Nadpis2"/>
      </w:pPr>
      <w:r w:rsidRPr="00075CE9">
        <w:t>Zhotovením Díla dle této Smlouvy se rozumí zhotovení žádosti o </w:t>
      </w:r>
      <w:proofErr w:type="gramStart"/>
      <w:r w:rsidRPr="00075CE9">
        <w:t>dotaci - z</w:t>
      </w:r>
      <w:proofErr w:type="gramEnd"/>
      <w:r w:rsidRPr="00075CE9">
        <w:t xml:space="preserve"> dotačního </w:t>
      </w:r>
      <w:r w:rsidRPr="00075CE9">
        <w:rPr>
          <w:b/>
          <w:bCs w:val="0"/>
        </w:rPr>
        <w:t xml:space="preserve">titulu </w:t>
      </w:r>
      <w:r w:rsidR="00075CE9" w:rsidRPr="00075CE9">
        <w:rPr>
          <w:b/>
          <w:bCs w:val="0"/>
        </w:rPr>
        <w:t>Integrovaný regionální operační program</w:t>
      </w:r>
      <w:r w:rsidRPr="00075CE9">
        <w:t xml:space="preserve"> na projekt s pracovním názvem </w:t>
      </w:r>
      <w:r w:rsidRPr="00075CE9">
        <w:rPr>
          <w:b/>
          <w:bCs w:val="0"/>
        </w:rPr>
        <w:t>„</w:t>
      </w:r>
      <w:r w:rsidR="00075CE9" w:rsidRPr="00075CE9">
        <w:rPr>
          <w:b/>
          <w:bCs w:val="0"/>
        </w:rPr>
        <w:t>Vybudování venkovní učebny při ZŠ</w:t>
      </w:r>
      <w:r w:rsidRPr="00075CE9">
        <w:rPr>
          <w:b/>
          <w:bCs w:val="0"/>
        </w:rPr>
        <w:t xml:space="preserve">“ </w:t>
      </w:r>
      <w:r w:rsidRPr="00075CE9">
        <w:t>(dále jen „Dílo“).</w:t>
      </w:r>
    </w:p>
    <w:p w14:paraId="209584DE" w14:textId="325B9977" w:rsidR="00555D6C" w:rsidRDefault="00EE786A" w:rsidP="00555D6C">
      <w:pPr>
        <w:pStyle w:val="Nadpis2"/>
        <w:jc w:val="left"/>
      </w:pPr>
      <w:r w:rsidRPr="00075CE9">
        <w:t>Dílo se v závislosti na podmínkách stanovených Poskytovatelem dotace bude skládat</w:t>
      </w:r>
      <w:r>
        <w:t xml:space="preserve"> zejména z následujících částí/činností:</w:t>
      </w:r>
      <w:r w:rsidR="00555D6C">
        <w:br/>
      </w:r>
      <w:r>
        <w:t>• </w:t>
      </w:r>
      <w:r w:rsidR="00652581" w:rsidRPr="00075CE9">
        <w:t xml:space="preserve">Vypracovaná </w:t>
      </w:r>
      <w:r w:rsidRPr="00075CE9">
        <w:t xml:space="preserve">žádost </w:t>
      </w:r>
      <w:r w:rsidR="00555D6C" w:rsidRPr="00075CE9">
        <w:br/>
      </w:r>
      <w:r w:rsidRPr="00075CE9">
        <w:t>• Vypracovaná studie proveditelnosti</w:t>
      </w:r>
      <w:r w:rsidR="00075CE9">
        <w:t xml:space="preserve"> </w:t>
      </w:r>
      <w:r w:rsidR="00555D6C">
        <w:br/>
      </w:r>
      <w:r>
        <w:t>• Přílohy žádosti zajištěné Zhotovitelem (odst. II.4)</w:t>
      </w:r>
      <w:r w:rsidR="00555D6C">
        <w:br/>
      </w:r>
      <w:r>
        <w:t>• Přílohy žádosti zajištěné Objednatelem (odst. II.4)</w:t>
      </w:r>
      <w:r w:rsidR="00555D6C">
        <w:br/>
      </w:r>
      <w:r>
        <w:t>• Provedení finální kompletace Díla v součinnosti s</w:t>
      </w:r>
      <w:r w:rsidR="00555D6C">
        <w:t> </w:t>
      </w:r>
      <w:r>
        <w:t>Objednatelem</w:t>
      </w:r>
    </w:p>
    <w:p w14:paraId="23170F1E" w14:textId="77777777" w:rsidR="00226E51" w:rsidRPr="00226E51" w:rsidRDefault="00226E51" w:rsidP="00226E51">
      <w:pPr>
        <w:pStyle w:val="Nadpis2"/>
      </w:pPr>
      <w:r w:rsidRPr="00226E51">
        <w:t>Zhotovitel definuje seznam příloh žádosti včetně specifikace, která ze Smluvních stran je zodpovědná za její zajištění.</w:t>
      </w:r>
    </w:p>
    <w:p w14:paraId="46ABBCE7" w14:textId="77777777" w:rsidR="00555D6C" w:rsidRDefault="00555D6C" w:rsidP="00EE786A">
      <w:pPr>
        <w:pStyle w:val="Nadpis2"/>
      </w:pPr>
      <w:r>
        <w:t>D</w:t>
      </w:r>
      <w:r w:rsidR="00EE786A">
        <w:t>alší obsah a rozsah Díla se bude řídit podmínkami stanovenými Poskytovatelem dotace a požadavky stanovenými ve výzvě k podání žádosti o dotaci z programu specifikovaného v odst. II.2.</w:t>
      </w:r>
    </w:p>
    <w:p w14:paraId="457ABCF0" w14:textId="77777777" w:rsidR="00EE786A" w:rsidRDefault="00EE786A" w:rsidP="00EE786A">
      <w:pPr>
        <w:pStyle w:val="Nadpis2"/>
      </w:pPr>
      <w:r>
        <w:t>Součástí Díla mohou být i další dokumenty, které si v průběhu provádění Díla vyžádá Poskytovatel dotace. O těchto požadavcích Zhotovitel bez zbytečného odkladu informuje Objednatele tak, aby tyto dokumenty mohly být společným úsilím obou stran zajištěny a doplněny do Díla dle požadavků Poskytovatele dotace.</w:t>
      </w:r>
    </w:p>
    <w:p w14:paraId="10AF26EC" w14:textId="77777777" w:rsidR="00555D6C" w:rsidRPr="00555D6C" w:rsidRDefault="00555D6C" w:rsidP="00555D6C">
      <w:pPr>
        <w:pStyle w:val="Bezmezer"/>
        <w:numPr>
          <w:ilvl w:val="0"/>
          <w:numId w:val="0"/>
        </w:numPr>
      </w:pPr>
    </w:p>
    <w:p w14:paraId="2A74D625" w14:textId="77777777" w:rsidR="00EE786A" w:rsidRDefault="00EE786A" w:rsidP="00C74A22">
      <w:pPr>
        <w:pStyle w:val="Nadpis1"/>
        <w:ind w:left="567" w:hanging="567"/>
      </w:pPr>
      <w:r>
        <w:lastRenderedPageBreak/>
        <w:t>Termín provedení Díla</w:t>
      </w:r>
    </w:p>
    <w:p w14:paraId="5F481BF0" w14:textId="2A7D909F" w:rsidR="00EE786A" w:rsidRDefault="00EE786A" w:rsidP="00555D6C">
      <w:pPr>
        <w:pStyle w:val="Nadpis2"/>
      </w:pPr>
      <w:r>
        <w:t>Zhotovitel se zavazuje Dílo provést a předat Objednateli, popř. Poskytovateli dotace, v souladu s touto smlouvou tak, aby mohlo být Dílo odevzdáno Poskytovateli do</w:t>
      </w:r>
      <w:r w:rsidR="00C74A22">
        <w:t>tace nejpozději poslední den pří</w:t>
      </w:r>
      <w:r>
        <w:t>jmu žádostí o dotaci</w:t>
      </w:r>
      <w:r w:rsidR="00075CE9">
        <w:t>.</w:t>
      </w:r>
    </w:p>
    <w:p w14:paraId="6C649F80" w14:textId="77777777" w:rsidR="00EE786A" w:rsidRDefault="00EE786A" w:rsidP="00555D6C">
      <w:pPr>
        <w:pStyle w:val="Nadpis2"/>
      </w:pPr>
      <w:r>
        <w:t>Objednatel se zavazuje Dílo převzít nejpozději v den uvedený v odst. III.1 této Smlouvy či poskytnout nezbytnou součinnost Zhotoviteli k předání Díla přímo Poskytovateli dotace, aby Dílo mohlo být Poskytovateli dotace předáno nejpozději v den uvedený v odst. III.1 této Smlouvy.</w:t>
      </w:r>
    </w:p>
    <w:p w14:paraId="6B47DF1E" w14:textId="77777777" w:rsidR="00EE786A" w:rsidRDefault="00EE786A" w:rsidP="00DB4863">
      <w:pPr>
        <w:pStyle w:val="Nadpis1"/>
        <w:ind w:left="567" w:hanging="567"/>
      </w:pPr>
      <w:r>
        <w:t>Podmínky provádění Díla</w:t>
      </w:r>
    </w:p>
    <w:p w14:paraId="3F477836" w14:textId="77777777" w:rsidR="00EE786A" w:rsidRPr="00075CE9" w:rsidRDefault="00EE786A" w:rsidP="00555D6C">
      <w:pPr>
        <w:pStyle w:val="Nadpis2"/>
      </w:pPr>
      <w:r>
        <w:t xml:space="preserve">Zhotovitel je povinen za podmínek uvedených v této Smlouvě provést Dílo řádně a včas na svůj náklad a nebezpečí, </w:t>
      </w:r>
      <w:r w:rsidRPr="00075CE9">
        <w:t>jménem Objednatele. Při zhotovování Díla je Zhotovitel povinen postupovat s odbornou péčí.</w:t>
      </w:r>
    </w:p>
    <w:p w14:paraId="33DB8244" w14:textId="77777777" w:rsidR="00070B93" w:rsidRPr="00075CE9" w:rsidRDefault="00EE786A" w:rsidP="00070B93">
      <w:pPr>
        <w:pStyle w:val="Nadpis2"/>
        <w:rPr>
          <w:color w:val="0A2A37"/>
        </w:rPr>
      </w:pPr>
      <w:r w:rsidRPr="00075CE9">
        <w:t>Objednatel je povinen poskytovat Zhotoviteli součinnost, vytvářet řádné podmínky pro činnost Zhotovitele a poskytnout Zhotoviteli úplné, pravdivé a přehledné podklady a informace, jež jsou potřebné k řádnému a efektivnímu provádění Díla. Objednatel je zejména povinen předat Zhotoviteli informace o Objednateli, ekonomické ukazatele o hospodaření Objednatele a přílohy dle Seznamu příloh žádosti, za jejichž zajištění je odpovědný Objednatel, a poskytnout Zhotoviteli součinnost za účelem finální kompletace Díla.</w:t>
      </w:r>
      <w:r w:rsidR="00070B93" w:rsidRPr="00075CE9">
        <w:t xml:space="preserve"> </w:t>
      </w:r>
      <w:r w:rsidR="00070B93" w:rsidRPr="00075CE9">
        <w:rPr>
          <w:color w:val="0A2A37"/>
        </w:rPr>
        <w:t>Objednatel je zejména povinen neprodleně informovat zhotovitele o zamýšlených změnách vlastnické struktury objednatele a všech majetkově propojených subjektů, které jsou rozhodné pro zatřídění objednatele podle velikosti podniku, a to během zpracování díla a i poté, a to až do doby proplacení přiznané dotace.</w:t>
      </w:r>
    </w:p>
    <w:p w14:paraId="07212B98" w14:textId="77777777" w:rsidR="00EE786A" w:rsidRPr="00075CE9" w:rsidRDefault="00EE786A" w:rsidP="00555D6C">
      <w:pPr>
        <w:pStyle w:val="Nadpis2"/>
      </w:pPr>
      <w:r w:rsidRPr="00075CE9">
        <w:t xml:space="preserve">Smluvní strany se dohodly, že v zájmu rychlého a efektivního provádění Díla je Zhotovitel oprávněn požadovat od Objednatele podklady a informace potřebné k provádění Díla také telefonicky, prostřednictvím elektronické pošty či </w:t>
      </w:r>
      <w:r w:rsidR="00652581" w:rsidRPr="00075CE9">
        <w:t xml:space="preserve">datové schránky </w:t>
      </w:r>
      <w:r w:rsidRPr="00075CE9">
        <w:t>a Objednatel je oprávněn požadované informace a podklady Zhotoviteli těmito způsoby dodat.</w:t>
      </w:r>
    </w:p>
    <w:p w14:paraId="1E92253C" w14:textId="2E21F283" w:rsidR="00EE786A" w:rsidRPr="00075CE9" w:rsidRDefault="00EE786A" w:rsidP="00555D6C">
      <w:pPr>
        <w:pStyle w:val="Nadpis2"/>
      </w:pPr>
      <w:r w:rsidRPr="00075CE9">
        <w:t>Informace a dokumenty potřebné k řádnému a efektivnímu provádění Díla Zhotovitelem je Objednatel povinen předat Zhotoviteli bez zbytečného odkladu po obdržení žádosti ze strany Zhotovitele o tyto podklady, nejpozději však 5 pracovních dnů před termínem předání Díla, nedohodnou-li se písemně smluvní strany na termínu jiném.</w:t>
      </w:r>
    </w:p>
    <w:p w14:paraId="67AB3F6B" w14:textId="77777777" w:rsidR="00EE786A" w:rsidRDefault="00EE786A" w:rsidP="00555D6C">
      <w:pPr>
        <w:pStyle w:val="Nadpis2"/>
      </w:pPr>
      <w:r w:rsidRPr="00075CE9">
        <w:t>V případě, že Objednatel neposkytne potřebnou součinnost a informace, odpovídá Objednatel s marným uplynutím této lhůty za případné škody způsobené v důsledku tohoto porušení povinnosti a za nemožnost</w:t>
      </w:r>
      <w:r>
        <w:t xml:space="preserve"> plnit předmět této Smlouvy. V takovém případě je Zhotovitel oprávněn od této Smlouvy odstoupit, o čemž Objednatele bezodkladně informuje.</w:t>
      </w:r>
    </w:p>
    <w:p w14:paraId="2FACD6CC" w14:textId="77777777" w:rsidR="00EE786A" w:rsidRDefault="00EE786A" w:rsidP="00555D6C">
      <w:pPr>
        <w:pStyle w:val="Nadpis2"/>
      </w:pPr>
      <w:r>
        <w:t>Objednatel je oprávněn kontrolovat provádění Díla. Zjistí-li Objednatel, že Zhotovitel provádí Dílo v rozporu se svými povinnostmi, je Objednatel oprávněn dožadovat se písemně toho, aby Zhotovitel odstranil vady vzniklé vadným prováděním Díla a Dílo prováděl řádným způsobem. Jinak Zhotovitel odpovídá za vzniklou škodu.</w:t>
      </w:r>
    </w:p>
    <w:p w14:paraId="14B90B4E" w14:textId="77777777" w:rsidR="00EE786A" w:rsidRDefault="00EE786A" w:rsidP="00555D6C">
      <w:pPr>
        <w:pStyle w:val="Nadpis2"/>
      </w:pPr>
      <w:r>
        <w:t>Smluvní strany si budou vzájemně poskytovat maximální součinnost po prove</w:t>
      </w:r>
      <w:r w:rsidR="00C74A22">
        <w:t>dení kontroly formálních náleži</w:t>
      </w:r>
      <w:r>
        <w:t>tostí díla ze strany Poskytovatele dotace tak, aby byly požadavky Poskytovatele dotace ve lhůtě jím stanovené splněny.</w:t>
      </w:r>
    </w:p>
    <w:p w14:paraId="19F375D9" w14:textId="77777777" w:rsidR="00EE786A" w:rsidRDefault="00EE786A" w:rsidP="00DB4863">
      <w:pPr>
        <w:pStyle w:val="Nadpis1"/>
        <w:ind w:left="567" w:hanging="567"/>
      </w:pPr>
      <w:r>
        <w:t>Cena a platební podmínky</w:t>
      </w:r>
    </w:p>
    <w:p w14:paraId="2BFCB663" w14:textId="680B849D" w:rsidR="00C74A22" w:rsidRDefault="00EE786A" w:rsidP="00555D6C">
      <w:pPr>
        <w:pStyle w:val="Nadpis2"/>
        <w:jc w:val="left"/>
      </w:pPr>
      <w:r>
        <w:t xml:space="preserve">Celková smluvní cena, bez příslušné sazby DPH, za provedení Díla dle této Smlouvy (dále jen “cena“) se skládá ze Základní ceny a Odměny, přičemž: </w:t>
      </w:r>
      <w:r w:rsidR="00555D6C">
        <w:br/>
      </w:r>
      <w:r>
        <w:t xml:space="preserve">a) Základní cena činí </w:t>
      </w:r>
      <w:r w:rsidR="00075CE9" w:rsidRPr="00075CE9">
        <w:rPr>
          <w:b/>
          <w:bCs w:val="0"/>
        </w:rPr>
        <w:t>5</w:t>
      </w:r>
      <w:r w:rsidR="0099717C">
        <w:rPr>
          <w:b/>
          <w:bCs w:val="0"/>
        </w:rPr>
        <w:t>0</w:t>
      </w:r>
      <w:r w:rsidR="00075CE9" w:rsidRPr="00075CE9">
        <w:rPr>
          <w:b/>
          <w:bCs w:val="0"/>
        </w:rPr>
        <w:t xml:space="preserve"> 000,- </w:t>
      </w:r>
      <w:r w:rsidRPr="00075CE9">
        <w:rPr>
          <w:b/>
          <w:bCs w:val="0"/>
        </w:rPr>
        <w:t>Kč</w:t>
      </w:r>
      <w:r>
        <w:t xml:space="preserve"> </w:t>
      </w:r>
      <w:r w:rsidR="00555D6C">
        <w:br/>
      </w:r>
      <w:r>
        <w:t xml:space="preserve">b) Odměna činí </w:t>
      </w:r>
      <w:r w:rsidR="00075CE9" w:rsidRPr="00075CE9">
        <w:rPr>
          <w:b/>
          <w:bCs w:val="0"/>
        </w:rPr>
        <w:t>7</w:t>
      </w:r>
      <w:r w:rsidR="0099717C">
        <w:rPr>
          <w:b/>
          <w:bCs w:val="0"/>
        </w:rPr>
        <w:t>0</w:t>
      </w:r>
      <w:r w:rsidR="00075CE9" w:rsidRPr="00075CE9">
        <w:rPr>
          <w:b/>
          <w:bCs w:val="0"/>
        </w:rPr>
        <w:t> 000,- Kč</w:t>
      </w:r>
      <w:r>
        <w:t xml:space="preserve"> </w:t>
      </w:r>
    </w:p>
    <w:p w14:paraId="496A1251" w14:textId="77777777" w:rsidR="00EE786A" w:rsidRDefault="00EE786A" w:rsidP="00555D6C">
      <w:pPr>
        <w:pStyle w:val="Nadpis2"/>
      </w:pPr>
      <w:r>
        <w:t>Právo na zaplacení Základní ceny Díla dle odst. V.1 písm. a) vzniká Zhotoviteli podpisem předávacího protokolu o předání Díla Objednateli nebo předáním Díla Poskytovateli dotace (odst. VI.5 této Smlouvy) bez ohledu na skutečnost, zda bude Objednateli přiznána dotace z dotačního titulu uvedeného v odst. II.2 této Smlouvy.</w:t>
      </w:r>
    </w:p>
    <w:p w14:paraId="054D99B3" w14:textId="77777777" w:rsidR="00EE786A" w:rsidRDefault="00EE786A" w:rsidP="00555D6C">
      <w:pPr>
        <w:pStyle w:val="Nadpis2"/>
      </w:pPr>
      <w:r>
        <w:t>Objednatel není povinen zaplatit Základní cenu v případě, že Zhotovitelem předané Dílo bylo Poskytovatelem dotace z administrativních důvodů vyloučeno z další fáze posuzování (tzn. Dílo nesplnilo základní formální požadavky stanovené Poskytovatelem dotace).</w:t>
      </w:r>
    </w:p>
    <w:p w14:paraId="0D0E2D90" w14:textId="77777777" w:rsidR="00EE786A" w:rsidRPr="00075CE9" w:rsidRDefault="00EE786A" w:rsidP="00F34DE8">
      <w:pPr>
        <w:pStyle w:val="Nadpis2"/>
        <w:tabs>
          <w:tab w:val="clear" w:pos="680"/>
          <w:tab w:val="left" w:pos="567"/>
        </w:tabs>
      </w:pPr>
      <w:r>
        <w:t xml:space="preserve">Odmítne-li Objednatel Dílo dle této Smlouvy od Zhotovitele převzít nebo se nedostaví k převzetí Díla v termínu dle této Smlouvy nebo jiným způsobem znemožní řádné předání Díla, vzniká Zhotoviteli právo na zaplacení Základní ceny Díla odesláním Díla na adresu sídla Objednatele poštou, a to bez ohledu na případné zmeškání termínu zhotovení Díla v důsledku </w:t>
      </w:r>
      <w:r w:rsidRPr="00075CE9">
        <w:t>neposkytnutí součinnosti ze strany Objednatele a bez ohledu na skutečnost, zda bude Objednateli přiznána dotace z dotačního titulu uvedeného v odst. II.2 této Smlouvy.</w:t>
      </w:r>
    </w:p>
    <w:p w14:paraId="73F6B65D" w14:textId="77777777" w:rsidR="00C74A22" w:rsidRPr="00075CE9" w:rsidRDefault="00EE786A" w:rsidP="00555D6C">
      <w:pPr>
        <w:pStyle w:val="Nadpis2"/>
      </w:pPr>
      <w:r w:rsidRPr="00075CE9">
        <w:t>Zhotovitel vystaví daňový doklad na Základní cenu za zhotovení Díla poté, co mu vznikne právo na zaplacení Základní ceny Díla v souladu s touto Smlouv</w:t>
      </w:r>
      <w:r w:rsidR="00070B93" w:rsidRPr="00075CE9">
        <w:t>o</w:t>
      </w:r>
      <w:r w:rsidRPr="00075CE9">
        <w:t xml:space="preserve">u. </w:t>
      </w:r>
    </w:p>
    <w:p w14:paraId="7BFA29AE" w14:textId="02381B56" w:rsidR="00B006E1" w:rsidRPr="00075CE9" w:rsidRDefault="00EE786A" w:rsidP="00075CE9">
      <w:pPr>
        <w:pStyle w:val="Nadpis2"/>
      </w:pPr>
      <w:r w:rsidRPr="00075CE9">
        <w:t>Objednatel je povinen zaplatit Zhotoviteli Odměnu dle odst. V.1 písm. b) této Smlouvy v případě, že bude Objednateli přiznána dotace.</w:t>
      </w:r>
      <w:r w:rsidR="00F34DE8" w:rsidRPr="00075CE9">
        <w:t xml:space="preserve"> </w:t>
      </w:r>
    </w:p>
    <w:p w14:paraId="471DF7D0" w14:textId="77777777" w:rsidR="00EE786A" w:rsidRDefault="00EE786A" w:rsidP="00555D6C">
      <w:pPr>
        <w:pStyle w:val="Nadpis2"/>
      </w:pPr>
      <w:r>
        <w:lastRenderedPageBreak/>
        <w:t>Základní cena a Odměna jsou splatné do 14 dnů ode dne vystavení příslušného daňového dokladu/ů Objednateli.</w:t>
      </w:r>
    </w:p>
    <w:p w14:paraId="63B8CD4A" w14:textId="77777777" w:rsidR="00EE786A" w:rsidRDefault="00EE786A" w:rsidP="00DB4863">
      <w:pPr>
        <w:pStyle w:val="Nadpis1"/>
        <w:ind w:left="567" w:hanging="567"/>
      </w:pPr>
      <w:r>
        <w:t>Předání Díla</w:t>
      </w:r>
    </w:p>
    <w:p w14:paraId="43A86AD9" w14:textId="77777777" w:rsidR="00EE786A" w:rsidRDefault="00EE786A" w:rsidP="00555D6C">
      <w:pPr>
        <w:pStyle w:val="Nadpis2"/>
      </w:pPr>
      <w:r>
        <w:t>Smluvní strany se dohodly, že Zhotovitel předá Dílo Objednateli při osobním setkání zástupců či k tomu pověřených zaměstnanců Smluvních stran.</w:t>
      </w:r>
    </w:p>
    <w:p w14:paraId="2F17CDF1" w14:textId="77777777" w:rsidR="00EE786A" w:rsidRDefault="00EE786A" w:rsidP="00555D6C">
      <w:pPr>
        <w:pStyle w:val="Nadpis2"/>
      </w:pPr>
      <w:r>
        <w:t>Místem osobního předání a převzetí Díla Objednatelem je sídlo Zhotovitele, nedohodnou-li se smluvní strany jinak.</w:t>
      </w:r>
    </w:p>
    <w:p w14:paraId="3F44587D" w14:textId="77777777" w:rsidR="00EE786A" w:rsidRDefault="00EE786A" w:rsidP="00555D6C">
      <w:pPr>
        <w:pStyle w:val="Nadpis2"/>
      </w:pPr>
      <w:r>
        <w:t>O osobním předání a převzetí Díla vyhotoví Smluvní strany písemný zápis – „Předávací protokol“. V předávacím protokolu je Objednatel povinen uvést výhrady, které při předání vůči Dílu má (případné vady a nedodělky).</w:t>
      </w:r>
    </w:p>
    <w:p w14:paraId="3C038741" w14:textId="77777777" w:rsidR="00EE786A" w:rsidRDefault="00EE786A" w:rsidP="00555D6C">
      <w:pPr>
        <w:pStyle w:val="Nadpis2"/>
      </w:pPr>
      <w:r>
        <w:t>Dílo se v případě osobního předání považuje za dokončené a předané podpisem „Předávacího protokolu“ ze strany Objednatele.</w:t>
      </w:r>
    </w:p>
    <w:p w14:paraId="6E68AC44" w14:textId="77777777" w:rsidR="00EE786A" w:rsidRDefault="00EE786A" w:rsidP="00555D6C">
      <w:pPr>
        <w:pStyle w:val="Nadpis2"/>
      </w:pPr>
      <w:r>
        <w:t>Dohodnou-li se tak smluvní strany, považuje se Dílo za řádně dokončené a předané také v případě, je-li odevz</w:t>
      </w:r>
      <w:r w:rsidR="00BA53BF">
        <w:t>d</w:t>
      </w:r>
      <w:r>
        <w:t xml:space="preserve">áno </w:t>
      </w:r>
      <w:r w:rsidR="00070B93">
        <w:t>Zhotovitelem</w:t>
      </w:r>
      <w:r>
        <w:t xml:space="preserve"> přímo Poskytovateli dotace. V takovém případě se předávací protokol nevyhotovuje. Dokladem o předání a převzetí Díla je v tomto případě doklad o předání Díla Poskytovateli dotace.</w:t>
      </w:r>
    </w:p>
    <w:p w14:paraId="40A59CDF" w14:textId="77777777" w:rsidR="00EE786A" w:rsidRDefault="00EE786A" w:rsidP="00555D6C">
      <w:pPr>
        <w:pStyle w:val="Nadpis2"/>
      </w:pPr>
      <w:r>
        <w:t>Odmítne-li Objednatel Dílo dle této Smlouvy od Zhotovitele převzít nebo se nedostaví k převzetí Díla v termínu dle této Smlouvy nebo jiným způsobem znemožní řádné předání Díla, považuje se Dílo za dokončené a předané odesláním Díla na adresu sídla Objednatele poštou. Dokladem o předání Díla je v tomto případě dodejka, popř. podací lístek.</w:t>
      </w:r>
    </w:p>
    <w:p w14:paraId="2C7FEDB5" w14:textId="77777777" w:rsidR="00EE786A" w:rsidRDefault="00EE786A" w:rsidP="00DB4863">
      <w:pPr>
        <w:pStyle w:val="Nadpis1"/>
        <w:ind w:left="567" w:hanging="567"/>
      </w:pPr>
      <w:r>
        <w:t>Odpovědnost za vady</w:t>
      </w:r>
    </w:p>
    <w:p w14:paraId="42CEF24D" w14:textId="77777777" w:rsidR="00EE786A" w:rsidRDefault="00EE786A" w:rsidP="00555D6C">
      <w:pPr>
        <w:pStyle w:val="Nadpis2"/>
      </w:pPr>
      <w:r>
        <w:t>Zhotovitel odpovídá za to, že Dílo bude mít vlastnosti dle článku II této Smlouvy, a že jej Objednatel bude moci použít jako žádost o dotaci z dotačního titulu dle odst. II.2 této Smlouvy, a to za předpokladu, že Objednatel neporušil některou z povinností stanovených v článku IV této Smlouvy.</w:t>
      </w:r>
    </w:p>
    <w:p w14:paraId="18323AA2" w14:textId="77777777" w:rsidR="00EE786A" w:rsidRDefault="00EE786A" w:rsidP="00555D6C">
      <w:pPr>
        <w:pStyle w:val="Nadpis2"/>
      </w:pPr>
      <w:r>
        <w:t>Zhotovitel neodpovídá za vady, které byly způsobeny použitím podkladů převzatých od Objednatele a Zhotovitel ani při vynaložení veškeré odborné péče nemohl zjistit jejich nevhodnost, nepřesnost či nekompletnost, případně na ně upozornil Objednatele, ale ten na jejich použití trval nebo nedodal opravené či správné podklady, bylo-li jich k řádnému provedení Díla Zhotovitelem třeba.</w:t>
      </w:r>
    </w:p>
    <w:p w14:paraId="5A001757" w14:textId="77777777" w:rsidR="00EE786A" w:rsidRDefault="00EE786A" w:rsidP="00555D6C">
      <w:pPr>
        <w:pStyle w:val="Nadpis2"/>
      </w:pPr>
      <w:r>
        <w:t>Zhotovitel neodpovídá za to, zda Objednateli bude či nebude poskytnuta dotace z dotačního titulu uvedeného v odst. II.2 na základě Díla dle této Smlouvy, neboť rozhodnutí o poskytnutí dotace je zcela v kompetenci Poskytovatele dotace.</w:t>
      </w:r>
    </w:p>
    <w:p w14:paraId="508C512D" w14:textId="77777777" w:rsidR="00EE786A" w:rsidRDefault="00EE786A" w:rsidP="00DB4863">
      <w:pPr>
        <w:pStyle w:val="Nadpis1"/>
        <w:ind w:left="567" w:hanging="567"/>
      </w:pPr>
      <w:r>
        <w:t>Sankční ustanovení</w:t>
      </w:r>
    </w:p>
    <w:p w14:paraId="32130CC1" w14:textId="77777777" w:rsidR="00EE786A" w:rsidRDefault="00EE786A" w:rsidP="00555D6C">
      <w:pPr>
        <w:pStyle w:val="Nadpis2"/>
      </w:pPr>
      <w:r>
        <w:t>Objednatel je povinen zaplatit Zhotoviteli smluvní pokutu ve výši Základní ceny dle odst. V.1 písm. a) pokud Objednatel Zhotovitelem provedené a</w:t>
      </w:r>
      <w:r w:rsidR="00555D6C">
        <w:t xml:space="preserve"> </w:t>
      </w:r>
      <w:r>
        <w:t>Objednateli předané Dílo, nepodá z důvodů na straně Objednatele či třetí osoby Poskytovateli dotace.</w:t>
      </w:r>
    </w:p>
    <w:p w14:paraId="1FDD270D" w14:textId="77777777" w:rsidR="00B006E1" w:rsidRPr="00957BE2" w:rsidRDefault="00B006E1" w:rsidP="00B006E1">
      <w:pPr>
        <w:pStyle w:val="Nadpis2"/>
      </w:pPr>
      <w:r w:rsidRPr="00957BE2">
        <w:t xml:space="preserve">Objednatel je povinen zaplatit Zhotoviteli smluvní pokutu ve výši 100.000,- </w:t>
      </w:r>
      <w:proofErr w:type="gramStart"/>
      <w:r w:rsidRPr="00957BE2">
        <w:t>Kč</w:t>
      </w:r>
      <w:proofErr w:type="gramEnd"/>
      <w:r w:rsidRPr="00957BE2">
        <w:t xml:space="preserve"> pokud Objednatel po podání Díla Poskytovateli dotace ukončí jeho administraci </w:t>
      </w:r>
      <w:r w:rsidR="00957BE2" w:rsidRPr="00957BE2">
        <w:t>t</w:t>
      </w:r>
      <w:r w:rsidR="009F0345" w:rsidRPr="00957BE2">
        <w:t>ak, že zmaří Zhotoviteli možnost získat Odměnu</w:t>
      </w:r>
      <w:r w:rsidRPr="00957BE2">
        <w:t>.</w:t>
      </w:r>
    </w:p>
    <w:p w14:paraId="022FD686" w14:textId="77777777" w:rsidR="00EE786A" w:rsidRDefault="00EE786A" w:rsidP="00555D6C">
      <w:pPr>
        <w:pStyle w:val="Nadpis2"/>
      </w:pPr>
      <w:r>
        <w:t>V případě prodlení Objednatele s úhradou ceny za Dílo či její části, příp. jiných plateb dle této Smlouvy, se Objednatel zavazuje zaplatit Zhotoviteli smluvní pokutu ve výši 0,05 % z dlužné částky za každý den prodlení.</w:t>
      </w:r>
    </w:p>
    <w:p w14:paraId="00457A05" w14:textId="77777777" w:rsidR="00EE786A" w:rsidRDefault="00EE786A" w:rsidP="00555D6C">
      <w:pPr>
        <w:pStyle w:val="Nadpis2"/>
      </w:pPr>
      <w:r>
        <w:t>V případě, že Zhotovitel poruší povinnosti stanovené jemu v této Smlouvě nebo obecně závaznými právními předpisy a Objednateli v důsledku tohoto porušení vznikne škoda, zaplatí Zhotovitel ve prospěch Objednatele smluvní pokutu ve výši 50.000,- Kč.</w:t>
      </w:r>
    </w:p>
    <w:p w14:paraId="0466D329" w14:textId="77777777" w:rsidR="00EE786A" w:rsidRDefault="00EE786A" w:rsidP="00555D6C">
      <w:pPr>
        <w:pStyle w:val="Nadpis2"/>
      </w:pPr>
      <w:r>
        <w:t>Smluvní strany se mohou písemně dohodnout na smírném řešení, příp. na snížení částek smluvních pokut.</w:t>
      </w:r>
    </w:p>
    <w:p w14:paraId="77BF7EFD" w14:textId="77777777" w:rsidR="009C2D4F" w:rsidRDefault="00EE786A" w:rsidP="00555D6C">
      <w:pPr>
        <w:pStyle w:val="Nadpis2"/>
      </w:pPr>
      <w:r>
        <w:t>Smluvní strany se dohodly na omezení práva na náhradu škody obou smluvních stran i před případným porušením jejich povinností dle této Smlouvy a vzniku škody, a to na částku 100.000,- Kč.</w:t>
      </w:r>
    </w:p>
    <w:p w14:paraId="08779B38" w14:textId="77777777" w:rsidR="00EE786A" w:rsidRDefault="00EE786A" w:rsidP="00C74A22">
      <w:pPr>
        <w:pStyle w:val="Nadpis1"/>
        <w:ind w:left="567" w:hanging="567"/>
      </w:pPr>
      <w:r>
        <w:t>Odstoupení od Smlouvy</w:t>
      </w:r>
    </w:p>
    <w:p w14:paraId="6F8A7A4C" w14:textId="77777777" w:rsidR="00EE786A" w:rsidRDefault="00EE786A" w:rsidP="00555D6C">
      <w:pPr>
        <w:pStyle w:val="Nadpis2"/>
      </w:pPr>
      <w:r>
        <w:t>Objednatel je oprávněn od této Smlouvy odstoupit v případech, kdy Zhotovitel bezdůvodně přeruší práce na zhotovování Díla a nezahájí je ani po písemné výzvě Objednatele v přiměřené jím stanovené lhůtě.</w:t>
      </w:r>
    </w:p>
    <w:p w14:paraId="2E82B656" w14:textId="77777777" w:rsidR="00EE786A" w:rsidRDefault="00EE786A" w:rsidP="00555D6C">
      <w:pPr>
        <w:pStyle w:val="Nadpis2"/>
      </w:pPr>
      <w:r>
        <w:t>V případě oprávněného odstoupení kterékoliv ze Smluvních stran od této Smlouvy jsou smluvní strany povinny uhradit si navzájem účelně vynaložené náklady spojené s plněním této Smlouvy a případnou náhradu vzniklé škody.</w:t>
      </w:r>
    </w:p>
    <w:p w14:paraId="6799DD7A" w14:textId="77777777" w:rsidR="009C2D4F" w:rsidRDefault="00EE786A" w:rsidP="00555D6C">
      <w:pPr>
        <w:pStyle w:val="Nadpis2"/>
      </w:pPr>
      <w:r>
        <w:t>Odstoupením od Smlouvy nejsou dotčena práva a povinnosti obou smluvních stran dle článku VIII této Smlouvy ani odst. X.6 této Smlouvy.</w:t>
      </w:r>
    </w:p>
    <w:p w14:paraId="14D2822A" w14:textId="77777777" w:rsidR="00EE786A" w:rsidRDefault="00EE786A" w:rsidP="00DB4863">
      <w:pPr>
        <w:pStyle w:val="Nadpis1"/>
        <w:ind w:left="567" w:hanging="567"/>
      </w:pPr>
      <w:r>
        <w:lastRenderedPageBreak/>
        <w:t>Závěrečná ustanovení</w:t>
      </w:r>
    </w:p>
    <w:p w14:paraId="6AD84DDC" w14:textId="77777777" w:rsidR="00EE786A" w:rsidRDefault="00EE786A" w:rsidP="006F3F53">
      <w:pPr>
        <w:pStyle w:val="Nadpis2"/>
      </w:pPr>
      <w:r>
        <w:t>Tato Smlouva je vyhotovena ve dvou vyhotoveních, z nichž každá smluvní strana obdrží po jednom vyhotovení.</w:t>
      </w:r>
    </w:p>
    <w:p w14:paraId="072FF181" w14:textId="77777777" w:rsidR="009C2D4F" w:rsidRDefault="00EE786A" w:rsidP="006F3F53">
      <w:pPr>
        <w:pStyle w:val="Nadpis2"/>
      </w:pPr>
      <w:r>
        <w:t>Tato Smlouva může být měněna a doplňována pouze písemnými dodatky podepsanými oběma smluvními stranami. Případné dodatky k této smlouvě budou vzestupně číslovány podle okamžiku jejich podpisu. Kterákoliv ze smluvních stran může namítnout neplatnost Smlouvy a/nebo jejího dodatku z důvodu nedodržení formy kdykoliv, i když již bylo započato s plněním.</w:t>
      </w:r>
    </w:p>
    <w:p w14:paraId="555089A6" w14:textId="77777777" w:rsidR="00EE786A" w:rsidRDefault="00EE786A" w:rsidP="006F3F53">
      <w:pPr>
        <w:pStyle w:val="Nadpis2"/>
      </w:pPr>
      <w:r>
        <w:t xml:space="preserve">Pokud se jakékoli ustanovení této Smlouvy ukáže zdánlivým (nicotným), posoudí se vliv této vady na ostatní ustanovení této Smlouvy obdobně podle </w:t>
      </w:r>
      <w:proofErr w:type="spellStart"/>
      <w:r>
        <w:t>ust</w:t>
      </w:r>
      <w:proofErr w:type="spellEnd"/>
      <w:r>
        <w:t>. § 576 občanského zákoníku. Smluvní strany se zavazují nahradit takové ustanovení novým ustanovením, jehož znění bude odpovídat úmyslu vyjádřenému původním ustanovením a touto smlouvou jako celkem.</w:t>
      </w:r>
    </w:p>
    <w:p w14:paraId="0DBD9075" w14:textId="77777777" w:rsidR="00EE786A" w:rsidRDefault="00EE786A" w:rsidP="006F3F53">
      <w:pPr>
        <w:pStyle w:val="Nadpis2"/>
      </w:pPr>
      <w:r>
        <w:t xml:space="preserve">Tato Smlouva a práva a povinnosti z ní vzniklá, včetně práv a povinností z porušení této </w:t>
      </w:r>
      <w:proofErr w:type="gramStart"/>
      <w:r>
        <w:t>Smlouvy</w:t>
      </w:r>
      <w:proofErr w:type="gramEnd"/>
      <w:r>
        <w:t xml:space="preserve"> ke kterému došlo nebo dojde, se budou řídit, není-li v této smlouvě stanoveno jinak, zákonem č. 89/2012 Sb., občanským zákoníkem, ve znění pozdějších předpisů, s výjimkou </w:t>
      </w:r>
      <w:proofErr w:type="spellStart"/>
      <w:r>
        <w:t>ust</w:t>
      </w:r>
      <w:proofErr w:type="spellEnd"/>
      <w:r>
        <w:t>. § 2896 a </w:t>
      </w:r>
      <w:proofErr w:type="spellStart"/>
      <w:r>
        <w:t>ust</w:t>
      </w:r>
      <w:proofErr w:type="spellEnd"/>
      <w:r>
        <w:t>. § 1765, jejichž aplikaci smluvní strany vylučují. Odpověď strany této Smlouvy, ve smyslu § 1740 odst. 3 Občanského zákoníku, s dodatkem nebo odchylkou, která podstatně nemění podmínky nabídky, není přijetím nabídky na uzavření této Smlouvy.</w:t>
      </w:r>
    </w:p>
    <w:p w14:paraId="3C5B823D" w14:textId="77777777" w:rsidR="00EE786A" w:rsidRDefault="00EE786A" w:rsidP="006F3F53">
      <w:pPr>
        <w:pStyle w:val="Nadpis2"/>
      </w:pPr>
      <w:r>
        <w:t xml:space="preserve">Smluvní strany se tímto navzájem zavazují, že veškeré spory mezi sebou budou </w:t>
      </w:r>
      <w:proofErr w:type="gramStart"/>
      <w:r>
        <w:t>řešit</w:t>
      </w:r>
      <w:proofErr w:type="gramEnd"/>
      <w:r>
        <w:t xml:space="preserve"> pokud možno smírem na základě vzájemného dialogu.</w:t>
      </w:r>
    </w:p>
    <w:p w14:paraId="1DA03EAC" w14:textId="77777777" w:rsidR="00EE786A" w:rsidRDefault="00EE786A" w:rsidP="006F3F53">
      <w:pPr>
        <w:pStyle w:val="Nadpis2"/>
      </w:pPr>
      <w:r>
        <w:t>Smluvní strany se dohodly, že všechny spory, které by vznikly mezi nimi z právních vztahů založených touto smlouvou nebo v souvislosti s ní, budou rozhodovány třemi rozhodci Rozhodčího soudu při Hospodářské komoře České republiky a Agrární komoře České republiky podle jeho Řádu a Pravidel.</w:t>
      </w:r>
    </w:p>
    <w:p w14:paraId="2790FE2A" w14:textId="77777777" w:rsidR="00EE786A" w:rsidRDefault="00EE786A" w:rsidP="006F3F53">
      <w:pPr>
        <w:pStyle w:val="Nadpis2"/>
      </w:pPr>
      <w:r>
        <w:t>Tato Smlouva nabývá platnosti a účinnosti podpisem obou smluvních stran.</w:t>
      </w:r>
    </w:p>
    <w:p w14:paraId="00735526" w14:textId="77777777" w:rsidR="00EE786A" w:rsidRDefault="00EE786A" w:rsidP="006F3F53">
      <w:pPr>
        <w:pStyle w:val="Nadpis2"/>
      </w:pPr>
      <w:r>
        <w:t>Smluvní strany po přečtení této Smlouvy prohlašují, že souhlasí s jejím obsahem, že Smlouva byla sepsána určitě, srozumitelně, na základě jejich pravé, svobodné a vážné vůle, bez nátlaku na některou ze stran. Na důkaz toho připojují své podpisy.</w:t>
      </w:r>
    </w:p>
    <w:p w14:paraId="639635A5" w14:textId="77777777" w:rsidR="00EE786A" w:rsidRPr="00075CE9" w:rsidRDefault="00EE786A" w:rsidP="006F3F53">
      <w:pPr>
        <w:pStyle w:val="Nadpis2"/>
      </w:pPr>
      <w:r>
        <w:t xml:space="preserve">Tato Smlouva obsahuje úplnou dohodu smluvních stran ve věci předmětu této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w:t>
      </w:r>
      <w:r w:rsidRPr="00075CE9">
        <w:t>ustanoveními této Smlouvy a nezakládá žádný závazek žádné ze stran. Strany si nepřejí, aby nad rámce výslovných ustanovení této Smlouvy byla jakákoliv práva a povinnosti dovozovány z dosavadní či budoucí praxe zavedené mezi stranami či zvyklostí zachovávaných obecně či v odvětví týkajícím se předmětu plnění této Smlouvy. Vedle shora uvedeného si strany potvrzují, že si nejsou vědomy žádných dosud mezi nimi zavedených obchodních zvyklostí či praxe. Veškeré dohody učiněné před podpisem této Smlouvy a v jejím obsahu nezahrnuté, pozbývají dnem podpisu Smlouvy platnosti bez ohledu na funkční postavení osob, které předsmluvní ujednání učinily.</w:t>
      </w:r>
    </w:p>
    <w:p w14:paraId="1494E68B" w14:textId="77777777" w:rsidR="00EE786A" w:rsidRPr="00075CE9" w:rsidRDefault="00EE786A" w:rsidP="006F3F53">
      <w:pPr>
        <w:pStyle w:val="Nadpis2"/>
      </w:pPr>
      <w:r w:rsidRPr="00075CE9">
        <w:t>Není-li shora sjednáno jinak, veškeré písemnosti související s touto smlouvou si smluvní strany budou doručovat na adresy svých sídel. Nepřevezme-li smluvní strana doručovanou písemnost, považuje se písemnost za doručenou uplynutím pátého pracovního dne po jejím odeslání.</w:t>
      </w:r>
    </w:p>
    <w:p w14:paraId="2F5D1B25" w14:textId="77777777" w:rsidR="00A06926" w:rsidRPr="00075CE9" w:rsidRDefault="00EE786A" w:rsidP="00A06926">
      <w:pPr>
        <w:pStyle w:val="Nadpis2"/>
      </w:pPr>
      <w:r w:rsidRPr="00075CE9">
        <w:t xml:space="preserve">Výše uvedení členové statutárních orgánů prohlašují, že podle stanov, společenské smlouvy, jiného vnitřního předpisu nebo zákona jsou oprávněni tuto Smlouvu podepsat a k platnosti Smlouvy není třeba podpisu jiných osob. </w:t>
      </w:r>
    </w:p>
    <w:p w14:paraId="21E71A35" w14:textId="77777777" w:rsidR="00A06926" w:rsidRPr="00075CE9" w:rsidRDefault="00A06926" w:rsidP="00A06926">
      <w:pPr>
        <w:pStyle w:val="Nadpis2"/>
      </w:pPr>
      <w:r w:rsidRPr="00075CE9">
        <w:t xml:space="preserve">Pro případ povinnosti zveřejnění této smlouvy dle zákona č. 340/2015 Sb., o registru smluv, </w:t>
      </w:r>
      <w:r w:rsidR="00B15C2B" w:rsidRPr="00075CE9">
        <w:t>S</w:t>
      </w:r>
      <w:r w:rsidRPr="00075CE9">
        <w:t xml:space="preserve">mluvní strany sjednávají, že zveřejnění provede Objednatel. Obě </w:t>
      </w:r>
      <w:r w:rsidR="00413FA1" w:rsidRPr="00075CE9">
        <w:t>S</w:t>
      </w:r>
      <w:r w:rsidRPr="00075CE9">
        <w:t>mluvní strany berou na vědomí, že nebudou zveřejněny pouze ty informace, které nelze poskytnout podle předpisů upravujících svobodný přístup k informacím.</w:t>
      </w:r>
    </w:p>
    <w:p w14:paraId="27F5CF75" w14:textId="77777777" w:rsidR="00883922" w:rsidRDefault="00883922" w:rsidP="00883922"/>
    <w:p w14:paraId="1C247A72" w14:textId="77777777" w:rsidR="00883922" w:rsidRDefault="00883922" w:rsidP="00883922"/>
    <w:p w14:paraId="3E7A3112" w14:textId="77777777" w:rsidR="00883922" w:rsidRDefault="00883922" w:rsidP="00883922">
      <w:pPr>
        <w:tabs>
          <w:tab w:val="clear" w:pos="680"/>
          <w:tab w:val="clear" w:pos="4253"/>
          <w:tab w:val="left" w:pos="5103"/>
          <w:tab w:val="left" w:pos="7371"/>
        </w:tabs>
      </w:pPr>
      <w:r w:rsidRPr="00883922">
        <w:t>V Brně dne</w:t>
      </w:r>
      <w:r>
        <w:t xml:space="preserve"> </w:t>
      </w:r>
      <w:r w:rsidRPr="00883922">
        <w:rPr>
          <w:color w:val="808080" w:themeColor="background1" w:themeShade="80"/>
        </w:rPr>
        <w:t xml:space="preserve">. . . . . . . . </w:t>
      </w:r>
      <w:r w:rsidR="00DB4863">
        <w:rPr>
          <w:color w:val="808080" w:themeColor="background1" w:themeShade="80"/>
        </w:rPr>
        <w:t xml:space="preserve">. . . . . . . </w:t>
      </w:r>
      <w:proofErr w:type="gramStart"/>
      <w:r w:rsidR="00DB4863">
        <w:rPr>
          <w:color w:val="808080" w:themeColor="background1" w:themeShade="80"/>
        </w:rPr>
        <w:t>. . . .</w:t>
      </w:r>
      <w:proofErr w:type="gramEnd"/>
      <w:r w:rsidR="00DB4863">
        <w:rPr>
          <w:color w:val="808080" w:themeColor="background1" w:themeShade="80"/>
        </w:rPr>
        <w:t xml:space="preserve"> . </w:t>
      </w:r>
      <w:r>
        <w:tab/>
        <w:t xml:space="preserve">V </w:t>
      </w:r>
      <w:r w:rsidRPr="00883922">
        <w:rPr>
          <w:color w:val="808080" w:themeColor="background1" w:themeShade="80"/>
        </w:rPr>
        <w:t xml:space="preserve">. . . . . . . . . . . . . . . . . . . . . </w:t>
      </w:r>
      <w:r>
        <w:tab/>
        <w:t xml:space="preserve"> dne </w:t>
      </w:r>
      <w:r w:rsidRPr="00883922">
        <w:rPr>
          <w:color w:val="808080" w:themeColor="background1" w:themeShade="80"/>
        </w:rPr>
        <w:t xml:space="preserve">. . . . . . . . . . . . . . . . . . </w:t>
      </w:r>
      <w:proofErr w:type="gramStart"/>
      <w:r w:rsidRPr="00883922">
        <w:rPr>
          <w:color w:val="808080" w:themeColor="background1" w:themeShade="80"/>
        </w:rPr>
        <w:t>. . . .</w:t>
      </w:r>
      <w:proofErr w:type="gramEnd"/>
    </w:p>
    <w:p w14:paraId="1109FA9F" w14:textId="77777777" w:rsidR="00075CE9" w:rsidRDefault="00075CE9" w:rsidP="00883922">
      <w:pPr>
        <w:tabs>
          <w:tab w:val="clear" w:pos="680"/>
          <w:tab w:val="clear" w:pos="4253"/>
          <w:tab w:val="left" w:pos="5103"/>
          <w:tab w:val="left" w:pos="7371"/>
        </w:tabs>
        <w:spacing w:before="600" w:after="0"/>
        <w:rPr>
          <w:color w:val="808080" w:themeColor="background1" w:themeShade="80"/>
        </w:rPr>
      </w:pPr>
    </w:p>
    <w:p w14:paraId="70B94838" w14:textId="3D7D754E" w:rsidR="00883922" w:rsidRPr="00883922" w:rsidRDefault="00883922" w:rsidP="00883922">
      <w:pPr>
        <w:tabs>
          <w:tab w:val="clear" w:pos="680"/>
          <w:tab w:val="clear" w:pos="4253"/>
          <w:tab w:val="left" w:pos="5103"/>
          <w:tab w:val="left" w:pos="7371"/>
        </w:tabs>
        <w:spacing w:before="600" w:after="0"/>
        <w:rPr>
          <w:color w:val="808080" w:themeColor="background1" w:themeShade="80"/>
        </w:rPr>
      </w:pPr>
      <w:r w:rsidRPr="00883922">
        <w:rPr>
          <w:color w:val="808080" w:themeColor="background1" w:themeShade="80"/>
        </w:rPr>
        <w:t>. . . . . . . . . . . . . . . . . . . . .</w:t>
      </w:r>
      <w:r w:rsidR="00DB4863">
        <w:rPr>
          <w:color w:val="808080" w:themeColor="background1" w:themeShade="80"/>
        </w:rPr>
        <w:t xml:space="preserve"> . . . . . . . . .</w:t>
      </w:r>
      <w:r w:rsidRPr="00883922">
        <w:rPr>
          <w:color w:val="808080" w:themeColor="background1" w:themeShade="80"/>
        </w:rPr>
        <w:tab/>
        <w:t>. . . . . . . . . . . . . . . . . . . . . . . . . . . . . . . . . . . . . . . . . . . . . . . . . .</w:t>
      </w:r>
    </w:p>
    <w:p w14:paraId="0F146D87" w14:textId="77777777" w:rsidR="00883922" w:rsidRDefault="00883922" w:rsidP="00883922">
      <w:pPr>
        <w:tabs>
          <w:tab w:val="clear" w:pos="680"/>
          <w:tab w:val="clear" w:pos="4253"/>
          <w:tab w:val="left" w:pos="5103"/>
          <w:tab w:val="left" w:pos="7371"/>
        </w:tabs>
        <w:spacing w:after="0"/>
      </w:pPr>
      <w:r>
        <w:t>Zhotovitel</w:t>
      </w:r>
      <w:r>
        <w:tab/>
        <w:t xml:space="preserve">Objednatel </w:t>
      </w:r>
    </w:p>
    <w:p w14:paraId="1DBA9E26" w14:textId="77777777" w:rsidR="00883922" w:rsidRPr="00883922" w:rsidRDefault="00883922" w:rsidP="00883922">
      <w:pPr>
        <w:tabs>
          <w:tab w:val="clear" w:pos="680"/>
          <w:tab w:val="clear" w:pos="4253"/>
          <w:tab w:val="left" w:pos="5103"/>
          <w:tab w:val="left" w:pos="7371"/>
        </w:tabs>
      </w:pPr>
      <w:r>
        <w:t xml:space="preserve">RENARDS, </w:t>
      </w:r>
      <w:r w:rsidR="00F24C03">
        <w:t>a.s.</w:t>
      </w:r>
      <w:r>
        <w:tab/>
        <w:t>(podpis oprávněného zástupce a otisk razítka)</w:t>
      </w:r>
    </w:p>
    <w:sectPr w:rsidR="00883922" w:rsidRPr="00883922" w:rsidSect="00F24C03">
      <w:headerReference w:type="default" r:id="rId13"/>
      <w:footerReference w:type="default" r:id="rId14"/>
      <w:headerReference w:type="first" r:id="rId15"/>
      <w:footerReference w:type="first" r:id="rId16"/>
      <w:pgSz w:w="11906" w:h="16838"/>
      <w:pgMar w:top="1077" w:right="851" w:bottom="181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7154" w14:textId="77777777" w:rsidR="00614BFA" w:rsidRDefault="00614BFA" w:rsidP="00C63514">
      <w:pPr>
        <w:spacing w:after="0"/>
      </w:pPr>
      <w:r>
        <w:separator/>
      </w:r>
    </w:p>
  </w:endnote>
  <w:endnote w:type="continuationSeparator" w:id="0">
    <w:p w14:paraId="1D519EB2" w14:textId="77777777" w:rsidR="00614BFA" w:rsidRDefault="00614BFA" w:rsidP="00C63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3B38" w14:textId="77777777" w:rsidR="00F24C03" w:rsidRDefault="00F24C03" w:rsidP="00AF25F9">
    <w:pPr>
      <w:pStyle w:val="Zpat"/>
      <w:spacing w:after="80"/>
      <w:ind w:left="851"/>
      <w:rPr>
        <w:b/>
        <w:noProof/>
        <w:sz w:val="18"/>
        <w:szCs w:val="18"/>
        <w:lang w:eastAsia="cs-CZ"/>
      </w:rPr>
    </w:pPr>
    <w:r w:rsidRPr="00AF25F9">
      <w:rPr>
        <w:b/>
        <w:noProof/>
        <w:sz w:val="18"/>
        <w:szCs w:val="18"/>
        <w:lang w:eastAsia="cs-CZ"/>
      </w:rPr>
      <w:drawing>
        <wp:anchor distT="0" distB="0" distL="114300" distR="114300" simplePos="0" relativeHeight="251665408" behindDoc="1" locked="0" layoutInCell="1" allowOverlap="1" wp14:anchorId="13239F22" wp14:editId="589C8AEE">
          <wp:simplePos x="0" y="0"/>
          <wp:positionH relativeFrom="page">
            <wp:posOffset>723900</wp:posOffset>
          </wp:positionH>
          <wp:positionV relativeFrom="page">
            <wp:posOffset>9616147</wp:posOffset>
          </wp:positionV>
          <wp:extent cx="575085" cy="579118"/>
          <wp:effectExtent l="0" t="0" r="0" b="0"/>
          <wp:wrapNone/>
          <wp:docPr id="17" name="Obrázek 17" descr="D:\!!! Work\Drobnosti\2014-09 Sablony RENARDS\Podklady\renards ram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Work\Drobnosti\2014-09 Sablony RENARDS\Podklady\renards ram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85" cy="579118"/>
                  </a:xfrm>
                  <a:prstGeom prst="rect">
                    <a:avLst/>
                  </a:prstGeom>
                  <a:noFill/>
                  <a:ln>
                    <a:noFill/>
                  </a:ln>
                </pic:spPr>
              </pic:pic>
            </a:graphicData>
          </a:graphic>
        </wp:anchor>
      </w:drawing>
    </w:r>
    <w:r w:rsidRPr="00AF25F9">
      <w:rPr>
        <w:b/>
        <w:noProof/>
        <w:sz w:val="18"/>
        <w:szCs w:val="18"/>
        <w:lang w:eastAsia="cs-CZ"/>
      </w:rPr>
      <w:drawing>
        <wp:anchor distT="0" distB="0" distL="114300" distR="114300" simplePos="0" relativeHeight="251664384" behindDoc="1" locked="0" layoutInCell="1" allowOverlap="1" wp14:anchorId="088AB36B" wp14:editId="4C11B303">
          <wp:simplePos x="0" y="0"/>
          <wp:positionH relativeFrom="margin">
            <wp:align>right</wp:align>
          </wp:positionH>
          <wp:positionV relativeFrom="page">
            <wp:posOffset>9791016</wp:posOffset>
          </wp:positionV>
          <wp:extent cx="1151255" cy="442595"/>
          <wp:effectExtent l="0" t="0" r="0" b="0"/>
          <wp:wrapNone/>
          <wp:docPr id="16" name="Obrázek 16" descr="D:\!!! Work\Drobnosti\2014-09 Sablony RENARDS\Podklady\logo renards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Work\Drobnosti\2014-09 Sablony RENARDS\Podklady\logo renards RGB.emf"/>
                  <pic:cNvPicPr>
                    <a:picLocks noChangeAspect="1" noChangeArrowheads="1"/>
                  </pic:cNvPicPr>
                </pic:nvPicPr>
                <pic:blipFill rotWithShape="1">
                  <a:blip r:embed="rId2">
                    <a:extLst>
                      <a:ext uri="{28A0092B-C50C-407E-A947-70E740481C1C}">
                        <a14:useLocalDpi xmlns:a14="http://schemas.microsoft.com/office/drawing/2010/main" val="0"/>
                      </a:ext>
                    </a:extLst>
                  </a:blip>
                  <a:srcRect b="25364"/>
                  <a:stretch/>
                </pic:blipFill>
                <pic:spPr bwMode="auto">
                  <a:xfrm>
                    <a:off x="0" y="0"/>
                    <a:ext cx="1151255" cy="4425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723900A" w14:textId="77777777" w:rsidR="00F20AB0" w:rsidRPr="00AF25F9" w:rsidRDefault="00BA53BF" w:rsidP="00AF25F9">
    <w:pPr>
      <w:pStyle w:val="Zpat"/>
      <w:spacing w:after="80"/>
      <w:ind w:left="851"/>
      <w:rPr>
        <w:b/>
        <w:sz w:val="18"/>
        <w:szCs w:val="18"/>
      </w:rPr>
    </w:pPr>
    <w:r>
      <w:rPr>
        <w:caps/>
        <w:noProof/>
        <w:sz w:val="58"/>
        <w:szCs w:val="58"/>
        <w:lang w:eastAsia="cs-CZ"/>
      </w:rPr>
      <mc:AlternateContent>
        <mc:Choice Requires="wps">
          <w:drawing>
            <wp:anchor distT="0" distB="0" distL="114300" distR="114300" simplePos="0" relativeHeight="251671552" behindDoc="0" locked="1" layoutInCell="1" allowOverlap="1" wp14:anchorId="5E0D5B32" wp14:editId="41707697">
              <wp:simplePos x="0" y="0"/>
              <wp:positionH relativeFrom="page">
                <wp:posOffset>772160</wp:posOffset>
              </wp:positionH>
              <wp:positionV relativeFrom="page">
                <wp:posOffset>9672320</wp:posOffset>
              </wp:positionV>
              <wp:extent cx="478790" cy="482600"/>
              <wp:effectExtent l="0" t="0" r="0" b="1270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A5B0C" w14:textId="77777777" w:rsidR="00F20AB0" w:rsidRPr="00652624" w:rsidRDefault="00F20AB0" w:rsidP="00652624">
                          <w:pPr>
                            <w:jc w:val="center"/>
                            <w:rPr>
                              <w:b/>
                              <w:sz w:val="14"/>
                              <w:szCs w:val="14"/>
                            </w:rPr>
                          </w:pPr>
                          <w:r>
                            <w:rPr>
                              <w:b/>
                              <w:sz w:val="14"/>
                              <w:szCs w:val="14"/>
                            </w:rPr>
                            <w:t>SMLOUVA O DÍLO</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0D5B32" id="_x0000_t202" coordsize="21600,21600" o:spt="202" path="m,l,21600r21600,l21600,xe">
              <v:stroke joinstyle="miter"/>
              <v:path gradientshapeok="t" o:connecttype="rect"/>
            </v:shapetype>
            <v:shape id="Textové pole 24" o:spid="_x0000_s1027" type="#_x0000_t202" style="position:absolute;left:0;text-align:left;margin-left:60.8pt;margin-top:761.6pt;width:37.7pt;height:3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" filled="f" stroked="f" strokeweight=".5pt">
              <v:textbox inset="0,2mm,0,0">
                <w:txbxContent>
                  <w:p w14:paraId="688A5B0C" w14:textId="77777777" w:rsidR="00F20AB0" w:rsidRPr="00652624" w:rsidRDefault="00F20AB0" w:rsidP="00652624">
                    <w:pPr>
                      <w:jc w:val="center"/>
                      <w:rPr>
                        <w:b/>
                        <w:sz w:val="14"/>
                        <w:szCs w:val="14"/>
                      </w:rPr>
                    </w:pPr>
                    <w:r>
                      <w:rPr>
                        <w:b/>
                        <w:sz w:val="14"/>
                        <w:szCs w:val="14"/>
                      </w:rPr>
                      <w:t>SMLOUVA O DÍLO</w:t>
                    </w:r>
                  </w:p>
                </w:txbxContent>
              </v:textbox>
              <w10:wrap anchorx="page" anchory="page"/>
              <w10:anchorlock/>
            </v:shape>
          </w:pict>
        </mc:Fallback>
      </mc:AlternateContent>
    </w:r>
    <w:r w:rsidR="00F20AB0" w:rsidRPr="00AF25F9">
      <w:rPr>
        <w:b/>
        <w:color w:val="C50540"/>
        <w:sz w:val="18"/>
        <w:szCs w:val="18"/>
      </w:rPr>
      <w:t xml:space="preserve">RENARDS, </w:t>
    </w:r>
    <w:proofErr w:type="gramStart"/>
    <w:r w:rsidR="00F24C03">
      <w:rPr>
        <w:b/>
        <w:color w:val="C50540"/>
        <w:sz w:val="18"/>
        <w:szCs w:val="18"/>
      </w:rPr>
      <w:t>a.s.</w:t>
    </w:r>
    <w:r w:rsidR="00F20AB0" w:rsidRPr="00AF25F9">
      <w:rPr>
        <w:b/>
        <w:color w:val="C50540"/>
        <w:sz w:val="18"/>
        <w:szCs w:val="18"/>
      </w:rPr>
      <w:t xml:space="preserve">  </w:t>
    </w:r>
    <w:r w:rsidR="00F20AB0" w:rsidRPr="00AF25F9">
      <w:rPr>
        <w:color w:val="C50540"/>
        <w:sz w:val="18"/>
        <w:szCs w:val="18"/>
      </w:rPr>
      <w:t>.</w:t>
    </w:r>
    <w:proofErr w:type="gramEnd"/>
    <w:r w:rsidR="00F20AB0" w:rsidRPr="00AF25F9">
      <w:rPr>
        <w:b/>
        <w:color w:val="C50540"/>
        <w:sz w:val="18"/>
        <w:szCs w:val="18"/>
      </w:rPr>
      <w:t xml:space="preserve">  </w:t>
    </w:r>
    <w:proofErr w:type="gramStart"/>
    <w:r w:rsidR="00F20AB0" w:rsidRPr="00AF25F9">
      <w:rPr>
        <w:b/>
        <w:sz w:val="18"/>
        <w:szCs w:val="18"/>
      </w:rPr>
      <w:t>w</w:t>
    </w:r>
    <w:r w:rsidR="00F20AB0">
      <w:rPr>
        <w:b/>
        <w:sz w:val="18"/>
        <w:szCs w:val="18"/>
      </w:rPr>
      <w:t>ww</w:t>
    </w:r>
    <w:r w:rsidR="00F20AB0" w:rsidRPr="00AF25F9">
      <w:rPr>
        <w:b/>
        <w:sz w:val="18"/>
        <w:szCs w:val="18"/>
      </w:rPr>
      <w:t>.renards.cz</w:t>
    </w:r>
    <w:r w:rsidR="00F20AB0" w:rsidRPr="00AF25F9">
      <w:rPr>
        <w:b/>
        <w:color w:val="C50540"/>
        <w:sz w:val="18"/>
        <w:szCs w:val="18"/>
      </w:rPr>
      <w:t xml:space="preserve">  </w:t>
    </w:r>
    <w:r w:rsidR="00F20AB0" w:rsidRPr="00AF25F9">
      <w:rPr>
        <w:color w:val="C50540"/>
        <w:sz w:val="18"/>
        <w:szCs w:val="18"/>
      </w:rPr>
      <w:t>.</w:t>
    </w:r>
    <w:proofErr w:type="gramEnd"/>
    <w:r w:rsidR="00F20AB0">
      <w:rPr>
        <w:b/>
        <w:color w:val="C50540"/>
        <w:sz w:val="18"/>
        <w:szCs w:val="18"/>
      </w:rPr>
      <w:t xml:space="preserve">  </w:t>
    </w:r>
    <w:r w:rsidR="00AF3347" w:rsidRPr="00AF25F9">
      <w:rPr>
        <w:b/>
        <w:color w:val="C50540"/>
        <w:sz w:val="18"/>
        <w:szCs w:val="18"/>
      </w:rPr>
      <w:fldChar w:fldCharType="begin"/>
    </w:r>
    <w:r w:rsidR="00F20AB0" w:rsidRPr="00AF25F9">
      <w:rPr>
        <w:b/>
        <w:color w:val="C50540"/>
        <w:sz w:val="18"/>
        <w:szCs w:val="18"/>
      </w:rPr>
      <w:instrText>PAGE   \* MERGEFORMAT</w:instrText>
    </w:r>
    <w:r w:rsidR="00AF3347" w:rsidRPr="00AF25F9">
      <w:rPr>
        <w:b/>
        <w:color w:val="C50540"/>
        <w:sz w:val="18"/>
        <w:szCs w:val="18"/>
      </w:rPr>
      <w:fldChar w:fldCharType="separate"/>
    </w:r>
    <w:r>
      <w:rPr>
        <w:b/>
        <w:noProof/>
        <w:color w:val="C50540"/>
        <w:sz w:val="18"/>
        <w:szCs w:val="18"/>
      </w:rPr>
      <w:t>5</w:t>
    </w:r>
    <w:r w:rsidR="00AF3347" w:rsidRPr="00AF25F9">
      <w:rPr>
        <w:b/>
        <w:color w:val="C5054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589C" w14:textId="77777777" w:rsidR="00F24C03" w:rsidRDefault="00F24C03">
    <w:pPr>
      <w:pStyle w:val="Zpat"/>
      <w:rPr>
        <w:noProof/>
        <w:lang w:eastAsia="cs-CZ"/>
      </w:rPr>
    </w:pPr>
    <w:r>
      <w:rPr>
        <w:noProof/>
        <w:lang w:eastAsia="cs-CZ"/>
      </w:rPr>
      <w:drawing>
        <wp:anchor distT="0" distB="0" distL="114300" distR="114300" simplePos="0" relativeHeight="251662336" behindDoc="1" locked="0" layoutInCell="1" allowOverlap="1" wp14:anchorId="14D46979" wp14:editId="33DF0779">
          <wp:simplePos x="0" y="0"/>
          <wp:positionH relativeFrom="margin">
            <wp:align>right</wp:align>
          </wp:positionH>
          <wp:positionV relativeFrom="page">
            <wp:posOffset>9769915</wp:posOffset>
          </wp:positionV>
          <wp:extent cx="1151467" cy="457200"/>
          <wp:effectExtent l="0" t="0" r="0" b="0"/>
          <wp:wrapNone/>
          <wp:docPr id="19" name="Obrázek 19" descr="D:\!!! Work\Drobnosti\2014-09 Sablony RENARDS\Podklady\logo renards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Work\Drobnosti\2014-09 Sablony RENARDS\Podklady\logo renards RGB.emf"/>
                  <pic:cNvPicPr>
                    <a:picLocks noChangeAspect="1" noChangeArrowheads="1"/>
                  </pic:cNvPicPr>
                </pic:nvPicPr>
                <pic:blipFill rotWithShape="1">
                  <a:blip r:embed="rId1">
                    <a:extLst>
                      <a:ext uri="{28A0092B-C50C-407E-A947-70E740481C1C}">
                        <a14:useLocalDpi xmlns:a14="http://schemas.microsoft.com/office/drawing/2010/main" val="0"/>
                      </a:ext>
                    </a:extLst>
                  </a:blip>
                  <a:srcRect b="22994"/>
                  <a:stretch/>
                </pic:blipFill>
                <pic:spPr bwMode="auto">
                  <a:xfrm>
                    <a:off x="0" y="0"/>
                    <a:ext cx="1151467" cy="457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E2302C7" w14:textId="77777777" w:rsidR="00F20AB0" w:rsidRDefault="00F20A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EFA4" w14:textId="77777777" w:rsidR="00614BFA" w:rsidRDefault="00614BFA" w:rsidP="00C63514">
      <w:pPr>
        <w:spacing w:after="0"/>
      </w:pPr>
      <w:r>
        <w:separator/>
      </w:r>
    </w:p>
  </w:footnote>
  <w:footnote w:type="continuationSeparator" w:id="0">
    <w:p w14:paraId="3FF73ACE" w14:textId="77777777" w:rsidR="00614BFA" w:rsidRDefault="00614BFA" w:rsidP="00C635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D7C3" w14:textId="77777777" w:rsidR="00F20AB0" w:rsidRPr="00D34AA7" w:rsidRDefault="00BA53BF" w:rsidP="00D34AA7">
    <w:pPr>
      <w:spacing w:after="600"/>
      <w:rPr>
        <w:color w:val="C50540"/>
        <w:sz w:val="25"/>
        <w:szCs w:val="25"/>
      </w:rPr>
    </w:pPr>
    <w:r>
      <w:rPr>
        <w:noProof/>
        <w:color w:val="C50540"/>
        <w:sz w:val="25"/>
        <w:szCs w:val="25"/>
        <w:lang w:eastAsia="cs-CZ"/>
      </w:rPr>
      <mc:AlternateContent>
        <mc:Choice Requires="wps">
          <w:drawing>
            <wp:anchor distT="0" distB="0" distL="114300" distR="114300" simplePos="0" relativeHeight="251673600" behindDoc="0" locked="0" layoutInCell="1" allowOverlap="1" wp14:anchorId="10DB774C" wp14:editId="4E7C5708">
              <wp:simplePos x="0" y="0"/>
              <wp:positionH relativeFrom="column">
                <wp:posOffset>3175</wp:posOffset>
              </wp:positionH>
              <wp:positionV relativeFrom="paragraph">
                <wp:posOffset>269875</wp:posOffset>
              </wp:positionV>
              <wp:extent cx="285750" cy="55245"/>
              <wp:effectExtent l="0" t="0" r="0" b="190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5245"/>
                      </a:xfrm>
                      <a:prstGeom prst="rect">
                        <a:avLst/>
                      </a:prstGeom>
                      <a:solidFill>
                        <a:srgbClr val="C505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E6F7F" w14:textId="77777777" w:rsidR="00F20AB0" w:rsidRDefault="00F20AB0" w:rsidP="009C2D4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DB774C" id="Obdélník 4" o:spid="_x0000_s1026" style="position:absolute;left:0;text-align:left;margin-left:.25pt;margin-top:21.25pt;width:22.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" fillcolor="#c50540" stroked="f" strokeweight="2pt">
              <v:textbox>
                <w:txbxContent>
                  <w:p w14:paraId="0E2E6F7F" w14:textId="77777777" w:rsidR="00F20AB0" w:rsidRDefault="00F20AB0" w:rsidP="009C2D4F">
                    <w:pPr>
                      <w:jc w:val="center"/>
                    </w:pPr>
                    <w:r>
                      <w:t>v</w:t>
                    </w:r>
                  </w:p>
                </w:txbxContent>
              </v:textbox>
            </v:rect>
          </w:pict>
        </mc:Fallback>
      </mc:AlternateContent>
    </w:r>
    <w:r w:rsidR="00F20AB0" w:rsidRPr="00D34AA7">
      <w:rPr>
        <w:noProof/>
        <w:color w:val="C50540"/>
        <w:sz w:val="25"/>
        <w:szCs w:val="25"/>
        <w:lang w:eastAsia="cs-CZ"/>
      </w:rPr>
      <w:t>SMLOUVA O D</w:t>
    </w:r>
    <w:r w:rsidR="00F20AB0">
      <w:rPr>
        <w:noProof/>
        <w:color w:val="C50540"/>
        <w:sz w:val="25"/>
        <w:szCs w:val="25"/>
        <w:lang w:eastAsia="cs-CZ"/>
      </w:rPr>
      <w:t>Í</w:t>
    </w:r>
    <w:r w:rsidR="00F20AB0" w:rsidRPr="00D34AA7">
      <w:rPr>
        <w:noProof/>
        <w:color w:val="C50540"/>
        <w:sz w:val="25"/>
        <w:szCs w:val="25"/>
        <w:lang w:eastAsia="cs-CZ"/>
      </w:rPr>
      <w:t>LO – DOTAČNÍ PROJEKT</w:t>
    </w:r>
  </w:p>
  <w:p w14:paraId="345A3985" w14:textId="77777777" w:rsidR="00F20AB0" w:rsidRDefault="00F20A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524E" w14:textId="77777777" w:rsidR="00F20AB0" w:rsidRDefault="00F20AB0">
    <w:pPr>
      <w:pStyle w:val="Zhlav"/>
    </w:pPr>
    <w:r>
      <w:rPr>
        <w:noProof/>
        <w:lang w:eastAsia="cs-CZ"/>
      </w:rPr>
      <w:drawing>
        <wp:anchor distT="0" distB="0" distL="114300" distR="114300" simplePos="0" relativeHeight="251669504" behindDoc="1" locked="0" layoutInCell="1" allowOverlap="1" wp14:anchorId="12824823" wp14:editId="2B1632EB">
          <wp:simplePos x="0" y="0"/>
          <wp:positionH relativeFrom="page">
            <wp:posOffset>720090</wp:posOffset>
          </wp:positionH>
          <wp:positionV relativeFrom="page">
            <wp:posOffset>720090</wp:posOffset>
          </wp:positionV>
          <wp:extent cx="1422000" cy="1429200"/>
          <wp:effectExtent l="0" t="0" r="6985" b="0"/>
          <wp:wrapNone/>
          <wp:docPr id="18" name="Obrázek 18" descr="D:\!!! Work\Drobnosti\2014-09 Sablony RENARDS\Podklady\renards ram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Work\Drobnosti\2014-09 Sablony RENARDS\Podklady\renards ram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000" cy="1429200"/>
                  </a:xfrm>
                  <a:prstGeom prst="rect">
                    <a:avLst/>
                  </a:prstGeom>
                  <a:noFill/>
                  <a:ln>
                    <a:noFill/>
                  </a:ln>
                </pic:spPr>
              </pic:pic>
            </a:graphicData>
          </a:graphic>
        </wp:anchor>
      </w:drawing>
    </w:r>
    <w:r w:rsidR="00BA53BF">
      <w:rPr>
        <w:caps/>
        <w:noProof/>
        <w:sz w:val="58"/>
        <w:szCs w:val="58"/>
        <w:lang w:eastAsia="cs-CZ"/>
      </w:rPr>
      <mc:AlternateContent>
        <mc:Choice Requires="wps">
          <w:drawing>
            <wp:anchor distT="0" distB="0" distL="114300" distR="114300" simplePos="0" relativeHeight="251667456" behindDoc="0" locked="1" layoutInCell="1" allowOverlap="1" wp14:anchorId="0DAC30CC" wp14:editId="21D8CA44">
              <wp:simplePos x="0" y="0"/>
              <wp:positionH relativeFrom="page">
                <wp:posOffset>845820</wp:posOffset>
              </wp:positionH>
              <wp:positionV relativeFrom="page">
                <wp:posOffset>845820</wp:posOffset>
              </wp:positionV>
              <wp:extent cx="1151890" cy="1151890"/>
              <wp:effectExtent l="0" t="0" r="10160" b="1016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890"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CB7D" w14:textId="77777777" w:rsidR="00F20AB0" w:rsidRPr="000C4121" w:rsidRDefault="00F20AB0" w:rsidP="008A523B">
                          <w:pPr>
                            <w:jc w:val="center"/>
                            <w:rPr>
                              <w:b/>
                              <w:sz w:val="34"/>
                              <w:szCs w:val="34"/>
                            </w:rPr>
                          </w:pPr>
                          <w:r w:rsidRPr="008A523B">
                            <w:rPr>
                              <w:b/>
                              <w:sz w:val="34"/>
                              <w:szCs w:val="34"/>
                            </w:rPr>
                            <w:t>SMLOUVA</w:t>
                          </w:r>
                          <w:r>
                            <w:rPr>
                              <w:b/>
                              <w:sz w:val="34"/>
                              <w:szCs w:val="34"/>
                            </w:rPr>
                            <w:t xml:space="preserve"> </w:t>
                          </w:r>
                          <w:r w:rsidRPr="008A523B">
                            <w:rPr>
                              <w:b/>
                              <w:sz w:val="34"/>
                              <w:szCs w:val="34"/>
                            </w:rPr>
                            <w:t>O DÍLO</w:t>
                          </w: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AC30CC" id="_x0000_t202" coordsize="21600,21600" o:spt="202" path="m,l,21600r21600,l21600,xe">
              <v:stroke joinstyle="miter"/>
              <v:path gradientshapeok="t" o:connecttype="rect"/>
            </v:shapetype>
            <v:shape id="Textové pole 5" o:spid="_x0000_s1028" type="#_x0000_t202" style="position:absolute;left:0;text-align:left;margin-left:66.6pt;margin-top:66.6pt;width:90.7pt;height:9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" filled="f" stroked="f" strokeweight=".5pt">
              <v:textbox inset="0,3mm,0,0">
                <w:txbxContent>
                  <w:p w14:paraId="3EA6CB7D" w14:textId="77777777" w:rsidR="00F20AB0" w:rsidRPr="000C4121" w:rsidRDefault="00F20AB0" w:rsidP="008A523B">
                    <w:pPr>
                      <w:jc w:val="center"/>
                      <w:rPr>
                        <w:b/>
                        <w:sz w:val="34"/>
                        <w:szCs w:val="34"/>
                      </w:rPr>
                    </w:pPr>
                    <w:r w:rsidRPr="008A523B">
                      <w:rPr>
                        <w:b/>
                        <w:sz w:val="34"/>
                        <w:szCs w:val="34"/>
                      </w:rPr>
                      <w:t>SMLOUVA</w:t>
                    </w:r>
                    <w:r>
                      <w:rPr>
                        <w:b/>
                        <w:sz w:val="34"/>
                        <w:szCs w:val="34"/>
                      </w:rPr>
                      <w:t xml:space="preserve"> </w:t>
                    </w:r>
                    <w:r w:rsidRPr="008A523B">
                      <w:rPr>
                        <w:b/>
                        <w:sz w:val="34"/>
                        <w:szCs w:val="34"/>
                      </w:rPr>
                      <w:t>O DÍLO</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1C"/>
    <w:multiLevelType w:val="hybridMultilevel"/>
    <w:tmpl w:val="580C2D1E"/>
    <w:lvl w:ilvl="0" w:tplc="4B52F48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F70381"/>
    <w:multiLevelType w:val="hybridMultilevel"/>
    <w:tmpl w:val="16B4401E"/>
    <w:lvl w:ilvl="0" w:tplc="BC9E77E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6145E0"/>
    <w:multiLevelType w:val="hybridMultilevel"/>
    <w:tmpl w:val="D9809534"/>
    <w:lvl w:ilvl="0" w:tplc="8F16CC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1A76F3"/>
    <w:multiLevelType w:val="hybridMultilevel"/>
    <w:tmpl w:val="9A6E1AD6"/>
    <w:lvl w:ilvl="0" w:tplc="DFE298E8">
      <w:start w:val="2"/>
      <w:numFmt w:val="bullet"/>
      <w:lvlText w:val="-"/>
      <w:lvlJc w:val="left"/>
      <w:pPr>
        <w:ind w:left="1040" w:hanging="360"/>
      </w:pPr>
      <w:rPr>
        <w:rFonts w:ascii="Calibri" w:eastAsiaTheme="majorEastAsia" w:hAnsi="Calibri" w:cs="Calibr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4" w15:restartNumberingAfterBreak="0">
    <w:nsid w:val="4FF36E11"/>
    <w:multiLevelType w:val="hybridMultilevel"/>
    <w:tmpl w:val="02002142"/>
    <w:lvl w:ilvl="0" w:tplc="7F22A002">
      <w:start w:val="1"/>
      <w:numFmt w:val="decimal"/>
      <w:pStyle w:val="Bezmez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C7A1134"/>
    <w:multiLevelType w:val="multilevel"/>
    <w:tmpl w:val="F41A39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9B17CC3"/>
    <w:multiLevelType w:val="multilevel"/>
    <w:tmpl w:val="2E6C5C16"/>
    <w:lvl w:ilvl="0">
      <w:start w:val="1"/>
      <w:numFmt w:val="upperRoman"/>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6"/>
  </w:num>
  <w:num w:numId="8">
    <w:abstractNumId w:val="3"/>
  </w:num>
  <w:num w:numId="9">
    <w:abstractNumId w:val="6"/>
  </w:num>
  <w:num w:numId="10">
    <w:abstractNumId w:val="6"/>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E9"/>
    <w:rsid w:val="000043C6"/>
    <w:rsid w:val="00006E9A"/>
    <w:rsid w:val="00014F3A"/>
    <w:rsid w:val="00070B93"/>
    <w:rsid w:val="00075CE9"/>
    <w:rsid w:val="00095FB7"/>
    <w:rsid w:val="000C4121"/>
    <w:rsid w:val="000E6C91"/>
    <w:rsid w:val="00110AC8"/>
    <w:rsid w:val="00140B87"/>
    <w:rsid w:val="00143D3F"/>
    <w:rsid w:val="001954ED"/>
    <w:rsid w:val="001A0426"/>
    <w:rsid w:val="001C1DB8"/>
    <w:rsid w:val="001E0C2B"/>
    <w:rsid w:val="001E5BA0"/>
    <w:rsid w:val="001E6CC5"/>
    <w:rsid w:val="002029F9"/>
    <w:rsid w:val="00213BD2"/>
    <w:rsid w:val="002222C5"/>
    <w:rsid w:val="00226E51"/>
    <w:rsid w:val="0023470E"/>
    <w:rsid w:val="00250B90"/>
    <w:rsid w:val="002618BA"/>
    <w:rsid w:val="00264462"/>
    <w:rsid w:val="00265F97"/>
    <w:rsid w:val="0027741E"/>
    <w:rsid w:val="00294DB6"/>
    <w:rsid w:val="002D3141"/>
    <w:rsid w:val="002D387A"/>
    <w:rsid w:val="002D6BB1"/>
    <w:rsid w:val="00305C38"/>
    <w:rsid w:val="00413FA1"/>
    <w:rsid w:val="004A50AD"/>
    <w:rsid w:val="004C1ABC"/>
    <w:rsid w:val="004F354A"/>
    <w:rsid w:val="00510D42"/>
    <w:rsid w:val="00534327"/>
    <w:rsid w:val="00540AB9"/>
    <w:rsid w:val="005531DF"/>
    <w:rsid w:val="00555D6C"/>
    <w:rsid w:val="005A1105"/>
    <w:rsid w:val="005C4064"/>
    <w:rsid w:val="0060288B"/>
    <w:rsid w:val="00614BFA"/>
    <w:rsid w:val="0062508F"/>
    <w:rsid w:val="00652581"/>
    <w:rsid w:val="00652624"/>
    <w:rsid w:val="006615A7"/>
    <w:rsid w:val="00661D91"/>
    <w:rsid w:val="006738C6"/>
    <w:rsid w:val="006D437B"/>
    <w:rsid w:val="006F3F53"/>
    <w:rsid w:val="00710286"/>
    <w:rsid w:val="00752960"/>
    <w:rsid w:val="00762353"/>
    <w:rsid w:val="00763174"/>
    <w:rsid w:val="00782267"/>
    <w:rsid w:val="00786D18"/>
    <w:rsid w:val="007D1989"/>
    <w:rsid w:val="007E2F47"/>
    <w:rsid w:val="00801FA8"/>
    <w:rsid w:val="008139DC"/>
    <w:rsid w:val="008537D6"/>
    <w:rsid w:val="00855860"/>
    <w:rsid w:val="00860BDF"/>
    <w:rsid w:val="00870ED7"/>
    <w:rsid w:val="00883922"/>
    <w:rsid w:val="008A523B"/>
    <w:rsid w:val="008B3F9B"/>
    <w:rsid w:val="00901E38"/>
    <w:rsid w:val="00915C77"/>
    <w:rsid w:val="00931244"/>
    <w:rsid w:val="00957BE2"/>
    <w:rsid w:val="00964132"/>
    <w:rsid w:val="0099717C"/>
    <w:rsid w:val="009A36B1"/>
    <w:rsid w:val="009C134B"/>
    <w:rsid w:val="009C1693"/>
    <w:rsid w:val="009C2D4F"/>
    <w:rsid w:val="009F0345"/>
    <w:rsid w:val="00A06926"/>
    <w:rsid w:val="00A17E40"/>
    <w:rsid w:val="00AB00DA"/>
    <w:rsid w:val="00AB25C3"/>
    <w:rsid w:val="00AC5B04"/>
    <w:rsid w:val="00AE4468"/>
    <w:rsid w:val="00AF25F9"/>
    <w:rsid w:val="00AF3347"/>
    <w:rsid w:val="00B006E1"/>
    <w:rsid w:val="00B114F4"/>
    <w:rsid w:val="00B117C7"/>
    <w:rsid w:val="00B1590E"/>
    <w:rsid w:val="00B15C2B"/>
    <w:rsid w:val="00B30C4C"/>
    <w:rsid w:val="00B600B8"/>
    <w:rsid w:val="00BA53BF"/>
    <w:rsid w:val="00C1707D"/>
    <w:rsid w:val="00C465F3"/>
    <w:rsid w:val="00C56328"/>
    <w:rsid w:val="00C6303A"/>
    <w:rsid w:val="00C63514"/>
    <w:rsid w:val="00C66C8D"/>
    <w:rsid w:val="00C74A22"/>
    <w:rsid w:val="00C95AE3"/>
    <w:rsid w:val="00CB2804"/>
    <w:rsid w:val="00CC4450"/>
    <w:rsid w:val="00CC4856"/>
    <w:rsid w:val="00D1171F"/>
    <w:rsid w:val="00D30DBD"/>
    <w:rsid w:val="00D34AA7"/>
    <w:rsid w:val="00D378A5"/>
    <w:rsid w:val="00D8718D"/>
    <w:rsid w:val="00DB2ABC"/>
    <w:rsid w:val="00DB4863"/>
    <w:rsid w:val="00DC3121"/>
    <w:rsid w:val="00DC7185"/>
    <w:rsid w:val="00E35616"/>
    <w:rsid w:val="00E35ADD"/>
    <w:rsid w:val="00E85D0F"/>
    <w:rsid w:val="00EA2EA4"/>
    <w:rsid w:val="00EA3A06"/>
    <w:rsid w:val="00EA6871"/>
    <w:rsid w:val="00ED529F"/>
    <w:rsid w:val="00ED558A"/>
    <w:rsid w:val="00ED74CF"/>
    <w:rsid w:val="00EE5364"/>
    <w:rsid w:val="00EE786A"/>
    <w:rsid w:val="00F01579"/>
    <w:rsid w:val="00F04052"/>
    <w:rsid w:val="00F1253E"/>
    <w:rsid w:val="00F132F3"/>
    <w:rsid w:val="00F20AB0"/>
    <w:rsid w:val="00F24C03"/>
    <w:rsid w:val="00F34DE8"/>
    <w:rsid w:val="00F5671B"/>
    <w:rsid w:val="00F567A7"/>
    <w:rsid w:val="00FB1EE1"/>
    <w:rsid w:val="00FC1AA7"/>
    <w:rsid w:val="00FC2FA7"/>
    <w:rsid w:val="00FD6E1A"/>
    <w:rsid w:val="00FF7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A7FAD"/>
  <w15:docId w15:val="{C2F56094-C1D1-407C-8B02-C866190F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0B90"/>
    <w:pPr>
      <w:tabs>
        <w:tab w:val="left" w:pos="680"/>
        <w:tab w:val="left" w:pos="4253"/>
      </w:tabs>
      <w:spacing w:after="120" w:line="240" w:lineRule="auto"/>
      <w:jc w:val="both"/>
    </w:pPr>
    <w:rPr>
      <w:color w:val="0A2A37"/>
      <w:sz w:val="20"/>
    </w:rPr>
  </w:style>
  <w:style w:type="paragraph" w:styleId="Nadpis1">
    <w:name w:val="heading 1"/>
    <w:next w:val="Nadpis2"/>
    <w:link w:val="Nadpis1Char"/>
    <w:uiPriority w:val="9"/>
    <w:qFormat/>
    <w:rsid w:val="00110AC8"/>
    <w:pPr>
      <w:keepNext/>
      <w:keepLines/>
      <w:numPr>
        <w:numId w:val="6"/>
      </w:numPr>
      <w:spacing w:before="360" w:after="40" w:line="240" w:lineRule="auto"/>
      <w:ind w:left="680" w:hanging="680"/>
      <w:outlineLvl w:val="0"/>
    </w:pPr>
    <w:rPr>
      <w:rFonts w:eastAsiaTheme="majorEastAsia" w:cstheme="majorBidi"/>
      <w:bCs/>
      <w:color w:val="C50540"/>
      <w:spacing w:val="10"/>
      <w:sz w:val="28"/>
      <w:szCs w:val="28"/>
    </w:rPr>
  </w:style>
  <w:style w:type="paragraph" w:styleId="Nadpis2">
    <w:name w:val="heading 2"/>
    <w:basedOn w:val="Normln"/>
    <w:next w:val="Bezmezer"/>
    <w:link w:val="Nadpis2Char"/>
    <w:uiPriority w:val="9"/>
    <w:unhideWhenUsed/>
    <w:qFormat/>
    <w:rsid w:val="00555D6C"/>
    <w:pPr>
      <w:keepNext/>
      <w:keepLines/>
      <w:numPr>
        <w:ilvl w:val="1"/>
        <w:numId w:val="6"/>
      </w:numPr>
      <w:spacing w:after="0"/>
      <w:outlineLvl w:val="1"/>
    </w:pPr>
    <w:rPr>
      <w:rFonts w:eastAsiaTheme="majorEastAsia" w:cstheme="majorBidi"/>
      <w:bCs/>
      <w:color w:val="auto"/>
      <w:sz w:val="19"/>
      <w:szCs w:val="26"/>
    </w:rPr>
  </w:style>
  <w:style w:type="paragraph" w:styleId="Nadpis3">
    <w:name w:val="heading 3"/>
    <w:basedOn w:val="Normln"/>
    <w:next w:val="Bezmezer"/>
    <w:link w:val="Nadpis3Char"/>
    <w:uiPriority w:val="9"/>
    <w:unhideWhenUsed/>
    <w:qFormat/>
    <w:rsid w:val="006F3F53"/>
    <w:pPr>
      <w:keepNext/>
      <w:keepLines/>
      <w:numPr>
        <w:ilvl w:val="2"/>
        <w:numId w:val="6"/>
      </w:numPr>
      <w:tabs>
        <w:tab w:val="clear" w:pos="680"/>
        <w:tab w:val="left" w:pos="1474"/>
      </w:tabs>
      <w:spacing w:before="60" w:after="60"/>
      <w:outlineLvl w:val="2"/>
    </w:pPr>
    <w:rPr>
      <w:rFonts w:eastAsiaTheme="majorEastAsia" w:cstheme="majorBidi"/>
      <w:bCs/>
      <w:sz w:val="19"/>
    </w:rPr>
  </w:style>
  <w:style w:type="paragraph" w:styleId="Nadpis4">
    <w:name w:val="heading 4"/>
    <w:basedOn w:val="Normln"/>
    <w:next w:val="Normln"/>
    <w:link w:val="Nadpis4Char"/>
    <w:uiPriority w:val="9"/>
    <w:unhideWhenUsed/>
    <w:qFormat/>
    <w:rsid w:val="006F3F53"/>
    <w:pPr>
      <w:keepNext/>
      <w:keepLines/>
      <w:numPr>
        <w:ilvl w:val="3"/>
        <w:numId w:val="6"/>
      </w:numPr>
      <w:spacing w:before="200" w:after="0"/>
      <w:ind w:left="1360" w:hanging="680"/>
      <w:outlineLvl w:val="3"/>
    </w:pPr>
    <w:rPr>
      <w:rFonts w:eastAsiaTheme="majorEastAsia" w:cstheme="majorBidi"/>
      <w:bCs/>
      <w:i/>
      <w:iCs/>
    </w:rPr>
  </w:style>
  <w:style w:type="paragraph" w:styleId="Nadpis5">
    <w:name w:val="heading 5"/>
    <w:basedOn w:val="Normln"/>
    <w:next w:val="Normln"/>
    <w:link w:val="Nadpis5Char"/>
    <w:uiPriority w:val="9"/>
    <w:unhideWhenUsed/>
    <w:qFormat/>
    <w:rsid w:val="00D34AA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D34AA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D34AA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34AA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unhideWhenUsed/>
    <w:qFormat/>
    <w:rsid w:val="00D34AA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0AC8"/>
    <w:rPr>
      <w:rFonts w:eastAsiaTheme="majorEastAsia" w:cstheme="majorBidi"/>
      <w:bCs/>
      <w:color w:val="C50540"/>
      <w:spacing w:val="10"/>
      <w:sz w:val="28"/>
      <w:szCs w:val="28"/>
    </w:rPr>
  </w:style>
  <w:style w:type="character" w:customStyle="1" w:styleId="Nadpis2Char">
    <w:name w:val="Nadpis 2 Char"/>
    <w:basedOn w:val="Standardnpsmoodstavce"/>
    <w:link w:val="Nadpis2"/>
    <w:uiPriority w:val="9"/>
    <w:rsid w:val="00555D6C"/>
    <w:rPr>
      <w:rFonts w:eastAsiaTheme="majorEastAsia" w:cstheme="majorBidi"/>
      <w:bCs/>
      <w:sz w:val="19"/>
      <w:szCs w:val="26"/>
    </w:rPr>
  </w:style>
  <w:style w:type="paragraph" w:styleId="Bezmezer">
    <w:name w:val="No Spacing"/>
    <w:aliases w:val="Odrážky"/>
    <w:next w:val="Normln"/>
    <w:uiPriority w:val="1"/>
    <w:qFormat/>
    <w:rsid w:val="00ED74CF"/>
    <w:pPr>
      <w:numPr>
        <w:numId w:val="4"/>
      </w:numPr>
      <w:spacing w:after="0" w:line="240" w:lineRule="auto"/>
      <w:ind w:left="680" w:hanging="680"/>
      <w:jc w:val="both"/>
      <w:outlineLvl w:val="2"/>
    </w:pPr>
    <w:rPr>
      <w:color w:val="0A2A37"/>
      <w:sz w:val="19"/>
    </w:rPr>
  </w:style>
  <w:style w:type="paragraph" w:styleId="Odstavecseseznamem">
    <w:name w:val="List Paragraph"/>
    <w:basedOn w:val="Normln"/>
    <w:uiPriority w:val="34"/>
    <w:qFormat/>
    <w:rsid w:val="007D1989"/>
    <w:pPr>
      <w:ind w:left="720"/>
      <w:contextualSpacing/>
    </w:pPr>
  </w:style>
  <w:style w:type="paragraph" w:styleId="Zhlav">
    <w:name w:val="header"/>
    <w:basedOn w:val="Normln"/>
    <w:link w:val="ZhlavChar"/>
    <w:uiPriority w:val="99"/>
    <w:unhideWhenUsed/>
    <w:rsid w:val="00C63514"/>
    <w:pPr>
      <w:tabs>
        <w:tab w:val="center" w:pos="4536"/>
        <w:tab w:val="right" w:pos="9072"/>
      </w:tabs>
      <w:spacing w:after="0"/>
    </w:pPr>
  </w:style>
  <w:style w:type="character" w:customStyle="1" w:styleId="ZhlavChar">
    <w:name w:val="Záhlaví Char"/>
    <w:basedOn w:val="Standardnpsmoodstavce"/>
    <w:link w:val="Zhlav"/>
    <w:uiPriority w:val="99"/>
    <w:rsid w:val="00C63514"/>
    <w:rPr>
      <w:rFonts w:ascii="Myriad Pro" w:hAnsi="Myriad Pro"/>
      <w:color w:val="595959" w:themeColor="text1" w:themeTint="A6"/>
      <w:sz w:val="20"/>
    </w:rPr>
  </w:style>
  <w:style w:type="paragraph" w:styleId="Zpat">
    <w:name w:val="footer"/>
    <w:basedOn w:val="Normln"/>
    <w:link w:val="ZpatChar"/>
    <w:uiPriority w:val="99"/>
    <w:unhideWhenUsed/>
    <w:rsid w:val="00C63514"/>
    <w:pPr>
      <w:tabs>
        <w:tab w:val="center" w:pos="4536"/>
        <w:tab w:val="right" w:pos="9072"/>
      </w:tabs>
      <w:spacing w:after="0"/>
    </w:pPr>
  </w:style>
  <w:style w:type="character" w:customStyle="1" w:styleId="ZpatChar">
    <w:name w:val="Zápatí Char"/>
    <w:basedOn w:val="Standardnpsmoodstavce"/>
    <w:link w:val="Zpat"/>
    <w:uiPriority w:val="99"/>
    <w:rsid w:val="00C63514"/>
    <w:rPr>
      <w:rFonts w:ascii="Myriad Pro" w:hAnsi="Myriad Pro"/>
      <w:color w:val="595959" w:themeColor="text1" w:themeTint="A6"/>
      <w:sz w:val="20"/>
    </w:rPr>
  </w:style>
  <w:style w:type="paragraph" w:styleId="Textbubliny">
    <w:name w:val="Balloon Text"/>
    <w:basedOn w:val="Normln"/>
    <w:link w:val="TextbublinyChar"/>
    <w:uiPriority w:val="99"/>
    <w:semiHidden/>
    <w:unhideWhenUsed/>
    <w:rsid w:val="00C6351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3514"/>
    <w:rPr>
      <w:rFonts w:ascii="Tahoma" w:hAnsi="Tahoma" w:cs="Tahoma"/>
      <w:color w:val="595959" w:themeColor="text1" w:themeTint="A6"/>
      <w:sz w:val="16"/>
      <w:szCs w:val="16"/>
    </w:rPr>
  </w:style>
  <w:style w:type="character" w:customStyle="1" w:styleId="Nadpis3Char">
    <w:name w:val="Nadpis 3 Char"/>
    <w:basedOn w:val="Standardnpsmoodstavce"/>
    <w:link w:val="Nadpis3"/>
    <w:uiPriority w:val="9"/>
    <w:rsid w:val="006F3F53"/>
    <w:rPr>
      <w:rFonts w:eastAsiaTheme="majorEastAsia" w:cstheme="majorBidi"/>
      <w:bCs/>
      <w:color w:val="0A2A37"/>
      <w:sz w:val="19"/>
    </w:rPr>
  </w:style>
  <w:style w:type="paragraph" w:styleId="Nzev">
    <w:name w:val="Title"/>
    <w:basedOn w:val="Normln"/>
    <w:next w:val="Normln"/>
    <w:link w:val="NzevChar"/>
    <w:uiPriority w:val="10"/>
    <w:qFormat/>
    <w:rsid w:val="001954ED"/>
    <w:pPr>
      <w:spacing w:before="1200" w:after="0"/>
      <w:contextualSpacing/>
    </w:pPr>
    <w:rPr>
      <w:rFonts w:eastAsiaTheme="majorEastAsia" w:cstheme="majorBidi"/>
      <w:b/>
      <w:color w:val="C50540"/>
      <w:spacing w:val="5"/>
      <w:kern w:val="28"/>
      <w:szCs w:val="52"/>
    </w:rPr>
  </w:style>
  <w:style w:type="character" w:customStyle="1" w:styleId="NzevChar">
    <w:name w:val="Název Char"/>
    <w:basedOn w:val="Standardnpsmoodstavce"/>
    <w:link w:val="Nzev"/>
    <w:uiPriority w:val="10"/>
    <w:rsid w:val="001954ED"/>
    <w:rPr>
      <w:rFonts w:eastAsiaTheme="majorEastAsia" w:cstheme="majorBidi"/>
      <w:b/>
      <w:color w:val="C50540"/>
      <w:spacing w:val="5"/>
      <w:kern w:val="28"/>
      <w:sz w:val="20"/>
      <w:szCs w:val="52"/>
    </w:rPr>
  </w:style>
  <w:style w:type="character" w:customStyle="1" w:styleId="Nadpis4Char">
    <w:name w:val="Nadpis 4 Char"/>
    <w:basedOn w:val="Standardnpsmoodstavce"/>
    <w:link w:val="Nadpis4"/>
    <w:uiPriority w:val="9"/>
    <w:rsid w:val="006F3F53"/>
    <w:rPr>
      <w:rFonts w:eastAsiaTheme="majorEastAsia" w:cstheme="majorBidi"/>
      <w:bCs/>
      <w:i/>
      <w:iCs/>
      <w:color w:val="0A2A37"/>
      <w:sz w:val="20"/>
    </w:rPr>
  </w:style>
  <w:style w:type="character" w:styleId="Hypertextovodkaz">
    <w:name w:val="Hyperlink"/>
    <w:basedOn w:val="Standardnpsmoodstavce"/>
    <w:uiPriority w:val="99"/>
    <w:unhideWhenUsed/>
    <w:rsid w:val="00AE4468"/>
    <w:rPr>
      <w:color w:val="0000FF" w:themeColor="hyperlink"/>
      <w:u w:val="single"/>
    </w:rPr>
  </w:style>
  <w:style w:type="character" w:customStyle="1" w:styleId="Nadpis5Char">
    <w:name w:val="Nadpis 5 Char"/>
    <w:basedOn w:val="Standardnpsmoodstavce"/>
    <w:link w:val="Nadpis5"/>
    <w:uiPriority w:val="9"/>
    <w:semiHidden/>
    <w:rsid w:val="00D34AA7"/>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D34AA7"/>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D34AA7"/>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D34AA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34AA7"/>
    <w:rPr>
      <w:rFonts w:asciiTheme="majorHAnsi" w:eastAsiaTheme="majorEastAsia" w:hAnsiTheme="majorHAnsi" w:cstheme="majorBidi"/>
      <w:i/>
      <w:iCs/>
      <w:color w:val="404040" w:themeColor="text1" w:themeTint="BF"/>
      <w:sz w:val="20"/>
      <w:szCs w:val="20"/>
    </w:rPr>
  </w:style>
  <w:style w:type="paragraph" w:styleId="Revize">
    <w:name w:val="Revision"/>
    <w:hidden/>
    <w:uiPriority w:val="99"/>
    <w:semiHidden/>
    <w:rsid w:val="00B30C4C"/>
    <w:pPr>
      <w:spacing w:after="0" w:line="240" w:lineRule="auto"/>
    </w:pPr>
    <w:rPr>
      <w:color w:val="0A2A37"/>
      <w:sz w:val="20"/>
    </w:rPr>
  </w:style>
  <w:style w:type="character" w:styleId="Nevyeenzmnka">
    <w:name w:val="Unresolved Mention"/>
    <w:basedOn w:val="Standardnpsmoodstavce"/>
    <w:uiPriority w:val="99"/>
    <w:semiHidden/>
    <w:unhideWhenUsed/>
    <w:rsid w:val="0007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363">
      <w:bodyDiv w:val="1"/>
      <w:marLeft w:val="0"/>
      <w:marRight w:val="0"/>
      <w:marTop w:val="0"/>
      <w:marBottom w:val="0"/>
      <w:divBdr>
        <w:top w:val="none" w:sz="0" w:space="0" w:color="auto"/>
        <w:left w:val="none" w:sz="0" w:space="0" w:color="auto"/>
        <w:bottom w:val="none" w:sz="0" w:space="0" w:color="auto"/>
        <w:right w:val="none" w:sz="0" w:space="0" w:color="auto"/>
      </w:divBdr>
    </w:div>
    <w:div w:id="334188445">
      <w:bodyDiv w:val="1"/>
      <w:marLeft w:val="0"/>
      <w:marRight w:val="0"/>
      <w:marTop w:val="0"/>
      <w:marBottom w:val="0"/>
      <w:divBdr>
        <w:top w:val="none" w:sz="0" w:space="0" w:color="auto"/>
        <w:left w:val="none" w:sz="0" w:space="0" w:color="auto"/>
        <w:bottom w:val="none" w:sz="0" w:space="0" w:color="auto"/>
        <w:right w:val="none" w:sz="0" w:space="0" w:color="auto"/>
      </w:divBdr>
    </w:div>
    <w:div w:id="583760635">
      <w:bodyDiv w:val="1"/>
      <w:marLeft w:val="0"/>
      <w:marRight w:val="0"/>
      <w:marTop w:val="0"/>
      <w:marBottom w:val="0"/>
      <w:divBdr>
        <w:top w:val="none" w:sz="0" w:space="0" w:color="auto"/>
        <w:left w:val="none" w:sz="0" w:space="0" w:color="auto"/>
        <w:bottom w:val="none" w:sz="0" w:space="0" w:color="auto"/>
        <w:right w:val="none" w:sz="0" w:space="0" w:color="auto"/>
      </w:divBdr>
    </w:div>
    <w:div w:id="749042912">
      <w:bodyDiv w:val="1"/>
      <w:marLeft w:val="0"/>
      <w:marRight w:val="0"/>
      <w:marTop w:val="0"/>
      <w:marBottom w:val="0"/>
      <w:divBdr>
        <w:top w:val="none" w:sz="0" w:space="0" w:color="auto"/>
        <w:left w:val="none" w:sz="0" w:space="0" w:color="auto"/>
        <w:bottom w:val="none" w:sz="0" w:space="0" w:color="auto"/>
        <w:right w:val="none" w:sz="0" w:space="0" w:color="auto"/>
      </w:divBdr>
    </w:div>
    <w:div w:id="14439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olar@renards.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avratil@zs710.e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navratil@zs710.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tolar\Renards%20a.s\Divize%20&#250;zemn&#237;ho%20rozvoje%20-%20Dokumenty\2_NAB&#205;DKY\Varnsdorf_2022\VZOR%20-%20Smlouva%20o%20d&#237;lo_&#382;&#225;dost%20o%20dotac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3b1e3e-d071-421a-86c1-a62bfda96d53" xsi:nil="true"/>
    <lcf76f155ced4ddcb4097134ff3c332f xmlns="34423035-b5b4-4193-9ab2-a7513a2134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F1FCA18720704794BEC21E76FF35D9" ma:contentTypeVersion="16" ma:contentTypeDescription="Vytvoří nový dokument" ma:contentTypeScope="" ma:versionID="d98fb29e98f32b0a4f5bc2eaa574e015">
  <xsd:schema xmlns:xsd="http://www.w3.org/2001/XMLSchema" xmlns:xs="http://www.w3.org/2001/XMLSchema" xmlns:p="http://schemas.microsoft.com/office/2006/metadata/properties" xmlns:ns2="34423035-b5b4-4193-9ab2-a7513a213401" xmlns:ns3="903b1e3e-d071-421a-86c1-a62bfda96d53" targetNamespace="http://schemas.microsoft.com/office/2006/metadata/properties" ma:root="true" ma:fieldsID="c6773afb60eb7d9dc8a098d0ae5e99ce" ns2:_="" ns3:_="">
    <xsd:import namespace="34423035-b5b4-4193-9ab2-a7513a213401"/>
    <xsd:import namespace="903b1e3e-d071-421a-86c1-a62bfda96d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3035-b5b4-4193-9ab2-a7513a213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66bd319-fc87-46e6-bfd4-94ca674375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3b1e3e-d071-421a-86c1-a62bfda96d5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6782bf5-3d7d-4535-9079-7b97b249b846}" ma:internalName="TaxCatchAll" ma:showField="CatchAllData" ma:web="903b1e3e-d071-421a-86c1-a62bfda96d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69788-CBFA-4649-84C9-2F5E6D83342C}">
  <ds:schemaRefs>
    <ds:schemaRef ds:uri="http://schemas.microsoft.com/sharepoint/v3/contenttype/forms"/>
  </ds:schemaRefs>
</ds:datastoreItem>
</file>

<file path=customXml/itemProps2.xml><?xml version="1.0" encoding="utf-8"?>
<ds:datastoreItem xmlns:ds="http://schemas.openxmlformats.org/officeDocument/2006/customXml" ds:itemID="{3819B38E-2DA6-4BF9-8175-B68BEEA5A398}">
  <ds:schemaRefs>
    <ds:schemaRef ds:uri="http://schemas.microsoft.com/office/2006/metadata/properties"/>
    <ds:schemaRef ds:uri="http://schemas.microsoft.com/office/infopath/2007/PartnerControls"/>
    <ds:schemaRef ds:uri="903b1e3e-d071-421a-86c1-a62bfda96d53"/>
    <ds:schemaRef ds:uri="34423035-b5b4-4193-9ab2-a7513a213401"/>
  </ds:schemaRefs>
</ds:datastoreItem>
</file>

<file path=customXml/itemProps3.xml><?xml version="1.0" encoding="utf-8"?>
<ds:datastoreItem xmlns:ds="http://schemas.openxmlformats.org/officeDocument/2006/customXml" ds:itemID="{2255DC18-A5A3-4BCF-9080-A60C14B98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23035-b5b4-4193-9ab2-a7513a213401"/>
    <ds:schemaRef ds:uri="903b1e3e-d071-421a-86c1-a62bfda96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VZOR - Smlouva o dílo_žádost o dotaci</Template>
  <TotalTime>0</TotalTime>
  <Pages>5</Pages>
  <Words>2593</Words>
  <Characters>15304</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Stolar</dc:creator>
  <cp:lastModifiedBy>Bastova</cp:lastModifiedBy>
  <cp:revision>2</cp:revision>
  <cp:lastPrinted>2014-09-23T11:53:00Z</cp:lastPrinted>
  <dcterms:created xsi:type="dcterms:W3CDTF">2022-11-28T10:31:00Z</dcterms:created>
  <dcterms:modified xsi:type="dcterms:W3CDTF">2022-11-28T10:31:00Z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0x0101008BF1FCA18720704794BEC21E76FF35D9</vt:lpwstr>
  </property>
  <property fmtid="{D5CDD505-2E9C-101B-9397-08002B2CF9AE}" pid="3" name="MediaServiceImageTags">
    <vt:lpwstr/>
  </property>
</Properties>
</file>