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0B00" w14:textId="77777777" w:rsidR="00C830DE" w:rsidRPr="002C3D9F" w:rsidRDefault="00C830DE" w:rsidP="00C830DE">
      <w:pPr>
        <w:pStyle w:val="Nzev"/>
        <w:suppressAutoHyphens/>
        <w:spacing w:before="480" w:line="240" w:lineRule="auto"/>
        <w:ind w:left="432"/>
        <w:rPr>
          <w:rFonts w:ascii="Calibri" w:hAnsi="Calibri" w:cs="Calibri"/>
          <w:color w:val="auto"/>
          <w:sz w:val="30"/>
          <w:szCs w:val="30"/>
        </w:rPr>
      </w:pPr>
      <w:r w:rsidRPr="002C3D9F">
        <w:rPr>
          <w:rFonts w:ascii="Calibri" w:hAnsi="Calibri" w:cs="Calibri"/>
          <w:color w:val="auto"/>
          <w:sz w:val="30"/>
          <w:szCs w:val="30"/>
        </w:rPr>
        <w:t>Smlouva o dílo,</w:t>
      </w:r>
    </w:p>
    <w:p w14:paraId="18A4C55C" w14:textId="77777777" w:rsidR="00C830DE" w:rsidRPr="002C3D9F" w:rsidRDefault="00C830DE" w:rsidP="00C830DE">
      <w:pPr>
        <w:pStyle w:val="Zkladntext"/>
        <w:suppressAutoHyphens/>
        <w:ind w:left="567" w:hanging="567"/>
        <w:rPr>
          <w:rFonts w:ascii="Calibri" w:hAnsi="Calibri" w:cs="Calibri"/>
          <w:i/>
          <w:sz w:val="22"/>
          <w:szCs w:val="22"/>
        </w:rPr>
      </w:pPr>
      <w:r w:rsidRPr="002C3D9F">
        <w:rPr>
          <w:rFonts w:ascii="Calibri" w:hAnsi="Calibri" w:cs="Calibri"/>
          <w:i/>
          <w:sz w:val="22"/>
          <w:szCs w:val="22"/>
        </w:rPr>
        <w:t>uzavřená dle par. 2586, a násl. zákona č. 89/2012 Sb., občanský zákoník, ve znění pozdějších předpisů</w:t>
      </w:r>
      <w:r w:rsidRPr="002C3D9F">
        <w:rPr>
          <w:rFonts w:ascii="Calibri" w:hAnsi="Calibri" w:cs="Calibri"/>
          <w:i/>
          <w:sz w:val="22"/>
          <w:szCs w:val="22"/>
        </w:rPr>
        <w:br/>
        <w:t>(dále jen: „</w:t>
      </w:r>
      <w:r w:rsidRPr="006F77CF">
        <w:rPr>
          <w:rFonts w:ascii="Calibri" w:hAnsi="Calibri" w:cs="Calibri"/>
          <w:b/>
          <w:bCs/>
          <w:i/>
          <w:sz w:val="22"/>
          <w:szCs w:val="22"/>
        </w:rPr>
        <w:t>zákon</w:t>
      </w:r>
      <w:r w:rsidRPr="002C3D9F">
        <w:rPr>
          <w:rFonts w:ascii="Calibri" w:hAnsi="Calibri" w:cs="Calibri"/>
          <w:i/>
          <w:sz w:val="22"/>
          <w:szCs w:val="22"/>
        </w:rPr>
        <w:t>“).</w:t>
      </w:r>
    </w:p>
    <w:p w14:paraId="04342368" w14:textId="77777777" w:rsidR="00C830DE" w:rsidRPr="002C3D9F" w:rsidRDefault="00C830DE" w:rsidP="00110B7E">
      <w:pPr>
        <w:pStyle w:val="Level1"/>
        <w:keepNext w:val="0"/>
        <w:numPr>
          <w:ilvl w:val="0"/>
          <w:numId w:val="2"/>
        </w:numPr>
        <w:suppressAutoHyphens/>
        <w:spacing w:before="240" w:after="120"/>
        <w:ind w:left="567" w:hanging="567"/>
        <w:outlineLvl w:val="0"/>
        <w:rPr>
          <w:rFonts w:ascii="Calibri" w:hAnsi="Calibri" w:cs="Calibri"/>
          <w:caps w:val="0"/>
          <w:sz w:val="22"/>
          <w:szCs w:val="22"/>
        </w:rPr>
      </w:pPr>
      <w:r w:rsidRPr="002C3D9F">
        <w:rPr>
          <w:rFonts w:ascii="Calibri" w:hAnsi="Calibri" w:cs="Calibri"/>
          <w:caps w:val="0"/>
          <w:sz w:val="22"/>
          <w:szCs w:val="22"/>
        </w:rPr>
        <w:t>Smluvní strany</w:t>
      </w:r>
    </w:p>
    <w:p w14:paraId="5F3EFD1C" w14:textId="77777777" w:rsidR="00C830DE" w:rsidRPr="002C3D9F" w:rsidRDefault="00C830DE" w:rsidP="00110B7E">
      <w:pPr>
        <w:numPr>
          <w:ilvl w:val="1"/>
          <w:numId w:val="2"/>
        </w:numPr>
        <w:suppressAutoHyphens/>
        <w:spacing w:after="120"/>
        <w:ind w:left="567" w:hanging="567"/>
        <w:jc w:val="both"/>
        <w:rPr>
          <w:rFonts w:ascii="Calibri" w:hAnsi="Calibri" w:cs="Calibri"/>
          <w:sz w:val="22"/>
          <w:szCs w:val="22"/>
        </w:rPr>
      </w:pPr>
      <w:r w:rsidRPr="002C3D9F">
        <w:rPr>
          <w:rFonts w:ascii="Calibri" w:hAnsi="Calibri" w:cs="Calibri"/>
          <w:sz w:val="22"/>
          <w:szCs w:val="22"/>
        </w:rPr>
        <w:t>Obchodní korporace</w:t>
      </w:r>
    </w:p>
    <w:p w14:paraId="0E80FB15" w14:textId="42CAF20D" w:rsidR="00C830DE" w:rsidRPr="002C3D9F" w:rsidRDefault="00C830DE" w:rsidP="00C830DE">
      <w:pPr>
        <w:tabs>
          <w:tab w:val="right" w:pos="9639"/>
        </w:tabs>
        <w:suppressAutoHyphens/>
        <w:spacing w:before="120"/>
        <w:rPr>
          <w:rFonts w:ascii="Calibri" w:hAnsi="Calibri" w:cs="Calibri"/>
          <w:b/>
          <w:color w:val="0000FF"/>
          <w:sz w:val="22"/>
          <w:szCs w:val="22"/>
        </w:rPr>
      </w:pPr>
      <w:r w:rsidRPr="002C3D9F">
        <w:rPr>
          <w:rFonts w:ascii="Calibri" w:hAnsi="Calibri" w:cs="Calibri"/>
          <w:b/>
          <w:sz w:val="22"/>
          <w:szCs w:val="22"/>
        </w:rPr>
        <w:t xml:space="preserve">Skanska </w:t>
      </w:r>
      <w:proofErr w:type="spellStart"/>
      <w:r w:rsidRPr="002C3D9F">
        <w:rPr>
          <w:rFonts w:ascii="Calibri" w:hAnsi="Calibri" w:cs="Calibri"/>
          <w:b/>
          <w:sz w:val="22"/>
          <w:szCs w:val="22"/>
        </w:rPr>
        <w:t>Re</w:t>
      </w:r>
      <w:r w:rsidR="006F77CF">
        <w:rPr>
          <w:rFonts w:ascii="Calibri" w:hAnsi="Calibri" w:cs="Calibri"/>
          <w:b/>
          <w:sz w:val="22"/>
          <w:szCs w:val="22"/>
        </w:rPr>
        <w:t>sidential</w:t>
      </w:r>
      <w:proofErr w:type="spellEnd"/>
      <w:r w:rsidRPr="002C3D9F">
        <w:rPr>
          <w:rFonts w:ascii="Calibri" w:hAnsi="Calibri" w:cs="Calibri"/>
          <w:b/>
          <w:sz w:val="22"/>
          <w:szCs w:val="22"/>
        </w:rPr>
        <w:t xml:space="preserve"> a. s., </w:t>
      </w:r>
      <w:r w:rsidRPr="002C3D9F">
        <w:rPr>
          <w:rFonts w:ascii="Calibri" w:hAnsi="Calibri" w:cs="Calibri"/>
          <w:b/>
          <w:sz w:val="22"/>
          <w:szCs w:val="22"/>
        </w:rPr>
        <w:tab/>
      </w:r>
      <w:r w:rsidRPr="002C3D9F">
        <w:rPr>
          <w:rFonts w:ascii="Calibri" w:hAnsi="Calibri" w:cs="Calibri"/>
          <w:sz w:val="22"/>
          <w:szCs w:val="22"/>
        </w:rPr>
        <w:t>(číslo smlouvy SAP objednatele:</w:t>
      </w:r>
      <w:r w:rsidRPr="002C3D9F">
        <w:rPr>
          <w:rFonts w:ascii="Calibri" w:hAnsi="Calibri" w:cs="Calibri"/>
          <w:b/>
          <w:sz w:val="22"/>
          <w:szCs w:val="22"/>
        </w:rPr>
        <w:t xml:space="preserve"> </w:t>
      </w:r>
      <w:r w:rsidR="00CC549E" w:rsidRPr="00E56D36">
        <w:rPr>
          <w:rFonts w:ascii="Calibri" w:hAnsi="Calibri" w:cs="Calibri"/>
          <w:b/>
          <w:sz w:val="22"/>
          <w:szCs w:val="22"/>
        </w:rPr>
        <w:t>10000161980/4025</w:t>
      </w:r>
      <w:r w:rsidRPr="002C3D9F">
        <w:rPr>
          <w:rFonts w:ascii="Calibri" w:hAnsi="Calibri" w:cs="Calibri"/>
          <w:sz w:val="22"/>
          <w:szCs w:val="22"/>
        </w:rPr>
        <w:t>)</w:t>
      </w:r>
    </w:p>
    <w:p w14:paraId="052D1B4A" w14:textId="77777777" w:rsidR="00C830DE" w:rsidRPr="002C3D9F" w:rsidRDefault="00C830DE" w:rsidP="00C830DE">
      <w:pPr>
        <w:suppressAutoHyphens/>
        <w:spacing w:before="60" w:after="60"/>
        <w:rPr>
          <w:rFonts w:ascii="Calibri" w:hAnsi="Calibri" w:cs="Calibri"/>
          <w:sz w:val="22"/>
          <w:szCs w:val="22"/>
        </w:rPr>
      </w:pPr>
      <w:r w:rsidRPr="002C3D9F">
        <w:rPr>
          <w:rFonts w:ascii="Calibri" w:hAnsi="Calibri" w:cs="Calibri"/>
          <w:sz w:val="22"/>
          <w:szCs w:val="22"/>
        </w:rPr>
        <w:t>sídlem:</w:t>
      </w:r>
      <w:r w:rsidRPr="002C3D9F">
        <w:rPr>
          <w:rFonts w:ascii="Calibri" w:hAnsi="Calibri" w:cs="Calibri"/>
          <w:sz w:val="22"/>
          <w:szCs w:val="22"/>
        </w:rPr>
        <w:tab/>
      </w:r>
      <w:r w:rsidRPr="002C3D9F">
        <w:rPr>
          <w:rFonts w:ascii="Calibri" w:hAnsi="Calibri" w:cs="Calibri"/>
          <w:sz w:val="22"/>
          <w:szCs w:val="22"/>
        </w:rPr>
        <w:tab/>
      </w:r>
      <w:r w:rsidRPr="002C3D9F">
        <w:rPr>
          <w:rFonts w:ascii="Calibri" w:hAnsi="Calibri" w:cs="Calibri"/>
          <w:sz w:val="22"/>
          <w:szCs w:val="22"/>
        </w:rPr>
        <w:tab/>
        <w:t>Křižíkova 682/</w:t>
      </w:r>
      <w:proofErr w:type="gramStart"/>
      <w:r w:rsidRPr="002C3D9F">
        <w:rPr>
          <w:rFonts w:ascii="Calibri" w:hAnsi="Calibri" w:cs="Calibri"/>
          <w:sz w:val="22"/>
          <w:szCs w:val="22"/>
        </w:rPr>
        <w:t>34a</w:t>
      </w:r>
      <w:proofErr w:type="gramEnd"/>
      <w:r w:rsidRPr="002C3D9F">
        <w:rPr>
          <w:rFonts w:ascii="Calibri" w:hAnsi="Calibri" w:cs="Calibri"/>
          <w:sz w:val="22"/>
          <w:szCs w:val="22"/>
        </w:rPr>
        <w:t>, Praha 8 Karlín, 186 00, Česká republika,</w:t>
      </w:r>
    </w:p>
    <w:p w14:paraId="2E7CA460" w14:textId="77777777" w:rsidR="00C830DE" w:rsidRPr="002C3D9F" w:rsidRDefault="00C830DE" w:rsidP="00C830DE">
      <w:pPr>
        <w:suppressAutoHyphens/>
        <w:spacing w:before="60"/>
        <w:rPr>
          <w:rFonts w:ascii="Calibri" w:hAnsi="Calibri" w:cs="Calibri"/>
          <w:sz w:val="22"/>
          <w:szCs w:val="22"/>
        </w:rPr>
      </w:pPr>
      <w:r w:rsidRPr="002C3D9F">
        <w:rPr>
          <w:rFonts w:ascii="Calibri" w:hAnsi="Calibri" w:cs="Calibri"/>
          <w:sz w:val="22"/>
          <w:szCs w:val="22"/>
        </w:rPr>
        <w:t>IČO:</w:t>
      </w:r>
      <w:r w:rsidRPr="002C3D9F">
        <w:rPr>
          <w:rFonts w:ascii="Calibri" w:hAnsi="Calibri" w:cs="Calibri"/>
          <w:sz w:val="22"/>
          <w:szCs w:val="22"/>
        </w:rPr>
        <w:tab/>
      </w:r>
      <w:r w:rsidRPr="002C3D9F">
        <w:rPr>
          <w:rFonts w:ascii="Calibri" w:hAnsi="Calibri" w:cs="Calibri"/>
          <w:sz w:val="22"/>
          <w:szCs w:val="22"/>
        </w:rPr>
        <w:tab/>
      </w:r>
      <w:r w:rsidRPr="002C3D9F">
        <w:rPr>
          <w:rFonts w:ascii="Calibri" w:hAnsi="Calibri" w:cs="Calibri"/>
          <w:sz w:val="22"/>
          <w:szCs w:val="22"/>
        </w:rPr>
        <w:tab/>
        <w:t>024 45 344,</w:t>
      </w:r>
    </w:p>
    <w:p w14:paraId="7EBABD14" w14:textId="77777777" w:rsidR="00C830DE" w:rsidRPr="002C3D9F" w:rsidRDefault="00C830DE" w:rsidP="00C830DE">
      <w:pPr>
        <w:suppressAutoHyphens/>
        <w:rPr>
          <w:rFonts w:ascii="Calibri" w:hAnsi="Calibri" w:cs="Calibri"/>
          <w:sz w:val="22"/>
          <w:szCs w:val="22"/>
        </w:rPr>
      </w:pPr>
      <w:r w:rsidRPr="002C3D9F">
        <w:rPr>
          <w:rFonts w:ascii="Calibri" w:hAnsi="Calibri" w:cs="Calibri"/>
          <w:sz w:val="22"/>
          <w:szCs w:val="22"/>
        </w:rPr>
        <w:t>DIČ:</w:t>
      </w:r>
      <w:r w:rsidRPr="002C3D9F">
        <w:rPr>
          <w:rFonts w:ascii="Calibri" w:hAnsi="Calibri" w:cs="Calibri"/>
          <w:sz w:val="22"/>
          <w:szCs w:val="22"/>
        </w:rPr>
        <w:tab/>
      </w:r>
      <w:r w:rsidRPr="002C3D9F">
        <w:rPr>
          <w:rFonts w:ascii="Calibri" w:hAnsi="Calibri" w:cs="Calibri"/>
          <w:sz w:val="22"/>
          <w:szCs w:val="22"/>
        </w:rPr>
        <w:tab/>
      </w:r>
      <w:r w:rsidRPr="002C3D9F">
        <w:rPr>
          <w:rFonts w:ascii="Calibri" w:hAnsi="Calibri" w:cs="Calibri"/>
          <w:sz w:val="22"/>
          <w:szCs w:val="22"/>
        </w:rPr>
        <w:tab/>
        <w:t>CZ 699</w:t>
      </w:r>
      <w:r w:rsidR="00301F62">
        <w:rPr>
          <w:rFonts w:ascii="Calibri" w:hAnsi="Calibri" w:cs="Calibri"/>
          <w:sz w:val="22"/>
          <w:szCs w:val="22"/>
        </w:rPr>
        <w:t> </w:t>
      </w:r>
      <w:r w:rsidRPr="002C3D9F">
        <w:rPr>
          <w:rFonts w:ascii="Calibri" w:hAnsi="Calibri" w:cs="Calibri"/>
          <w:sz w:val="22"/>
          <w:szCs w:val="22"/>
        </w:rPr>
        <w:t>004</w:t>
      </w:r>
      <w:r w:rsidR="00301F62">
        <w:rPr>
          <w:rFonts w:ascii="Calibri" w:hAnsi="Calibri" w:cs="Calibri"/>
          <w:sz w:val="22"/>
          <w:szCs w:val="22"/>
        </w:rPr>
        <w:t> </w:t>
      </w:r>
      <w:r w:rsidRPr="002C3D9F">
        <w:rPr>
          <w:rFonts w:ascii="Calibri" w:hAnsi="Calibri" w:cs="Calibri"/>
          <w:sz w:val="22"/>
          <w:szCs w:val="22"/>
        </w:rPr>
        <w:t>845,</w:t>
      </w:r>
    </w:p>
    <w:p w14:paraId="5CF4B009" w14:textId="77777777" w:rsidR="00C830DE" w:rsidRPr="002C3D9F" w:rsidRDefault="00C830DE" w:rsidP="00C830DE">
      <w:pPr>
        <w:suppressAutoHyphens/>
        <w:spacing w:before="60" w:after="60"/>
        <w:rPr>
          <w:rFonts w:ascii="Calibri" w:hAnsi="Calibri" w:cs="Calibri"/>
          <w:sz w:val="22"/>
          <w:szCs w:val="22"/>
        </w:rPr>
      </w:pPr>
      <w:r w:rsidRPr="002C3D9F">
        <w:rPr>
          <w:rFonts w:ascii="Calibri" w:hAnsi="Calibri" w:cs="Calibri"/>
          <w:sz w:val="22"/>
          <w:szCs w:val="22"/>
        </w:rPr>
        <w:t>ID datové schránky:</w:t>
      </w:r>
      <w:r w:rsidRPr="002C3D9F">
        <w:rPr>
          <w:rFonts w:ascii="Calibri" w:hAnsi="Calibri" w:cs="Calibri"/>
          <w:sz w:val="22"/>
          <w:szCs w:val="22"/>
        </w:rPr>
        <w:tab/>
        <w:t>wx58zau,</w:t>
      </w:r>
    </w:p>
    <w:p w14:paraId="32122834" w14:textId="7EB4BEBA" w:rsidR="00C830DE" w:rsidRPr="002C3D9F" w:rsidRDefault="00C830DE" w:rsidP="00C830DE">
      <w:pPr>
        <w:pBdr>
          <w:top w:val="nil"/>
          <w:left w:val="nil"/>
          <w:bottom w:val="nil"/>
          <w:right w:val="nil"/>
          <w:between w:val="nil"/>
          <w:bar w:val="nil"/>
        </w:pBdr>
        <w:suppressAutoHyphens/>
        <w:spacing w:before="60"/>
        <w:jc w:val="both"/>
        <w:rPr>
          <w:rFonts w:ascii="Calibri" w:eastAsia="Arial Unicode MS" w:hAnsi="Calibri" w:cs="Calibri"/>
          <w:sz w:val="22"/>
          <w:szCs w:val="22"/>
          <w:bdr w:val="nil"/>
        </w:rPr>
      </w:pPr>
      <w:bookmarkStart w:id="0" w:name="_Hlk12973456"/>
      <w:r w:rsidRPr="002C3D9F">
        <w:rPr>
          <w:rFonts w:ascii="Calibri" w:eastAsia="Calibri" w:hAnsi="Calibri" w:cs="Calibri"/>
          <w:sz w:val="22"/>
          <w:szCs w:val="22"/>
          <w:bdr w:val="nil"/>
        </w:rPr>
        <w:t xml:space="preserve">bankovní spojení: </w:t>
      </w:r>
      <w:r w:rsidRPr="002C3D9F">
        <w:rPr>
          <w:rFonts w:ascii="Calibri" w:eastAsia="Calibri" w:hAnsi="Calibri" w:cs="Calibri"/>
          <w:sz w:val="22"/>
          <w:szCs w:val="22"/>
          <w:bdr w:val="nil"/>
        </w:rPr>
        <w:tab/>
      </w:r>
      <w:proofErr w:type="spellStart"/>
      <w:r w:rsidR="00CC549E">
        <w:rPr>
          <w:rFonts w:ascii="Calibri" w:eastAsia="Calibri" w:hAnsi="Calibri" w:cs="Calibri"/>
          <w:sz w:val="22"/>
          <w:szCs w:val="22"/>
          <w:bdr w:val="nil"/>
        </w:rPr>
        <w:t>xxxxxxxxxxxxxxxxx</w:t>
      </w:r>
      <w:proofErr w:type="spellEnd"/>
    </w:p>
    <w:p w14:paraId="7D9D320C" w14:textId="35EB4A18" w:rsidR="00C830DE" w:rsidRPr="005C62C5" w:rsidRDefault="00C830DE" w:rsidP="00C830DE">
      <w:pPr>
        <w:suppressAutoHyphens/>
        <w:jc w:val="both"/>
        <w:rPr>
          <w:rFonts w:ascii="Calibri" w:eastAsia="Arial Unicode MS" w:hAnsi="Calibri" w:cs="Calibri"/>
          <w:sz w:val="22"/>
          <w:szCs w:val="22"/>
          <w:bdr w:val="none" w:sz="0" w:space="0" w:color="auto" w:frame="1"/>
        </w:rPr>
      </w:pPr>
      <w:r w:rsidRPr="002C3D9F">
        <w:rPr>
          <w:rFonts w:ascii="Calibri" w:eastAsia="Calibri" w:hAnsi="Calibri" w:cs="Calibri"/>
          <w:sz w:val="22"/>
          <w:szCs w:val="22"/>
          <w:bdr w:val="nil"/>
        </w:rPr>
        <w:t xml:space="preserve">číslo účtu: </w:t>
      </w:r>
      <w:r w:rsidRPr="002C3D9F">
        <w:rPr>
          <w:rFonts w:ascii="Calibri" w:eastAsia="Calibri" w:hAnsi="Calibri" w:cs="Calibri"/>
          <w:sz w:val="22"/>
          <w:szCs w:val="22"/>
          <w:bdr w:val="nil"/>
        </w:rPr>
        <w:tab/>
      </w:r>
      <w:r w:rsidRPr="005C62C5">
        <w:rPr>
          <w:rFonts w:ascii="Calibri" w:eastAsia="Calibri" w:hAnsi="Calibri" w:cs="Calibri"/>
          <w:sz w:val="22"/>
          <w:szCs w:val="22"/>
          <w:bdr w:val="nil"/>
        </w:rPr>
        <w:tab/>
      </w:r>
      <w:proofErr w:type="spellStart"/>
      <w:r w:rsidR="00CC549E">
        <w:rPr>
          <w:rFonts w:ascii="Calibri" w:eastAsia="Calibri" w:hAnsi="Calibri" w:cs="Calibri"/>
          <w:sz w:val="22"/>
          <w:szCs w:val="22"/>
          <w:bdr w:val="nil"/>
        </w:rPr>
        <w:t>xxxxxxxxxxxxxxxxx</w:t>
      </w:r>
      <w:bookmarkEnd w:id="0"/>
      <w:proofErr w:type="spellEnd"/>
    </w:p>
    <w:p w14:paraId="1295EA6D" w14:textId="77777777" w:rsidR="00C830DE" w:rsidRPr="005C62C5" w:rsidRDefault="00C830DE" w:rsidP="005C62C5">
      <w:pPr>
        <w:suppressAutoHyphens/>
        <w:spacing w:before="60"/>
        <w:ind w:firstLine="3"/>
        <w:jc w:val="both"/>
        <w:rPr>
          <w:rFonts w:ascii="Calibri" w:eastAsia="Calibri" w:hAnsi="Calibri" w:cs="Calibri"/>
          <w:sz w:val="22"/>
          <w:szCs w:val="22"/>
          <w:bdr w:val="none" w:sz="0" w:space="0" w:color="auto" w:frame="1"/>
        </w:rPr>
      </w:pPr>
      <w:r w:rsidRPr="005C62C5">
        <w:rPr>
          <w:rFonts w:ascii="Calibri" w:eastAsia="Calibri" w:hAnsi="Calibri" w:cs="Calibri"/>
          <w:sz w:val="22"/>
          <w:szCs w:val="22"/>
          <w:bdr w:val="none" w:sz="0" w:space="0" w:color="auto" w:frame="1"/>
        </w:rPr>
        <w:t xml:space="preserve">zastoupena: </w:t>
      </w:r>
      <w:r w:rsidRPr="005C62C5">
        <w:rPr>
          <w:rFonts w:ascii="Calibri" w:eastAsia="Calibri" w:hAnsi="Calibri" w:cs="Calibri"/>
          <w:sz w:val="22"/>
          <w:szCs w:val="22"/>
          <w:bdr w:val="none" w:sz="0" w:space="0" w:color="auto" w:frame="1"/>
        </w:rPr>
        <w:tab/>
      </w:r>
      <w:r w:rsidR="005C62C5">
        <w:rPr>
          <w:rFonts w:ascii="Calibri" w:eastAsia="Calibri" w:hAnsi="Calibri" w:cs="Calibri"/>
          <w:sz w:val="22"/>
          <w:szCs w:val="22"/>
          <w:bdr w:val="none" w:sz="0" w:space="0" w:color="auto" w:frame="1"/>
        </w:rPr>
        <w:tab/>
      </w:r>
      <w:r w:rsidRPr="005C62C5">
        <w:rPr>
          <w:rFonts w:ascii="Calibri" w:eastAsia="Calibri" w:hAnsi="Calibri" w:cs="Calibri"/>
          <w:sz w:val="22"/>
          <w:szCs w:val="22"/>
          <w:bdr w:val="none" w:sz="0" w:space="0" w:color="auto" w:frame="1"/>
        </w:rPr>
        <w:t>Ing. arch. Jurajem Murínem, členem představenstva, a</w:t>
      </w:r>
    </w:p>
    <w:p w14:paraId="1C4F1903" w14:textId="77777777" w:rsidR="00C830DE" w:rsidRPr="002C3D9F" w:rsidRDefault="00C830DE" w:rsidP="005C62C5">
      <w:pPr>
        <w:suppressAutoHyphens/>
        <w:ind w:left="1440" w:firstLine="720"/>
        <w:jc w:val="both"/>
        <w:rPr>
          <w:rFonts w:ascii="Calibri" w:eastAsia="Calibri" w:hAnsi="Calibri" w:cs="Calibri"/>
          <w:color w:val="0000FF"/>
          <w:sz w:val="22"/>
          <w:szCs w:val="22"/>
          <w:bdr w:val="none" w:sz="0" w:space="0" w:color="auto" w:frame="1"/>
        </w:rPr>
      </w:pPr>
      <w:r w:rsidRPr="005C62C5">
        <w:rPr>
          <w:rFonts w:ascii="Calibri" w:eastAsia="Calibri" w:hAnsi="Calibri" w:cs="Calibri"/>
          <w:sz w:val="22"/>
          <w:szCs w:val="22"/>
          <w:bdr w:val="none" w:sz="0" w:space="0" w:color="auto" w:frame="1"/>
        </w:rPr>
        <w:t>Ing. Petrem Michálkem, předsedou představenstva</w:t>
      </w:r>
      <w:r w:rsidRPr="00C830DE">
        <w:rPr>
          <w:rFonts w:ascii="Calibri" w:eastAsia="Calibri" w:hAnsi="Calibri" w:cs="Calibri"/>
          <w:sz w:val="22"/>
          <w:szCs w:val="22"/>
          <w:bdr w:val="none" w:sz="0" w:space="0" w:color="auto" w:frame="1"/>
        </w:rPr>
        <w:t>.</w:t>
      </w:r>
    </w:p>
    <w:p w14:paraId="217F5186" w14:textId="790DB2DB" w:rsidR="00C830DE" w:rsidRPr="002C3D9F" w:rsidRDefault="00C830DE" w:rsidP="00C830DE">
      <w:pPr>
        <w:suppressAutoHyphens/>
        <w:spacing w:before="60"/>
        <w:jc w:val="both"/>
        <w:rPr>
          <w:rFonts w:ascii="Calibri" w:eastAsia="Calibri" w:hAnsi="Calibri" w:cs="Calibri"/>
          <w:sz w:val="22"/>
          <w:szCs w:val="22"/>
          <w:bdr w:val="none" w:sz="0" w:space="0" w:color="auto" w:frame="1"/>
        </w:rPr>
      </w:pPr>
      <w:r w:rsidRPr="002C3D9F">
        <w:rPr>
          <w:rFonts w:ascii="Calibri" w:eastAsia="Calibri" w:hAnsi="Calibri" w:cs="Calibri"/>
          <w:sz w:val="22"/>
          <w:szCs w:val="22"/>
          <w:bdr w:val="none" w:sz="0" w:space="0" w:color="auto" w:frame="1"/>
        </w:rPr>
        <w:t xml:space="preserve">Obchodní korporace Skanska </w:t>
      </w:r>
      <w:proofErr w:type="spellStart"/>
      <w:r w:rsidRPr="002C3D9F">
        <w:rPr>
          <w:rFonts w:ascii="Calibri" w:eastAsia="Calibri" w:hAnsi="Calibri" w:cs="Calibri"/>
          <w:sz w:val="22"/>
          <w:szCs w:val="22"/>
          <w:bdr w:val="none" w:sz="0" w:space="0" w:color="auto" w:frame="1"/>
        </w:rPr>
        <w:t>Re</w:t>
      </w:r>
      <w:r w:rsidR="006F77CF">
        <w:rPr>
          <w:rFonts w:ascii="Calibri" w:eastAsia="Calibri" w:hAnsi="Calibri" w:cs="Calibri"/>
          <w:sz w:val="22"/>
          <w:szCs w:val="22"/>
          <w:bdr w:val="none" w:sz="0" w:space="0" w:color="auto" w:frame="1"/>
        </w:rPr>
        <w:t>sidential</w:t>
      </w:r>
      <w:proofErr w:type="spellEnd"/>
      <w:r w:rsidRPr="002C3D9F">
        <w:rPr>
          <w:rFonts w:ascii="Calibri" w:eastAsia="Calibri" w:hAnsi="Calibri" w:cs="Calibri"/>
          <w:sz w:val="22"/>
          <w:szCs w:val="22"/>
          <w:bdr w:val="none" w:sz="0" w:space="0" w:color="auto" w:frame="1"/>
        </w:rPr>
        <w:t xml:space="preserve"> a. s. je zapsána ve veřejném rejstříku vedeném Městským soudem v Praze v oddílu B, vložce 19527.</w:t>
      </w:r>
    </w:p>
    <w:p w14:paraId="2C673575" w14:textId="77777777" w:rsidR="00C830DE" w:rsidRPr="002C3D9F" w:rsidRDefault="00C830DE" w:rsidP="00C830DE">
      <w:pPr>
        <w:suppressAutoHyphens/>
        <w:spacing w:before="40"/>
        <w:jc w:val="both"/>
        <w:rPr>
          <w:rFonts w:ascii="Calibri" w:hAnsi="Calibri" w:cs="Calibri"/>
          <w:sz w:val="22"/>
          <w:szCs w:val="22"/>
        </w:rPr>
      </w:pPr>
      <w:r w:rsidRPr="002C3D9F">
        <w:rPr>
          <w:rFonts w:ascii="Calibri" w:hAnsi="Calibri" w:cs="Calibri"/>
          <w:sz w:val="22"/>
          <w:szCs w:val="22"/>
        </w:rPr>
        <w:t>(dále jen: „</w:t>
      </w:r>
      <w:r w:rsidRPr="0065220B">
        <w:rPr>
          <w:rFonts w:ascii="Calibri" w:hAnsi="Calibri" w:cs="Calibri"/>
          <w:b/>
          <w:bCs/>
          <w:sz w:val="22"/>
          <w:szCs w:val="22"/>
        </w:rPr>
        <w:t>objednatel</w:t>
      </w:r>
      <w:r w:rsidRPr="002C3D9F">
        <w:rPr>
          <w:rFonts w:ascii="Calibri" w:hAnsi="Calibri" w:cs="Calibri"/>
          <w:sz w:val="22"/>
          <w:szCs w:val="22"/>
        </w:rPr>
        <w:t>“),</w:t>
      </w:r>
    </w:p>
    <w:p w14:paraId="0E7A90B0" w14:textId="77777777" w:rsidR="00C830DE" w:rsidRPr="002C3D9F" w:rsidRDefault="00C830DE" w:rsidP="00C830DE">
      <w:pPr>
        <w:suppressAutoHyphens/>
        <w:spacing w:before="360" w:after="360"/>
        <w:jc w:val="both"/>
        <w:outlineLvl w:val="8"/>
        <w:rPr>
          <w:rFonts w:ascii="Calibri" w:hAnsi="Calibri" w:cs="Calibri"/>
          <w:sz w:val="22"/>
          <w:szCs w:val="22"/>
        </w:rPr>
      </w:pPr>
      <w:r w:rsidRPr="002C3D9F">
        <w:rPr>
          <w:rFonts w:ascii="Calibri" w:hAnsi="Calibri" w:cs="Calibri"/>
          <w:sz w:val="22"/>
          <w:szCs w:val="22"/>
        </w:rPr>
        <w:t>a</w:t>
      </w:r>
    </w:p>
    <w:p w14:paraId="0F0D78D9" w14:textId="33164410" w:rsidR="00C830DE" w:rsidRPr="002C3D9F" w:rsidRDefault="0065220B" w:rsidP="00110B7E">
      <w:pPr>
        <w:numPr>
          <w:ilvl w:val="1"/>
          <w:numId w:val="2"/>
        </w:numPr>
        <w:suppressAutoHyphens/>
        <w:spacing w:after="120"/>
        <w:ind w:left="567" w:hanging="567"/>
        <w:jc w:val="both"/>
        <w:rPr>
          <w:rFonts w:ascii="Calibri" w:hAnsi="Calibri" w:cs="Calibri"/>
          <w:sz w:val="22"/>
          <w:szCs w:val="22"/>
        </w:rPr>
      </w:pPr>
      <w:r>
        <w:rPr>
          <w:rFonts w:ascii="Calibri" w:hAnsi="Calibri" w:cs="Calibri"/>
          <w:sz w:val="22"/>
          <w:szCs w:val="22"/>
        </w:rPr>
        <w:t>Vysoká škola</w:t>
      </w:r>
    </w:p>
    <w:p w14:paraId="12E1C632" w14:textId="15E8C18A" w:rsidR="00C830DE" w:rsidRPr="008D02A1" w:rsidRDefault="0065220B" w:rsidP="00C830DE">
      <w:pPr>
        <w:tabs>
          <w:tab w:val="right" w:pos="9639"/>
        </w:tabs>
        <w:suppressAutoHyphens/>
        <w:spacing w:before="120"/>
        <w:rPr>
          <w:rFonts w:ascii="Calibri" w:hAnsi="Calibri" w:cs="Calibri"/>
          <w:b/>
          <w:sz w:val="22"/>
          <w:szCs w:val="22"/>
        </w:rPr>
      </w:pPr>
      <w:r w:rsidRPr="0065220B">
        <w:rPr>
          <w:rFonts w:ascii="Calibri" w:hAnsi="Calibri" w:cs="Calibri"/>
          <w:b/>
          <w:sz w:val="22"/>
          <w:szCs w:val="22"/>
        </w:rPr>
        <w:t>České vysoké učení technické v</w:t>
      </w:r>
      <w:r w:rsidR="008D02A1">
        <w:rPr>
          <w:rFonts w:ascii="Calibri" w:hAnsi="Calibri" w:cs="Calibri"/>
          <w:b/>
          <w:sz w:val="22"/>
          <w:szCs w:val="22"/>
        </w:rPr>
        <w:t> </w:t>
      </w:r>
      <w:proofErr w:type="gramStart"/>
      <w:r w:rsidRPr="0065220B">
        <w:rPr>
          <w:rFonts w:ascii="Calibri" w:hAnsi="Calibri" w:cs="Calibri"/>
          <w:b/>
          <w:sz w:val="22"/>
          <w:szCs w:val="22"/>
        </w:rPr>
        <w:t>Praze</w:t>
      </w:r>
      <w:r w:rsidR="008D02A1">
        <w:rPr>
          <w:rFonts w:ascii="Calibri" w:hAnsi="Calibri" w:cs="Calibri"/>
          <w:b/>
          <w:sz w:val="22"/>
          <w:szCs w:val="22"/>
        </w:rPr>
        <w:t xml:space="preserve"> - </w:t>
      </w:r>
      <w:bookmarkStart w:id="1" w:name="_Hlk113352971"/>
      <w:r w:rsidR="008D02A1">
        <w:rPr>
          <w:rFonts w:ascii="Calibri" w:hAnsi="Calibri" w:cs="Calibri"/>
          <w:b/>
          <w:sz w:val="22"/>
          <w:szCs w:val="22"/>
        </w:rPr>
        <w:t>Univerzitní</w:t>
      </w:r>
      <w:proofErr w:type="gramEnd"/>
      <w:r w:rsidR="008D02A1">
        <w:rPr>
          <w:rFonts w:ascii="Calibri" w:hAnsi="Calibri" w:cs="Calibri"/>
          <w:b/>
          <w:sz w:val="22"/>
          <w:szCs w:val="22"/>
        </w:rPr>
        <w:t xml:space="preserve"> centrum energeticky efektivních budov,</w:t>
      </w:r>
      <w:bookmarkEnd w:id="1"/>
      <w:r w:rsidR="00C830DE" w:rsidRPr="002C3D9F">
        <w:rPr>
          <w:rFonts w:ascii="Calibri" w:hAnsi="Calibri" w:cs="Calibri"/>
          <w:b/>
          <w:color w:val="0000FF"/>
          <w:sz w:val="22"/>
          <w:szCs w:val="22"/>
        </w:rPr>
        <w:tab/>
      </w:r>
    </w:p>
    <w:p w14:paraId="7A7D29D4" w14:textId="01FF33B2" w:rsidR="00C830DE" w:rsidRPr="00934E62" w:rsidRDefault="00C830DE" w:rsidP="00934E62">
      <w:pPr>
        <w:suppressAutoHyphens/>
        <w:spacing w:before="60" w:after="60"/>
        <w:rPr>
          <w:rFonts w:ascii="Calibri" w:hAnsi="Calibri" w:cs="Calibri"/>
          <w:sz w:val="22"/>
          <w:szCs w:val="22"/>
        </w:rPr>
      </w:pPr>
      <w:r w:rsidRPr="002C3D9F">
        <w:rPr>
          <w:rFonts w:ascii="Calibri" w:hAnsi="Calibri" w:cs="Calibri"/>
          <w:sz w:val="22"/>
          <w:szCs w:val="22"/>
        </w:rPr>
        <w:t>sídlem:</w:t>
      </w:r>
      <w:r w:rsidRPr="002C3D9F">
        <w:rPr>
          <w:rFonts w:ascii="Calibri" w:hAnsi="Calibri" w:cs="Calibri"/>
          <w:sz w:val="22"/>
          <w:szCs w:val="22"/>
        </w:rPr>
        <w:tab/>
      </w:r>
      <w:r w:rsidRPr="002C3D9F">
        <w:rPr>
          <w:rFonts w:ascii="Calibri" w:hAnsi="Calibri" w:cs="Calibri"/>
          <w:sz w:val="22"/>
          <w:szCs w:val="22"/>
        </w:rPr>
        <w:tab/>
      </w:r>
      <w:r w:rsidRPr="002C3D9F">
        <w:rPr>
          <w:rFonts w:ascii="Calibri" w:hAnsi="Calibri" w:cs="Calibri"/>
          <w:sz w:val="22"/>
          <w:szCs w:val="22"/>
        </w:rPr>
        <w:tab/>
      </w:r>
      <w:r w:rsidR="00934E62" w:rsidRPr="00934E62">
        <w:rPr>
          <w:rFonts w:ascii="Calibri" w:hAnsi="Calibri" w:cs="Calibri"/>
          <w:sz w:val="22"/>
          <w:szCs w:val="22"/>
        </w:rPr>
        <w:t>Třinecká 1024</w:t>
      </w:r>
      <w:r w:rsidR="00934E62">
        <w:rPr>
          <w:rFonts w:ascii="Calibri" w:hAnsi="Calibri" w:cs="Calibri"/>
          <w:sz w:val="22"/>
          <w:szCs w:val="22"/>
        </w:rPr>
        <w:t xml:space="preserve">, </w:t>
      </w:r>
      <w:r w:rsidR="00934E62" w:rsidRPr="00934E62">
        <w:rPr>
          <w:rFonts w:ascii="Calibri" w:hAnsi="Calibri" w:cs="Calibri"/>
          <w:sz w:val="22"/>
          <w:szCs w:val="22"/>
        </w:rPr>
        <w:t>273 43 Buštěhrad</w:t>
      </w:r>
      <w:r w:rsidR="00934E62">
        <w:rPr>
          <w:rFonts w:ascii="Calibri" w:hAnsi="Calibri" w:cs="Calibri"/>
          <w:sz w:val="22"/>
          <w:szCs w:val="22"/>
        </w:rPr>
        <w:t>,</w:t>
      </w:r>
      <w:r w:rsidR="00934E62" w:rsidRPr="00934E62">
        <w:rPr>
          <w:rFonts w:ascii="Calibri" w:hAnsi="Calibri" w:cs="Calibri"/>
          <w:sz w:val="22"/>
          <w:szCs w:val="22"/>
        </w:rPr>
        <w:t xml:space="preserve"> </w:t>
      </w:r>
      <w:r w:rsidR="0065220B">
        <w:rPr>
          <w:rFonts w:ascii="Calibri" w:hAnsi="Calibri" w:cs="Calibri"/>
          <w:sz w:val="22"/>
          <w:szCs w:val="22"/>
        </w:rPr>
        <w:t xml:space="preserve">Česká republika, </w:t>
      </w:r>
    </w:p>
    <w:p w14:paraId="2EBA96AA" w14:textId="29CCEE07" w:rsidR="00C830DE" w:rsidRPr="00566623" w:rsidRDefault="00C830DE" w:rsidP="00C830DE">
      <w:pPr>
        <w:suppressAutoHyphens/>
        <w:spacing w:before="60"/>
        <w:rPr>
          <w:rFonts w:ascii="Calibri" w:hAnsi="Calibri" w:cs="Calibri"/>
          <w:sz w:val="22"/>
          <w:szCs w:val="22"/>
        </w:rPr>
      </w:pPr>
      <w:r w:rsidRPr="00566623">
        <w:rPr>
          <w:rFonts w:ascii="Calibri" w:hAnsi="Calibri" w:cs="Calibri"/>
          <w:sz w:val="22"/>
          <w:szCs w:val="22"/>
        </w:rPr>
        <w:t>IČO:</w:t>
      </w:r>
      <w:r w:rsidRPr="00566623">
        <w:rPr>
          <w:rFonts w:ascii="Calibri" w:hAnsi="Calibri" w:cs="Calibri"/>
          <w:sz w:val="22"/>
          <w:szCs w:val="22"/>
        </w:rPr>
        <w:tab/>
      </w:r>
      <w:r w:rsidRPr="00566623">
        <w:rPr>
          <w:rFonts w:ascii="Calibri" w:hAnsi="Calibri" w:cs="Calibri"/>
          <w:sz w:val="22"/>
          <w:szCs w:val="22"/>
        </w:rPr>
        <w:tab/>
      </w:r>
      <w:r w:rsidRPr="00566623">
        <w:rPr>
          <w:rFonts w:ascii="Calibri" w:hAnsi="Calibri" w:cs="Calibri"/>
          <w:sz w:val="22"/>
          <w:szCs w:val="22"/>
        </w:rPr>
        <w:tab/>
      </w:r>
      <w:r w:rsidR="0065220B">
        <w:rPr>
          <w:rFonts w:ascii="Calibri" w:hAnsi="Calibri" w:cs="Calibri"/>
          <w:sz w:val="22"/>
          <w:szCs w:val="22"/>
        </w:rPr>
        <w:t>684 07 700,</w:t>
      </w:r>
    </w:p>
    <w:p w14:paraId="4732B9EB" w14:textId="23004B25" w:rsidR="00C830DE" w:rsidRDefault="00C830DE" w:rsidP="00566623">
      <w:pPr>
        <w:suppressAutoHyphens/>
        <w:rPr>
          <w:rFonts w:ascii="Calibri" w:hAnsi="Calibri" w:cs="Calibri"/>
          <w:color w:val="0000FF"/>
          <w:sz w:val="22"/>
          <w:szCs w:val="22"/>
        </w:rPr>
      </w:pPr>
      <w:r w:rsidRPr="00C830DE">
        <w:rPr>
          <w:rFonts w:ascii="Calibri" w:hAnsi="Calibri" w:cs="Calibri"/>
          <w:sz w:val="22"/>
          <w:szCs w:val="22"/>
        </w:rPr>
        <w:t>DIČ:</w:t>
      </w:r>
      <w:r w:rsidRPr="00C830DE">
        <w:rPr>
          <w:rFonts w:ascii="Calibri" w:hAnsi="Calibri" w:cs="Calibri"/>
          <w:sz w:val="22"/>
          <w:szCs w:val="22"/>
        </w:rPr>
        <w:tab/>
      </w:r>
      <w:r w:rsidRPr="00C830DE">
        <w:rPr>
          <w:rFonts w:ascii="Calibri" w:hAnsi="Calibri" w:cs="Calibri"/>
          <w:sz w:val="22"/>
          <w:szCs w:val="22"/>
        </w:rPr>
        <w:tab/>
      </w:r>
      <w:r w:rsidRPr="00C830DE">
        <w:rPr>
          <w:rFonts w:ascii="Calibri" w:hAnsi="Calibri" w:cs="Calibri"/>
          <w:sz w:val="22"/>
          <w:szCs w:val="22"/>
        </w:rPr>
        <w:tab/>
      </w:r>
      <w:r w:rsidR="0065220B" w:rsidRPr="0065220B">
        <w:rPr>
          <w:rFonts w:ascii="Calibri" w:hAnsi="Calibri" w:cs="Calibri"/>
          <w:sz w:val="22"/>
          <w:szCs w:val="22"/>
        </w:rPr>
        <w:t>CZ</w:t>
      </w:r>
      <w:r w:rsidR="0065220B">
        <w:rPr>
          <w:rFonts w:ascii="Calibri" w:hAnsi="Calibri" w:cs="Calibri"/>
          <w:sz w:val="22"/>
          <w:szCs w:val="22"/>
        </w:rPr>
        <w:t xml:space="preserve"> </w:t>
      </w:r>
      <w:r w:rsidR="0065220B" w:rsidRPr="0065220B">
        <w:rPr>
          <w:rFonts w:ascii="Calibri" w:hAnsi="Calibri" w:cs="Calibri"/>
          <w:sz w:val="22"/>
          <w:szCs w:val="22"/>
        </w:rPr>
        <w:t>684</w:t>
      </w:r>
      <w:r w:rsidR="0065220B">
        <w:rPr>
          <w:rFonts w:ascii="Calibri" w:hAnsi="Calibri" w:cs="Calibri"/>
          <w:sz w:val="22"/>
          <w:szCs w:val="22"/>
        </w:rPr>
        <w:t xml:space="preserve"> </w:t>
      </w:r>
      <w:r w:rsidR="0065220B" w:rsidRPr="0065220B">
        <w:rPr>
          <w:rFonts w:ascii="Calibri" w:hAnsi="Calibri" w:cs="Calibri"/>
          <w:sz w:val="22"/>
          <w:szCs w:val="22"/>
        </w:rPr>
        <w:t>07</w:t>
      </w:r>
      <w:r w:rsidR="0065220B">
        <w:rPr>
          <w:rFonts w:ascii="Calibri" w:hAnsi="Calibri" w:cs="Calibri"/>
          <w:sz w:val="22"/>
          <w:szCs w:val="22"/>
        </w:rPr>
        <w:t xml:space="preserve"> </w:t>
      </w:r>
      <w:r w:rsidR="0065220B" w:rsidRPr="0065220B">
        <w:rPr>
          <w:rFonts w:ascii="Calibri" w:hAnsi="Calibri" w:cs="Calibri"/>
          <w:sz w:val="22"/>
          <w:szCs w:val="22"/>
        </w:rPr>
        <w:t>700</w:t>
      </w:r>
      <w:r w:rsidR="00566623" w:rsidRPr="002C3D9F">
        <w:rPr>
          <w:rFonts w:ascii="Calibri" w:hAnsi="Calibri" w:cs="Calibri"/>
          <w:sz w:val="22"/>
          <w:szCs w:val="22"/>
        </w:rPr>
        <w:t> </w:t>
      </w:r>
      <w:r w:rsidRPr="00466F15">
        <w:rPr>
          <w:rFonts w:ascii="Calibri" w:hAnsi="Calibri" w:cs="Calibri"/>
          <w:sz w:val="22"/>
          <w:szCs w:val="22"/>
        </w:rPr>
        <w:t>,</w:t>
      </w:r>
    </w:p>
    <w:p w14:paraId="00135520" w14:textId="540ABC33" w:rsidR="00566623" w:rsidRPr="002C3D9F" w:rsidRDefault="00566623" w:rsidP="00566623">
      <w:pPr>
        <w:suppressAutoHyphens/>
        <w:spacing w:before="60" w:after="60"/>
        <w:rPr>
          <w:rFonts w:ascii="Calibri" w:hAnsi="Calibri" w:cs="Calibri"/>
          <w:sz w:val="22"/>
          <w:szCs w:val="22"/>
        </w:rPr>
      </w:pPr>
      <w:r w:rsidRPr="002C3D9F">
        <w:rPr>
          <w:rFonts w:ascii="Calibri" w:hAnsi="Calibri" w:cs="Calibri"/>
          <w:sz w:val="22"/>
          <w:szCs w:val="22"/>
        </w:rPr>
        <w:t>ID datové schránky:</w:t>
      </w:r>
      <w:r w:rsidRPr="002C3D9F">
        <w:rPr>
          <w:rFonts w:ascii="Calibri" w:hAnsi="Calibri" w:cs="Calibri"/>
          <w:sz w:val="22"/>
          <w:szCs w:val="22"/>
        </w:rPr>
        <w:tab/>
      </w:r>
      <w:r w:rsidR="0065220B" w:rsidRPr="0065220B">
        <w:rPr>
          <w:rFonts w:ascii="Calibri" w:hAnsi="Calibri" w:cs="Calibri"/>
          <w:sz w:val="22"/>
          <w:szCs w:val="22"/>
        </w:rPr>
        <w:t>p83j9ee</w:t>
      </w:r>
      <w:r w:rsidRPr="002C3D9F">
        <w:rPr>
          <w:rFonts w:ascii="Calibri" w:hAnsi="Calibri" w:cs="Calibri"/>
          <w:sz w:val="22"/>
          <w:szCs w:val="22"/>
        </w:rPr>
        <w:t>,</w:t>
      </w:r>
    </w:p>
    <w:p w14:paraId="00B55D8F" w14:textId="22D3F003" w:rsidR="00C830DE" w:rsidRPr="00E56D36" w:rsidRDefault="00C830DE" w:rsidP="00C830DE">
      <w:pPr>
        <w:suppressAutoHyphens/>
        <w:spacing w:before="60"/>
        <w:jc w:val="both"/>
        <w:rPr>
          <w:rFonts w:ascii="Calibri" w:eastAsia="Arial Unicode MS" w:hAnsi="Calibri" w:cs="Calibri"/>
          <w:sz w:val="22"/>
          <w:szCs w:val="22"/>
          <w:bdr w:val="none" w:sz="0" w:space="0" w:color="auto" w:frame="1"/>
        </w:rPr>
      </w:pPr>
      <w:r w:rsidRPr="002C3D9F">
        <w:rPr>
          <w:rFonts w:ascii="Calibri" w:eastAsia="Calibri" w:hAnsi="Calibri" w:cs="Calibri"/>
          <w:sz w:val="22"/>
          <w:szCs w:val="22"/>
          <w:bdr w:val="none" w:sz="0" w:space="0" w:color="auto" w:frame="1"/>
        </w:rPr>
        <w:t xml:space="preserve">bankovní spojení: </w:t>
      </w:r>
      <w:r w:rsidRPr="002C3D9F">
        <w:rPr>
          <w:rFonts w:ascii="Calibri" w:eastAsia="Calibri" w:hAnsi="Calibri" w:cs="Calibri"/>
          <w:sz w:val="22"/>
          <w:szCs w:val="22"/>
          <w:bdr w:val="none" w:sz="0" w:space="0" w:color="auto" w:frame="1"/>
        </w:rPr>
        <w:tab/>
      </w:r>
      <w:proofErr w:type="spellStart"/>
      <w:r w:rsidR="00CC549E" w:rsidRPr="00E56D36">
        <w:rPr>
          <w:rFonts w:ascii="Calibri" w:eastAsia="Calibri" w:hAnsi="Calibri" w:cs="Calibri"/>
          <w:sz w:val="22"/>
          <w:szCs w:val="22"/>
          <w:bdr w:val="nil"/>
        </w:rPr>
        <w:t>xxxxxxxxxxxxxxxxxxxxx</w:t>
      </w:r>
      <w:proofErr w:type="spellEnd"/>
      <w:r w:rsidR="0065220B" w:rsidRPr="00E56D36">
        <w:rPr>
          <w:rFonts w:ascii="Calibri" w:eastAsia="Calibri" w:hAnsi="Calibri" w:cs="Calibri"/>
          <w:sz w:val="22"/>
          <w:szCs w:val="22"/>
          <w:bdr w:val="nil"/>
        </w:rPr>
        <w:t xml:space="preserve"> </w:t>
      </w:r>
    </w:p>
    <w:p w14:paraId="0B749C00" w14:textId="47D6544A" w:rsidR="0065220B" w:rsidRPr="00CC549E" w:rsidRDefault="00C830DE" w:rsidP="00C830DE">
      <w:pPr>
        <w:suppressAutoHyphens/>
        <w:jc w:val="both"/>
        <w:rPr>
          <w:rFonts w:asciiTheme="minorHAnsi" w:eastAsia="Calibri" w:hAnsiTheme="minorHAnsi" w:cs="Calibri"/>
          <w:sz w:val="22"/>
          <w:szCs w:val="22"/>
          <w:bdr w:val="none" w:sz="0" w:space="0" w:color="auto" w:frame="1"/>
        </w:rPr>
      </w:pPr>
      <w:r w:rsidRPr="00CC549E">
        <w:rPr>
          <w:rFonts w:ascii="Calibri" w:eastAsia="Calibri" w:hAnsi="Calibri" w:cs="Calibri"/>
          <w:sz w:val="22"/>
          <w:szCs w:val="22"/>
          <w:bdr w:val="none" w:sz="0" w:space="0" w:color="auto" w:frame="1"/>
        </w:rPr>
        <w:t xml:space="preserve">číslo účtu: </w:t>
      </w:r>
      <w:r w:rsidRPr="00CC549E">
        <w:rPr>
          <w:rFonts w:ascii="Calibri" w:eastAsia="Calibri" w:hAnsi="Calibri" w:cs="Calibri"/>
          <w:sz w:val="22"/>
          <w:szCs w:val="22"/>
          <w:bdr w:val="none" w:sz="0" w:space="0" w:color="auto" w:frame="1"/>
        </w:rPr>
        <w:tab/>
      </w:r>
      <w:r w:rsidRPr="00E56D36">
        <w:rPr>
          <w:rFonts w:asciiTheme="minorHAnsi" w:eastAsia="Calibri" w:hAnsiTheme="minorHAnsi" w:cs="Calibri"/>
          <w:sz w:val="22"/>
          <w:szCs w:val="22"/>
          <w:bdr w:val="none" w:sz="0" w:space="0" w:color="auto" w:frame="1"/>
        </w:rPr>
        <w:tab/>
      </w:r>
      <w:proofErr w:type="spellStart"/>
      <w:r w:rsidR="00CC549E" w:rsidRPr="00E56D36">
        <w:rPr>
          <w:rFonts w:asciiTheme="minorHAnsi" w:eastAsia="Calibri" w:hAnsiTheme="minorHAnsi" w:cstheme="minorHAnsi"/>
          <w:sz w:val="22"/>
          <w:szCs w:val="22"/>
          <w:bdr w:val="nil"/>
        </w:rPr>
        <w:t>xxxxxxxxxxxxxxxxxxxxx</w:t>
      </w:r>
      <w:proofErr w:type="spellEnd"/>
    </w:p>
    <w:p w14:paraId="0C239FEF" w14:textId="488DEF86" w:rsidR="00C830DE" w:rsidRPr="00466F15" w:rsidRDefault="00C830DE" w:rsidP="0065220B">
      <w:pPr>
        <w:suppressAutoHyphens/>
        <w:spacing w:before="60"/>
        <w:ind w:left="2124" w:hanging="2124"/>
        <w:jc w:val="both"/>
        <w:rPr>
          <w:rFonts w:asciiTheme="minorHAnsi" w:eastAsia="Calibri" w:hAnsiTheme="minorHAnsi" w:cstheme="minorHAnsi"/>
          <w:color w:val="0000FF"/>
          <w:sz w:val="22"/>
          <w:szCs w:val="22"/>
          <w:bdr w:val="none" w:sz="0" w:space="0" w:color="auto" w:frame="1"/>
        </w:rPr>
      </w:pPr>
      <w:r w:rsidRPr="005C62C5">
        <w:rPr>
          <w:rFonts w:asciiTheme="minorHAnsi" w:eastAsia="Calibri" w:hAnsiTheme="minorHAnsi" w:cs="Calibri"/>
          <w:sz w:val="22"/>
          <w:szCs w:val="22"/>
          <w:bdr w:val="none" w:sz="0" w:space="0" w:color="auto" w:frame="1"/>
        </w:rPr>
        <w:t xml:space="preserve">zastoupena: </w:t>
      </w:r>
      <w:r w:rsidRPr="005C62C5">
        <w:rPr>
          <w:rFonts w:asciiTheme="minorHAnsi" w:eastAsia="Calibri" w:hAnsiTheme="minorHAnsi" w:cs="Calibri"/>
          <w:sz w:val="22"/>
          <w:szCs w:val="22"/>
          <w:bdr w:val="none" w:sz="0" w:space="0" w:color="auto" w:frame="1"/>
        </w:rPr>
        <w:tab/>
      </w:r>
      <w:bookmarkStart w:id="2" w:name="_Hlk113352945"/>
      <w:r w:rsidR="00934E62">
        <w:rPr>
          <w:rFonts w:asciiTheme="minorHAnsi" w:eastAsia="Calibri" w:hAnsiTheme="minorHAnsi" w:cs="Calibri"/>
          <w:sz w:val="22"/>
          <w:szCs w:val="22"/>
          <w:bdr w:val="none" w:sz="0" w:space="0" w:color="auto" w:frame="1"/>
        </w:rPr>
        <w:t xml:space="preserve">Ing. Robertem Járou, Ph.D., </w:t>
      </w:r>
      <w:bookmarkEnd w:id="2"/>
      <w:r w:rsidR="00934E62">
        <w:rPr>
          <w:rFonts w:asciiTheme="minorHAnsi" w:eastAsia="Calibri" w:hAnsiTheme="minorHAnsi" w:cs="Calibri"/>
          <w:sz w:val="22"/>
          <w:szCs w:val="22"/>
          <w:bdr w:val="none" w:sz="0" w:space="0" w:color="auto" w:frame="1"/>
        </w:rPr>
        <w:t>ředitelem.</w:t>
      </w:r>
    </w:p>
    <w:p w14:paraId="268B310D" w14:textId="082AD395" w:rsidR="00C830DE" w:rsidRDefault="00C830DE" w:rsidP="00C830DE">
      <w:pPr>
        <w:suppressAutoHyphens/>
        <w:spacing w:before="40"/>
        <w:jc w:val="both"/>
        <w:rPr>
          <w:rFonts w:ascii="Calibri" w:hAnsi="Calibri" w:cs="Calibri"/>
          <w:sz w:val="22"/>
          <w:szCs w:val="22"/>
        </w:rPr>
      </w:pPr>
      <w:r w:rsidRPr="002C3D9F">
        <w:rPr>
          <w:rFonts w:ascii="Calibri" w:hAnsi="Calibri" w:cs="Calibri"/>
          <w:sz w:val="22"/>
          <w:szCs w:val="22"/>
        </w:rPr>
        <w:t>(dále jen: „</w:t>
      </w:r>
      <w:r w:rsidRPr="0065220B">
        <w:rPr>
          <w:rFonts w:ascii="Calibri" w:hAnsi="Calibri" w:cs="Calibri"/>
          <w:b/>
          <w:bCs/>
          <w:sz w:val="22"/>
          <w:szCs w:val="22"/>
        </w:rPr>
        <w:t>zhotovitel</w:t>
      </w:r>
      <w:r w:rsidRPr="002C3D9F">
        <w:rPr>
          <w:rFonts w:ascii="Calibri" w:hAnsi="Calibri" w:cs="Calibri"/>
          <w:sz w:val="22"/>
          <w:szCs w:val="22"/>
        </w:rPr>
        <w:t>“),</w:t>
      </w:r>
    </w:p>
    <w:p w14:paraId="6E039DD1" w14:textId="77777777" w:rsidR="00934E62" w:rsidRPr="002C3D9F" w:rsidRDefault="00934E62" w:rsidP="00C830DE">
      <w:pPr>
        <w:suppressAutoHyphens/>
        <w:spacing w:before="40"/>
        <w:jc w:val="both"/>
        <w:rPr>
          <w:rFonts w:ascii="Calibri" w:hAnsi="Calibri" w:cs="Calibri"/>
          <w:sz w:val="22"/>
          <w:szCs w:val="22"/>
        </w:rPr>
      </w:pPr>
    </w:p>
    <w:p w14:paraId="44E57512" w14:textId="59E7A614" w:rsidR="00C830DE" w:rsidRPr="002C3D9F" w:rsidRDefault="00C830DE" w:rsidP="00C830DE">
      <w:pPr>
        <w:suppressAutoHyphens/>
        <w:spacing w:before="40"/>
        <w:jc w:val="both"/>
        <w:rPr>
          <w:rFonts w:ascii="Calibri" w:hAnsi="Calibri" w:cs="Calibri"/>
          <w:sz w:val="22"/>
          <w:szCs w:val="22"/>
        </w:rPr>
      </w:pPr>
      <w:r w:rsidRPr="002C3D9F">
        <w:rPr>
          <w:rFonts w:ascii="Calibri" w:hAnsi="Calibri" w:cs="Calibri"/>
          <w:sz w:val="22"/>
          <w:szCs w:val="22"/>
        </w:rPr>
        <w:t>(objednatel a zhotovitel dále společně též jen: „</w:t>
      </w:r>
      <w:r w:rsidRPr="00934E62">
        <w:rPr>
          <w:rFonts w:ascii="Calibri" w:hAnsi="Calibri" w:cs="Calibri"/>
          <w:b/>
          <w:bCs/>
          <w:sz w:val="22"/>
          <w:szCs w:val="22"/>
        </w:rPr>
        <w:t>smluvní strany</w:t>
      </w:r>
      <w:r w:rsidRPr="002C3D9F">
        <w:rPr>
          <w:rFonts w:ascii="Calibri" w:hAnsi="Calibri" w:cs="Calibri"/>
          <w:sz w:val="22"/>
          <w:szCs w:val="22"/>
        </w:rPr>
        <w:t>“ nebo „</w:t>
      </w:r>
      <w:r w:rsidRPr="00934E62">
        <w:rPr>
          <w:rFonts w:ascii="Calibri" w:hAnsi="Calibri" w:cs="Calibri"/>
          <w:b/>
          <w:bCs/>
          <w:sz w:val="22"/>
          <w:szCs w:val="22"/>
        </w:rPr>
        <w:t>strany</w:t>
      </w:r>
      <w:r w:rsidR="00934E62">
        <w:rPr>
          <w:rFonts w:ascii="Calibri" w:hAnsi="Calibri" w:cs="Calibri"/>
          <w:sz w:val="22"/>
          <w:szCs w:val="22"/>
        </w:rPr>
        <w:t>“</w:t>
      </w:r>
      <w:r w:rsidRPr="002C3D9F">
        <w:rPr>
          <w:rFonts w:ascii="Calibri" w:hAnsi="Calibri" w:cs="Calibri"/>
          <w:sz w:val="22"/>
          <w:szCs w:val="22"/>
        </w:rPr>
        <w:t>),</w:t>
      </w:r>
    </w:p>
    <w:p w14:paraId="31C919F8" w14:textId="77777777" w:rsidR="00C830DE" w:rsidRPr="002C3D9F" w:rsidRDefault="00C830DE" w:rsidP="00C830DE">
      <w:pPr>
        <w:suppressAutoHyphens/>
        <w:spacing w:before="240"/>
        <w:ind w:left="567" w:hanging="567"/>
        <w:jc w:val="center"/>
        <w:rPr>
          <w:rFonts w:ascii="Calibri" w:hAnsi="Calibri" w:cs="Calibri"/>
          <w:i/>
          <w:sz w:val="22"/>
          <w:szCs w:val="22"/>
        </w:rPr>
      </w:pPr>
      <w:r w:rsidRPr="002C3D9F">
        <w:rPr>
          <w:rFonts w:ascii="Calibri" w:hAnsi="Calibri" w:cs="Calibri"/>
          <w:i/>
          <w:sz w:val="22"/>
          <w:szCs w:val="22"/>
        </w:rPr>
        <w:t xml:space="preserve">uzavírají níže uvedeného dne tuto </w:t>
      </w:r>
      <w:r w:rsidRPr="002C3D9F">
        <w:rPr>
          <w:rFonts w:ascii="Calibri" w:hAnsi="Calibri" w:cs="Calibri"/>
          <w:b/>
          <w:i/>
          <w:sz w:val="22"/>
          <w:szCs w:val="22"/>
        </w:rPr>
        <w:t>smlouvu o dílo</w:t>
      </w:r>
    </w:p>
    <w:p w14:paraId="0AF5FE30" w14:textId="77777777" w:rsidR="00C830DE" w:rsidRPr="002C3D9F" w:rsidRDefault="00C830DE" w:rsidP="00C830DE">
      <w:pPr>
        <w:suppressAutoHyphens/>
        <w:ind w:left="567" w:hanging="567"/>
        <w:jc w:val="center"/>
        <w:rPr>
          <w:rFonts w:ascii="Calibri" w:hAnsi="Calibri" w:cs="Calibri"/>
          <w:i/>
          <w:sz w:val="22"/>
          <w:szCs w:val="22"/>
        </w:rPr>
      </w:pPr>
      <w:r w:rsidRPr="002C3D9F">
        <w:rPr>
          <w:rFonts w:ascii="Calibri" w:hAnsi="Calibri" w:cs="Calibri"/>
          <w:i/>
          <w:sz w:val="22"/>
          <w:szCs w:val="22"/>
        </w:rPr>
        <w:t>(dále jen: „</w:t>
      </w:r>
      <w:r w:rsidRPr="00934E62">
        <w:rPr>
          <w:rFonts w:ascii="Calibri" w:hAnsi="Calibri" w:cs="Calibri"/>
          <w:b/>
          <w:bCs/>
          <w:i/>
          <w:sz w:val="22"/>
          <w:szCs w:val="22"/>
        </w:rPr>
        <w:t>smlouva</w:t>
      </w:r>
      <w:r w:rsidRPr="002C3D9F">
        <w:rPr>
          <w:rFonts w:ascii="Calibri" w:hAnsi="Calibri" w:cs="Calibri"/>
          <w:i/>
          <w:sz w:val="22"/>
          <w:szCs w:val="22"/>
        </w:rPr>
        <w:t>“):</w:t>
      </w:r>
    </w:p>
    <w:p w14:paraId="1A2528AB" w14:textId="77777777" w:rsidR="00C830DE" w:rsidRPr="002C3D9F" w:rsidRDefault="00C830DE" w:rsidP="00C830DE">
      <w:pPr>
        <w:suppressAutoHyphens/>
        <w:rPr>
          <w:rFonts w:ascii="Calibri" w:hAnsi="Calibri" w:cs="Calibri"/>
          <w:b/>
          <w:color w:val="0000FF"/>
          <w:sz w:val="22"/>
          <w:szCs w:val="22"/>
        </w:rPr>
      </w:pPr>
      <w:r w:rsidRPr="002C3D9F">
        <w:rPr>
          <w:rFonts w:ascii="Calibri" w:hAnsi="Calibri" w:cs="Calibri"/>
          <w:caps/>
          <w:color w:val="0000FF"/>
          <w:sz w:val="22"/>
          <w:szCs w:val="22"/>
        </w:rPr>
        <w:br w:type="page"/>
      </w:r>
    </w:p>
    <w:p w14:paraId="1E95E890" w14:textId="77777777" w:rsidR="00215C88" w:rsidRPr="00147430" w:rsidRDefault="00BA33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147430">
        <w:rPr>
          <w:rFonts w:asciiTheme="minorHAnsi" w:hAnsiTheme="minorHAnsi" w:cstheme="minorHAnsi"/>
          <w:b/>
          <w:sz w:val="22"/>
          <w:szCs w:val="22"/>
        </w:rPr>
        <w:lastRenderedPageBreak/>
        <w:t>Předmět smlouvy</w:t>
      </w:r>
    </w:p>
    <w:p w14:paraId="780797E1" w14:textId="307C586B" w:rsidR="00272AF0" w:rsidRPr="00EE7869" w:rsidRDefault="00BA33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Touto smlouvou se </w:t>
      </w:r>
      <w:r w:rsidR="00267FBF" w:rsidRPr="00EE7869">
        <w:rPr>
          <w:rFonts w:asciiTheme="minorHAnsi" w:eastAsia="Arial" w:hAnsiTheme="minorHAnsi" w:cstheme="minorHAnsi"/>
          <w:sz w:val="22"/>
          <w:szCs w:val="22"/>
        </w:rPr>
        <w:t>z</w:t>
      </w:r>
      <w:r w:rsidR="00215C88" w:rsidRPr="00EE7869">
        <w:rPr>
          <w:rFonts w:asciiTheme="minorHAnsi" w:eastAsia="Arial" w:hAnsiTheme="minorHAnsi" w:cstheme="minorHAnsi"/>
          <w:sz w:val="22"/>
          <w:szCs w:val="22"/>
        </w:rPr>
        <w:t>hotovitel</w:t>
      </w:r>
      <w:r w:rsidRPr="00EE7869">
        <w:rPr>
          <w:rFonts w:asciiTheme="minorHAnsi" w:eastAsia="Arial" w:hAnsiTheme="minorHAnsi" w:cstheme="minorHAnsi"/>
          <w:sz w:val="22"/>
          <w:szCs w:val="22"/>
        </w:rPr>
        <w:t xml:space="preserve"> za</w:t>
      </w:r>
      <w:r w:rsidRPr="00A27691">
        <w:rPr>
          <w:rFonts w:asciiTheme="minorHAnsi" w:eastAsia="Arial" w:hAnsiTheme="minorHAnsi" w:cstheme="minorHAnsi"/>
          <w:sz w:val="22"/>
          <w:szCs w:val="22"/>
        </w:rPr>
        <w:t>vazuje provést na svůj náklad a nebezpečí</w:t>
      </w:r>
      <w:r w:rsidR="004C5B5B" w:rsidRPr="00A27691">
        <w:rPr>
          <w:rFonts w:asciiTheme="minorHAnsi" w:eastAsia="Arial" w:hAnsiTheme="minorHAnsi" w:cstheme="minorHAnsi"/>
          <w:sz w:val="22"/>
          <w:szCs w:val="22"/>
        </w:rPr>
        <w:t xml:space="preserve">, </w:t>
      </w:r>
      <w:proofErr w:type="spellStart"/>
      <w:r w:rsidR="004C5B5B" w:rsidRPr="00A27691">
        <w:rPr>
          <w:rFonts w:asciiTheme="minorHAnsi" w:eastAsia="Arial" w:hAnsiTheme="minorHAnsi" w:cstheme="minorHAnsi"/>
          <w:sz w:val="22"/>
          <w:szCs w:val="22"/>
        </w:rPr>
        <w:t>řáně</w:t>
      </w:r>
      <w:proofErr w:type="spellEnd"/>
      <w:r w:rsidR="004C5B5B" w:rsidRPr="00A27691">
        <w:rPr>
          <w:rFonts w:asciiTheme="minorHAnsi" w:eastAsia="Arial" w:hAnsiTheme="minorHAnsi" w:cstheme="minorHAnsi"/>
          <w:sz w:val="22"/>
          <w:szCs w:val="22"/>
        </w:rPr>
        <w:t xml:space="preserve"> a včas</w:t>
      </w:r>
      <w:r w:rsidRPr="00A27691">
        <w:rPr>
          <w:rFonts w:asciiTheme="minorHAnsi" w:eastAsia="Arial" w:hAnsiTheme="minorHAnsi" w:cstheme="minorHAnsi"/>
          <w:sz w:val="22"/>
          <w:szCs w:val="22"/>
        </w:rPr>
        <w:t xml:space="preserve"> dílo</w:t>
      </w:r>
      <w:r w:rsidR="00215C88" w:rsidRPr="00A27691">
        <w:rPr>
          <w:rFonts w:asciiTheme="minorHAnsi" w:eastAsia="Arial" w:hAnsiTheme="minorHAnsi" w:cstheme="minorHAnsi"/>
          <w:sz w:val="22"/>
          <w:szCs w:val="22"/>
        </w:rPr>
        <w:t xml:space="preserve"> </w:t>
      </w:r>
      <w:r w:rsidRPr="00A27691">
        <w:rPr>
          <w:rFonts w:asciiTheme="minorHAnsi" w:eastAsia="Arial" w:hAnsiTheme="minorHAnsi" w:cstheme="minorHAnsi"/>
          <w:sz w:val="22"/>
          <w:szCs w:val="22"/>
        </w:rPr>
        <w:t>„</w:t>
      </w:r>
      <w:r w:rsidR="008D02A1" w:rsidRPr="00934E62">
        <w:rPr>
          <w:rFonts w:asciiTheme="minorHAnsi" w:eastAsia="Arial" w:hAnsiTheme="minorHAnsi" w:cstheme="minorHAnsi"/>
          <w:sz w:val="22"/>
          <w:szCs w:val="22"/>
        </w:rPr>
        <w:t>Provedení první a druhé fáze zkoušek</w:t>
      </w:r>
      <w:r w:rsidR="00934E62" w:rsidRPr="00934E62">
        <w:rPr>
          <w:rFonts w:asciiTheme="minorHAnsi" w:eastAsia="Arial" w:hAnsiTheme="minorHAnsi" w:cstheme="minorHAnsi"/>
          <w:sz w:val="22"/>
          <w:szCs w:val="22"/>
        </w:rPr>
        <w:t xml:space="preserve"> stavebního prvku </w:t>
      </w:r>
      <w:proofErr w:type="spellStart"/>
      <w:r w:rsidR="00934E62" w:rsidRPr="00934E62">
        <w:rPr>
          <w:rFonts w:asciiTheme="minorHAnsi" w:eastAsia="Arial" w:hAnsiTheme="minorHAnsi" w:cstheme="minorHAnsi"/>
          <w:sz w:val="22"/>
          <w:szCs w:val="22"/>
        </w:rPr>
        <w:t>Rebetong</w:t>
      </w:r>
      <w:proofErr w:type="spellEnd"/>
      <w:r w:rsidR="00267FBF" w:rsidRPr="00934E62">
        <w:rPr>
          <w:rFonts w:asciiTheme="minorHAnsi" w:eastAsia="Arial" w:hAnsiTheme="minorHAnsi" w:cstheme="minorHAnsi"/>
          <w:sz w:val="22"/>
          <w:szCs w:val="22"/>
        </w:rPr>
        <w:t>“</w:t>
      </w:r>
      <w:r w:rsidR="006C01E0" w:rsidRPr="00934E62">
        <w:rPr>
          <w:rFonts w:asciiTheme="minorHAnsi" w:eastAsia="Arial" w:hAnsiTheme="minorHAnsi" w:cstheme="minorHAnsi"/>
          <w:sz w:val="22"/>
          <w:szCs w:val="22"/>
        </w:rPr>
        <w:t>,</w:t>
      </w:r>
      <w:r w:rsidR="00314110" w:rsidRPr="00A27691">
        <w:rPr>
          <w:rFonts w:asciiTheme="minorHAnsi" w:eastAsia="Arial" w:hAnsiTheme="minorHAnsi" w:cstheme="minorHAnsi"/>
          <w:sz w:val="22"/>
          <w:szCs w:val="22"/>
        </w:rPr>
        <w:t xml:space="preserve"> </w:t>
      </w:r>
      <w:r w:rsidR="00215C88" w:rsidRPr="00A27691">
        <w:rPr>
          <w:rFonts w:asciiTheme="minorHAnsi" w:eastAsia="Arial" w:hAnsiTheme="minorHAnsi" w:cstheme="minorHAnsi"/>
          <w:sz w:val="22"/>
          <w:szCs w:val="22"/>
        </w:rPr>
        <w:t xml:space="preserve">(dále </w:t>
      </w:r>
      <w:r w:rsidR="00215C88" w:rsidRPr="00EE7869">
        <w:rPr>
          <w:rFonts w:asciiTheme="minorHAnsi" w:eastAsia="Arial" w:hAnsiTheme="minorHAnsi" w:cstheme="minorHAnsi"/>
          <w:sz w:val="22"/>
          <w:szCs w:val="22"/>
        </w:rPr>
        <w:t>jen</w:t>
      </w:r>
      <w:r w:rsidR="00267FBF" w:rsidRPr="00EE7869">
        <w:rPr>
          <w:rFonts w:asciiTheme="minorHAnsi" w:eastAsia="Arial" w:hAnsiTheme="minorHAnsi" w:cstheme="minorHAnsi"/>
          <w:sz w:val="22"/>
          <w:szCs w:val="22"/>
        </w:rPr>
        <w:t>:</w:t>
      </w:r>
      <w:r w:rsidR="00215C88" w:rsidRPr="00EE7869">
        <w:rPr>
          <w:rFonts w:asciiTheme="minorHAnsi" w:eastAsia="Arial" w:hAnsiTheme="minorHAnsi" w:cstheme="minorHAnsi"/>
          <w:sz w:val="22"/>
          <w:szCs w:val="22"/>
        </w:rPr>
        <w:t xml:space="preserve"> „</w:t>
      </w:r>
      <w:r w:rsidRPr="008D02A1">
        <w:rPr>
          <w:rFonts w:asciiTheme="minorHAnsi" w:eastAsia="Arial" w:hAnsiTheme="minorHAnsi" w:cstheme="minorHAnsi"/>
          <w:b/>
          <w:bCs/>
          <w:sz w:val="22"/>
          <w:szCs w:val="22"/>
        </w:rPr>
        <w:t>dílo</w:t>
      </w:r>
      <w:r w:rsidR="00215C88" w:rsidRPr="00EE7869">
        <w:rPr>
          <w:rFonts w:asciiTheme="minorHAnsi" w:eastAsia="Arial" w:hAnsiTheme="minorHAnsi" w:cstheme="minorHAnsi"/>
          <w:sz w:val="22"/>
          <w:szCs w:val="22"/>
        </w:rPr>
        <w:t>“)</w:t>
      </w:r>
      <w:r w:rsidRPr="00EE7869">
        <w:rPr>
          <w:rFonts w:asciiTheme="minorHAnsi" w:eastAsia="Arial" w:hAnsiTheme="minorHAnsi" w:cstheme="minorHAnsi"/>
          <w:sz w:val="22"/>
          <w:szCs w:val="22"/>
        </w:rPr>
        <w:t xml:space="preserve">, </w:t>
      </w:r>
      <w:r w:rsidR="00314110">
        <w:rPr>
          <w:rFonts w:asciiTheme="minorHAnsi" w:eastAsia="Arial" w:hAnsiTheme="minorHAnsi" w:cstheme="minorHAnsi"/>
          <w:sz w:val="22"/>
          <w:szCs w:val="22"/>
        </w:rPr>
        <w:t xml:space="preserve">jak je </w:t>
      </w:r>
      <w:r w:rsidRPr="00EE7869">
        <w:rPr>
          <w:rFonts w:asciiTheme="minorHAnsi" w:eastAsia="Arial" w:hAnsiTheme="minorHAnsi" w:cstheme="minorHAnsi"/>
          <w:sz w:val="22"/>
          <w:szCs w:val="22"/>
        </w:rPr>
        <w:t>specifikov</w:t>
      </w:r>
      <w:r w:rsidR="00314110">
        <w:rPr>
          <w:rFonts w:asciiTheme="minorHAnsi" w:eastAsia="Arial" w:hAnsiTheme="minorHAnsi" w:cstheme="minorHAnsi"/>
          <w:sz w:val="22"/>
          <w:szCs w:val="22"/>
        </w:rPr>
        <w:t>áno</w:t>
      </w:r>
      <w:r w:rsidRPr="00EE7869">
        <w:rPr>
          <w:rFonts w:asciiTheme="minorHAnsi" w:eastAsia="Arial" w:hAnsiTheme="minorHAnsi" w:cstheme="minorHAnsi"/>
          <w:sz w:val="22"/>
          <w:szCs w:val="22"/>
        </w:rPr>
        <w:t xml:space="preserve"> níže touto smlouvou.</w:t>
      </w:r>
      <w:r w:rsidR="00272AF0" w:rsidRPr="00EE7869">
        <w:rPr>
          <w:rFonts w:asciiTheme="minorHAnsi" w:eastAsia="Arial" w:hAnsiTheme="minorHAnsi" w:cstheme="minorHAnsi"/>
          <w:sz w:val="22"/>
          <w:szCs w:val="22"/>
        </w:rPr>
        <w:t xml:space="preserve"> </w:t>
      </w:r>
    </w:p>
    <w:p w14:paraId="17C0F0A8" w14:textId="65FA3407" w:rsidR="006F2978" w:rsidRPr="00934E62" w:rsidRDefault="00272AF0"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Dílo </w:t>
      </w:r>
      <w:r w:rsidR="00126B29">
        <w:rPr>
          <w:rFonts w:asciiTheme="minorHAnsi" w:eastAsia="Arial" w:hAnsiTheme="minorHAnsi" w:cstheme="minorHAnsi"/>
          <w:sz w:val="22"/>
          <w:szCs w:val="22"/>
        </w:rPr>
        <w:t xml:space="preserve">je blíže </w:t>
      </w:r>
      <w:r w:rsidR="00F462D5">
        <w:rPr>
          <w:rFonts w:asciiTheme="minorHAnsi" w:eastAsia="Arial" w:hAnsiTheme="minorHAnsi" w:cstheme="minorHAnsi"/>
          <w:sz w:val="22"/>
          <w:szCs w:val="22"/>
        </w:rPr>
        <w:t xml:space="preserve">specifikováno </w:t>
      </w:r>
      <w:r w:rsidR="00126B29">
        <w:rPr>
          <w:rFonts w:asciiTheme="minorHAnsi" w:eastAsia="Arial" w:hAnsiTheme="minorHAnsi" w:cstheme="minorHAnsi"/>
          <w:sz w:val="22"/>
          <w:szCs w:val="22"/>
        </w:rPr>
        <w:t>a bude zhoto</w:t>
      </w:r>
      <w:r w:rsidR="00126B29" w:rsidRPr="006F2978">
        <w:rPr>
          <w:rFonts w:asciiTheme="minorHAnsi" w:eastAsia="Arial" w:hAnsiTheme="minorHAnsi" w:cstheme="minorHAnsi"/>
          <w:sz w:val="22"/>
          <w:szCs w:val="22"/>
        </w:rPr>
        <w:t>vitelem zhotoveno zcela v souladu s pokyny objednatele</w:t>
      </w:r>
      <w:r w:rsidR="00090A69" w:rsidRPr="006F2978">
        <w:rPr>
          <w:rFonts w:asciiTheme="minorHAnsi" w:eastAsia="Arial" w:hAnsiTheme="minorHAnsi" w:cstheme="minorHAnsi"/>
          <w:sz w:val="22"/>
          <w:szCs w:val="22"/>
        </w:rPr>
        <w:t xml:space="preserve"> </w:t>
      </w:r>
      <w:r w:rsidR="00126B29" w:rsidRPr="00466F15">
        <w:rPr>
          <w:rFonts w:asciiTheme="minorHAnsi" w:eastAsia="Arial" w:hAnsiTheme="minorHAnsi" w:cstheme="minorHAnsi"/>
          <w:sz w:val="22"/>
          <w:szCs w:val="22"/>
        </w:rPr>
        <w:t>a dále na základě</w:t>
      </w:r>
      <w:r w:rsidR="004C5B5B" w:rsidRPr="00466F15">
        <w:rPr>
          <w:rFonts w:asciiTheme="minorHAnsi" w:eastAsia="Arial" w:hAnsiTheme="minorHAnsi" w:cstheme="minorHAnsi"/>
          <w:sz w:val="22"/>
          <w:szCs w:val="22"/>
        </w:rPr>
        <w:t xml:space="preserve"> </w:t>
      </w:r>
      <w:r w:rsidR="00126B29" w:rsidRPr="00466F15">
        <w:rPr>
          <w:rFonts w:asciiTheme="minorHAnsi" w:eastAsia="Arial" w:hAnsiTheme="minorHAnsi" w:cstheme="minorHAnsi"/>
          <w:sz w:val="22"/>
          <w:szCs w:val="22"/>
        </w:rPr>
        <w:t xml:space="preserve">a v mezích </w:t>
      </w:r>
      <w:r w:rsidR="00FF60DF" w:rsidRPr="00934E62">
        <w:rPr>
          <w:rFonts w:asciiTheme="minorHAnsi" w:eastAsia="Arial" w:hAnsiTheme="minorHAnsi" w:cstheme="minorHAnsi"/>
          <w:sz w:val="22"/>
          <w:szCs w:val="22"/>
        </w:rPr>
        <w:t>c</w:t>
      </w:r>
      <w:r w:rsidR="00765C4E" w:rsidRPr="00934E62">
        <w:rPr>
          <w:rFonts w:asciiTheme="minorHAnsi" w:eastAsia="Arial" w:hAnsiTheme="minorHAnsi" w:cstheme="minorHAnsi"/>
          <w:sz w:val="22"/>
          <w:szCs w:val="22"/>
        </w:rPr>
        <w:t>enov</w:t>
      </w:r>
      <w:r w:rsidR="00934E62">
        <w:rPr>
          <w:rFonts w:asciiTheme="minorHAnsi" w:eastAsia="Arial" w:hAnsiTheme="minorHAnsi" w:cstheme="minorHAnsi"/>
          <w:sz w:val="22"/>
          <w:szCs w:val="22"/>
        </w:rPr>
        <w:t>é</w:t>
      </w:r>
      <w:r w:rsidR="00765C4E" w:rsidRPr="00934E62">
        <w:rPr>
          <w:rFonts w:asciiTheme="minorHAnsi" w:eastAsia="Arial" w:hAnsiTheme="minorHAnsi" w:cstheme="minorHAnsi"/>
          <w:sz w:val="22"/>
          <w:szCs w:val="22"/>
        </w:rPr>
        <w:t xml:space="preserve"> nabídk</w:t>
      </w:r>
      <w:r w:rsidR="00934E62">
        <w:rPr>
          <w:rFonts w:asciiTheme="minorHAnsi" w:eastAsia="Arial" w:hAnsiTheme="minorHAnsi" w:cstheme="minorHAnsi"/>
          <w:sz w:val="22"/>
          <w:szCs w:val="22"/>
        </w:rPr>
        <w:t>y</w:t>
      </w:r>
      <w:r w:rsidR="00765C4E" w:rsidRPr="00934E62">
        <w:rPr>
          <w:rFonts w:asciiTheme="minorHAnsi" w:eastAsia="Arial" w:hAnsiTheme="minorHAnsi" w:cstheme="minorHAnsi"/>
          <w:sz w:val="22"/>
          <w:szCs w:val="22"/>
        </w:rPr>
        <w:t xml:space="preserve"> zhotovitele ze dne </w:t>
      </w:r>
      <w:r w:rsidR="00934E62" w:rsidRPr="00934E62">
        <w:rPr>
          <w:rFonts w:asciiTheme="minorHAnsi" w:eastAsia="Arial" w:hAnsiTheme="minorHAnsi" w:cstheme="minorHAnsi"/>
          <w:sz w:val="22"/>
          <w:szCs w:val="22"/>
        </w:rPr>
        <w:t>25</w:t>
      </w:r>
      <w:r w:rsidR="00F53C10" w:rsidRPr="00934E62">
        <w:rPr>
          <w:rFonts w:asciiTheme="minorHAnsi" w:eastAsia="Arial" w:hAnsiTheme="minorHAnsi" w:cstheme="minorHAnsi"/>
          <w:sz w:val="22"/>
          <w:szCs w:val="22"/>
        </w:rPr>
        <w:t xml:space="preserve">. </w:t>
      </w:r>
      <w:r w:rsidR="007A6985" w:rsidRPr="00934E62">
        <w:rPr>
          <w:rFonts w:asciiTheme="minorHAnsi" w:eastAsia="Arial" w:hAnsiTheme="minorHAnsi" w:cstheme="minorHAnsi"/>
          <w:sz w:val="22"/>
          <w:szCs w:val="22"/>
        </w:rPr>
        <w:t>0</w:t>
      </w:r>
      <w:r w:rsidR="00934E62" w:rsidRPr="00934E62">
        <w:rPr>
          <w:rFonts w:asciiTheme="minorHAnsi" w:eastAsia="Arial" w:hAnsiTheme="minorHAnsi" w:cstheme="minorHAnsi"/>
          <w:sz w:val="22"/>
          <w:szCs w:val="22"/>
        </w:rPr>
        <w:t>8</w:t>
      </w:r>
      <w:r w:rsidR="00F53C10" w:rsidRPr="00934E62">
        <w:rPr>
          <w:rFonts w:asciiTheme="minorHAnsi" w:eastAsia="Arial" w:hAnsiTheme="minorHAnsi" w:cstheme="minorHAnsi"/>
          <w:sz w:val="22"/>
          <w:szCs w:val="22"/>
        </w:rPr>
        <w:t>. 202</w:t>
      </w:r>
      <w:r w:rsidR="00934E62">
        <w:rPr>
          <w:rFonts w:asciiTheme="minorHAnsi" w:eastAsia="Arial" w:hAnsiTheme="minorHAnsi" w:cstheme="minorHAnsi"/>
          <w:sz w:val="22"/>
          <w:szCs w:val="22"/>
        </w:rPr>
        <w:t>2</w:t>
      </w:r>
      <w:r w:rsidR="00765C4E" w:rsidRPr="00934E62">
        <w:rPr>
          <w:rFonts w:asciiTheme="minorHAnsi" w:eastAsia="Arial" w:hAnsiTheme="minorHAnsi" w:cstheme="minorHAnsi"/>
          <w:sz w:val="22"/>
          <w:szCs w:val="22"/>
        </w:rPr>
        <w:t>, jež t</w:t>
      </w:r>
      <w:r w:rsidR="00FF60DF" w:rsidRPr="00934E62">
        <w:rPr>
          <w:rFonts w:asciiTheme="minorHAnsi" w:eastAsia="Arial" w:hAnsiTheme="minorHAnsi" w:cstheme="minorHAnsi"/>
          <w:sz w:val="22"/>
          <w:szCs w:val="22"/>
        </w:rPr>
        <w:t>voří přílohu č. 0</w:t>
      </w:r>
      <w:r w:rsidR="00934E62" w:rsidRPr="00934E62">
        <w:rPr>
          <w:rFonts w:asciiTheme="minorHAnsi" w:eastAsia="Arial" w:hAnsiTheme="minorHAnsi" w:cstheme="minorHAnsi"/>
          <w:sz w:val="22"/>
          <w:szCs w:val="22"/>
        </w:rPr>
        <w:t>2</w:t>
      </w:r>
      <w:r w:rsidR="00FF60DF" w:rsidRPr="00934E62">
        <w:rPr>
          <w:rFonts w:asciiTheme="minorHAnsi" w:eastAsia="Arial" w:hAnsiTheme="minorHAnsi" w:cstheme="minorHAnsi"/>
          <w:sz w:val="22"/>
          <w:szCs w:val="22"/>
        </w:rPr>
        <w:t xml:space="preserve"> této smlouvy</w:t>
      </w:r>
      <w:r w:rsidR="00934E62">
        <w:rPr>
          <w:rFonts w:asciiTheme="minorHAnsi" w:eastAsia="Arial" w:hAnsiTheme="minorHAnsi" w:cstheme="minorHAnsi"/>
          <w:sz w:val="22"/>
          <w:szCs w:val="22"/>
        </w:rPr>
        <w:t>.</w:t>
      </w:r>
    </w:p>
    <w:p w14:paraId="2002A83F" w14:textId="77777777" w:rsidR="00BA3388" w:rsidRPr="00EE7869" w:rsidRDefault="00BA33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Objednatel se zavazuje zaplatit zhotoviteli za řádně zhotovené </w:t>
      </w:r>
      <w:r w:rsidR="00765C4E">
        <w:rPr>
          <w:rFonts w:asciiTheme="minorHAnsi" w:eastAsia="Arial" w:hAnsiTheme="minorHAnsi" w:cstheme="minorHAnsi"/>
          <w:sz w:val="22"/>
          <w:szCs w:val="22"/>
        </w:rPr>
        <w:t xml:space="preserve">a předané </w:t>
      </w:r>
      <w:r w:rsidRPr="00EE7869">
        <w:rPr>
          <w:rFonts w:asciiTheme="minorHAnsi" w:eastAsia="Arial" w:hAnsiTheme="minorHAnsi" w:cstheme="minorHAnsi"/>
          <w:sz w:val="22"/>
          <w:szCs w:val="22"/>
        </w:rPr>
        <w:t xml:space="preserve">dílo </w:t>
      </w:r>
      <w:r w:rsidR="00ED11BF">
        <w:rPr>
          <w:rFonts w:asciiTheme="minorHAnsi" w:eastAsia="Arial" w:hAnsiTheme="minorHAnsi" w:cstheme="minorHAnsi"/>
          <w:sz w:val="22"/>
          <w:szCs w:val="22"/>
        </w:rPr>
        <w:t xml:space="preserve">níže </w:t>
      </w:r>
      <w:r w:rsidRPr="00EE7869">
        <w:rPr>
          <w:rFonts w:asciiTheme="minorHAnsi" w:eastAsia="Arial" w:hAnsiTheme="minorHAnsi" w:cstheme="minorHAnsi"/>
          <w:sz w:val="22"/>
          <w:szCs w:val="22"/>
        </w:rPr>
        <w:t>sjednanou cenu.</w:t>
      </w:r>
    </w:p>
    <w:p w14:paraId="20FD4564" w14:textId="77777777" w:rsidR="00215C88" w:rsidRPr="00EE7869"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Obě smluvní</w:t>
      </w:r>
      <w:r w:rsidR="00BA3388" w:rsidRPr="00EE7869">
        <w:rPr>
          <w:rFonts w:asciiTheme="minorHAnsi" w:eastAsia="Arial" w:hAnsiTheme="minorHAnsi" w:cstheme="minorHAnsi"/>
          <w:sz w:val="22"/>
          <w:szCs w:val="22"/>
        </w:rPr>
        <w:t xml:space="preserve"> s</w:t>
      </w:r>
      <w:r w:rsidR="00215C88" w:rsidRPr="00EE7869">
        <w:rPr>
          <w:rFonts w:asciiTheme="minorHAnsi" w:eastAsia="Arial" w:hAnsiTheme="minorHAnsi" w:cstheme="minorHAnsi"/>
          <w:sz w:val="22"/>
          <w:szCs w:val="22"/>
        </w:rPr>
        <w:t>trany se zavazují účinně spolupracovat k dosažení účelu této smlouvy, a to v rozsahu, v jakém lze takovou spolupráci při plnění jejich závazků rozumně očekávat.</w:t>
      </w:r>
    </w:p>
    <w:p w14:paraId="2F5BD243" w14:textId="77777777" w:rsidR="00215C88" w:rsidRPr="00EE7869" w:rsidRDefault="00BA33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EE7869">
        <w:rPr>
          <w:rFonts w:asciiTheme="minorHAnsi" w:hAnsiTheme="minorHAnsi" w:cstheme="minorHAnsi"/>
          <w:b/>
          <w:sz w:val="22"/>
          <w:szCs w:val="22"/>
        </w:rPr>
        <w:t>Práva a povinnosti smluvních stran</w:t>
      </w:r>
    </w:p>
    <w:p w14:paraId="709E325F" w14:textId="77777777" w:rsidR="00FB67F9" w:rsidRDefault="00215C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Zhotovitel je povinen provést </w:t>
      </w:r>
      <w:r w:rsidR="00390E85" w:rsidRPr="00EE7869">
        <w:rPr>
          <w:rFonts w:asciiTheme="minorHAnsi" w:eastAsia="Arial" w:hAnsiTheme="minorHAnsi" w:cstheme="minorHAnsi"/>
          <w:sz w:val="22"/>
          <w:szCs w:val="22"/>
        </w:rPr>
        <w:t>d</w:t>
      </w:r>
      <w:r w:rsidRPr="00EE7869">
        <w:rPr>
          <w:rFonts w:asciiTheme="minorHAnsi" w:eastAsia="Arial" w:hAnsiTheme="minorHAnsi" w:cstheme="minorHAnsi"/>
          <w:sz w:val="22"/>
          <w:szCs w:val="22"/>
        </w:rPr>
        <w:t>ílo v</w:t>
      </w:r>
      <w:r w:rsidR="00FB67F9">
        <w:rPr>
          <w:rFonts w:asciiTheme="minorHAnsi" w:eastAsia="Arial" w:hAnsiTheme="minorHAnsi" w:cstheme="minorHAnsi"/>
          <w:sz w:val="22"/>
          <w:szCs w:val="22"/>
        </w:rPr>
        <w:t> </w:t>
      </w:r>
      <w:r w:rsidRPr="00EE7869">
        <w:rPr>
          <w:rFonts w:asciiTheme="minorHAnsi" w:eastAsia="Arial" w:hAnsiTheme="minorHAnsi" w:cstheme="minorHAnsi"/>
          <w:sz w:val="22"/>
          <w:szCs w:val="22"/>
        </w:rPr>
        <w:t>souladu</w:t>
      </w:r>
      <w:r w:rsidR="00FB67F9">
        <w:rPr>
          <w:rFonts w:asciiTheme="minorHAnsi" w:eastAsia="Arial" w:hAnsiTheme="minorHAnsi" w:cstheme="minorHAnsi"/>
          <w:sz w:val="22"/>
          <w:szCs w:val="22"/>
        </w:rPr>
        <w:t xml:space="preserve"> s:</w:t>
      </w:r>
    </w:p>
    <w:p w14:paraId="7FFF6523" w14:textId="77777777" w:rsidR="00FB67F9" w:rsidRDefault="00215C88" w:rsidP="00110B7E">
      <w:pPr>
        <w:numPr>
          <w:ilvl w:val="2"/>
          <w:numId w:val="1"/>
        </w:numPr>
        <w:suppressAutoHyphens/>
        <w:spacing w:after="6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touto smlouvou</w:t>
      </w:r>
      <w:r w:rsidR="004C5B5B">
        <w:rPr>
          <w:rFonts w:asciiTheme="minorHAnsi" w:eastAsia="Arial" w:hAnsiTheme="minorHAnsi" w:cstheme="minorHAnsi"/>
          <w:sz w:val="22"/>
          <w:szCs w:val="22"/>
        </w:rPr>
        <w:t xml:space="preserve">, </w:t>
      </w:r>
    </w:p>
    <w:p w14:paraId="03D7EF06" w14:textId="77777777" w:rsidR="00FB67F9" w:rsidRDefault="004C5B5B" w:rsidP="00110B7E">
      <w:pPr>
        <w:numPr>
          <w:ilvl w:val="2"/>
          <w:numId w:val="1"/>
        </w:numPr>
        <w:suppressAutoHyphens/>
        <w:spacing w:after="6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pokyny ob</w:t>
      </w:r>
      <w:r w:rsidR="00FB67F9">
        <w:rPr>
          <w:rFonts w:asciiTheme="minorHAnsi" w:eastAsia="Arial" w:hAnsiTheme="minorHAnsi" w:cstheme="minorHAnsi"/>
          <w:sz w:val="22"/>
          <w:szCs w:val="22"/>
        </w:rPr>
        <w:t>j</w:t>
      </w:r>
      <w:r>
        <w:rPr>
          <w:rFonts w:asciiTheme="minorHAnsi" w:eastAsia="Arial" w:hAnsiTheme="minorHAnsi" w:cstheme="minorHAnsi"/>
          <w:sz w:val="22"/>
          <w:szCs w:val="22"/>
        </w:rPr>
        <w:t xml:space="preserve">ednatele, </w:t>
      </w:r>
    </w:p>
    <w:p w14:paraId="0DF95DAC" w14:textId="77777777" w:rsidR="00FB67F9" w:rsidRDefault="00215C88" w:rsidP="00110B7E">
      <w:pPr>
        <w:numPr>
          <w:ilvl w:val="2"/>
          <w:numId w:val="1"/>
        </w:numPr>
        <w:suppressAutoHyphens/>
        <w:spacing w:after="6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veškerými </w:t>
      </w:r>
      <w:r w:rsidR="004C5B5B">
        <w:rPr>
          <w:rFonts w:asciiTheme="minorHAnsi" w:eastAsia="Arial" w:hAnsiTheme="minorHAnsi" w:cstheme="minorHAnsi"/>
          <w:sz w:val="22"/>
          <w:szCs w:val="22"/>
        </w:rPr>
        <w:t>účinnými</w:t>
      </w:r>
      <w:r w:rsidR="00FB67F9">
        <w:rPr>
          <w:rFonts w:asciiTheme="minorHAnsi" w:eastAsia="Arial" w:hAnsiTheme="minorHAnsi" w:cstheme="minorHAnsi"/>
          <w:sz w:val="22"/>
          <w:szCs w:val="22"/>
        </w:rPr>
        <w:t xml:space="preserve"> právními předpisy,</w:t>
      </w:r>
    </w:p>
    <w:p w14:paraId="328B5492" w14:textId="77777777" w:rsidR="00FB67F9" w:rsidRDefault="00215C88" w:rsidP="00110B7E">
      <w:pPr>
        <w:numPr>
          <w:ilvl w:val="2"/>
          <w:numId w:val="1"/>
        </w:numPr>
        <w:suppressAutoHyphens/>
        <w:spacing w:after="6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ČSN a dalšími platnými českými technickými normami, které se </w:t>
      </w:r>
      <w:proofErr w:type="gramStart"/>
      <w:r w:rsidRPr="00EE7869">
        <w:rPr>
          <w:rFonts w:asciiTheme="minorHAnsi" w:eastAsia="Arial" w:hAnsiTheme="minorHAnsi" w:cstheme="minorHAnsi"/>
          <w:sz w:val="22"/>
          <w:szCs w:val="22"/>
        </w:rPr>
        <w:t xml:space="preserve">vztahují </w:t>
      </w:r>
      <w:r w:rsidR="00390E85" w:rsidRPr="00EE7869">
        <w:rPr>
          <w:rFonts w:asciiTheme="minorHAnsi" w:eastAsia="Arial" w:hAnsiTheme="minorHAnsi" w:cstheme="minorHAnsi"/>
          <w:sz w:val="22"/>
          <w:szCs w:val="22"/>
        </w:rPr>
        <w:t> </w:t>
      </w:r>
      <w:r w:rsidRPr="00EE7869">
        <w:rPr>
          <w:rFonts w:asciiTheme="minorHAnsi" w:eastAsia="Arial" w:hAnsiTheme="minorHAnsi" w:cstheme="minorHAnsi"/>
          <w:sz w:val="22"/>
          <w:szCs w:val="22"/>
        </w:rPr>
        <w:t>k</w:t>
      </w:r>
      <w:proofErr w:type="gramEnd"/>
      <w:r w:rsidR="00390E85" w:rsidRPr="00EE7869">
        <w:rPr>
          <w:rFonts w:asciiTheme="minorHAnsi" w:eastAsia="Arial" w:hAnsiTheme="minorHAnsi" w:cstheme="minorHAnsi"/>
          <w:sz w:val="22"/>
          <w:szCs w:val="22"/>
        </w:rPr>
        <w:t> </w:t>
      </w:r>
      <w:r w:rsidRPr="00EE7869">
        <w:rPr>
          <w:rFonts w:asciiTheme="minorHAnsi" w:eastAsia="Arial" w:hAnsiTheme="minorHAnsi" w:cstheme="minorHAnsi"/>
          <w:sz w:val="22"/>
          <w:szCs w:val="22"/>
        </w:rPr>
        <w:t>činnostem prováděným na</w:t>
      </w:r>
      <w:r w:rsidR="00BA3388" w:rsidRPr="00EE7869">
        <w:rPr>
          <w:rFonts w:asciiTheme="minorHAnsi" w:eastAsia="Arial" w:hAnsiTheme="minorHAnsi" w:cstheme="minorHAnsi"/>
          <w:sz w:val="22"/>
          <w:szCs w:val="22"/>
        </w:rPr>
        <w:t> </w:t>
      </w:r>
      <w:r w:rsidRPr="00EE7869">
        <w:rPr>
          <w:rFonts w:asciiTheme="minorHAnsi" w:eastAsia="Arial" w:hAnsiTheme="minorHAnsi" w:cstheme="minorHAnsi"/>
          <w:sz w:val="22"/>
          <w:szCs w:val="22"/>
        </w:rPr>
        <w:t xml:space="preserve">základě této smlouvy, a </w:t>
      </w:r>
    </w:p>
    <w:p w14:paraId="26382AA6" w14:textId="77777777" w:rsidR="00FB67F9" w:rsidRDefault="00215C88" w:rsidP="00110B7E">
      <w:pPr>
        <w:numPr>
          <w:ilvl w:val="2"/>
          <w:numId w:val="1"/>
        </w:numPr>
        <w:suppressAutoHyphens/>
        <w:spacing w:after="6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s</w:t>
      </w:r>
      <w:r w:rsidR="004C5B5B">
        <w:rPr>
          <w:rFonts w:asciiTheme="minorHAnsi" w:eastAsia="Arial" w:hAnsiTheme="minorHAnsi" w:cstheme="minorHAnsi"/>
          <w:sz w:val="22"/>
          <w:szCs w:val="22"/>
        </w:rPr>
        <w:t> </w:t>
      </w:r>
      <w:r w:rsidRPr="00EE7869">
        <w:rPr>
          <w:rFonts w:asciiTheme="minorHAnsi" w:eastAsia="Arial" w:hAnsiTheme="minorHAnsi" w:cstheme="minorHAnsi"/>
          <w:sz w:val="22"/>
          <w:szCs w:val="22"/>
        </w:rPr>
        <w:t>rozhodnutími</w:t>
      </w:r>
      <w:r w:rsidR="004C5B5B">
        <w:rPr>
          <w:rFonts w:asciiTheme="minorHAnsi" w:eastAsia="Arial" w:hAnsiTheme="minorHAnsi" w:cstheme="minorHAnsi"/>
          <w:sz w:val="22"/>
          <w:szCs w:val="22"/>
        </w:rPr>
        <w:t xml:space="preserve"> orgánů veřejné správy, které se k provádění díla vztahují a se kterými </w:t>
      </w:r>
      <w:r w:rsidR="00D438FE">
        <w:rPr>
          <w:rFonts w:asciiTheme="minorHAnsi" w:eastAsia="Arial" w:hAnsiTheme="minorHAnsi" w:cstheme="minorHAnsi"/>
          <w:sz w:val="22"/>
          <w:szCs w:val="22"/>
        </w:rPr>
        <w:t>zhotovitele</w:t>
      </w:r>
      <w:r w:rsidR="004C5B5B">
        <w:rPr>
          <w:rFonts w:asciiTheme="minorHAnsi" w:eastAsia="Arial" w:hAnsiTheme="minorHAnsi" w:cstheme="minorHAnsi"/>
          <w:sz w:val="22"/>
          <w:szCs w:val="22"/>
        </w:rPr>
        <w:t xml:space="preserve"> objednatel seznámí</w:t>
      </w:r>
      <w:r w:rsidR="00201CB5">
        <w:rPr>
          <w:rFonts w:asciiTheme="minorHAnsi" w:eastAsia="Arial" w:hAnsiTheme="minorHAnsi" w:cstheme="minorHAnsi"/>
          <w:sz w:val="22"/>
          <w:szCs w:val="22"/>
        </w:rPr>
        <w:t>.</w:t>
      </w:r>
    </w:p>
    <w:p w14:paraId="53C8F254" w14:textId="2E2FC966" w:rsidR="00215C88" w:rsidRDefault="00215C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 xml:space="preserve">Zhotovitel se zavazuje provést </w:t>
      </w:r>
      <w:r w:rsidR="00390E85" w:rsidRPr="00EE7869">
        <w:rPr>
          <w:rFonts w:asciiTheme="minorHAnsi" w:eastAsia="Arial" w:hAnsiTheme="minorHAnsi" w:cstheme="minorHAnsi"/>
          <w:sz w:val="22"/>
          <w:szCs w:val="22"/>
        </w:rPr>
        <w:t>d</w:t>
      </w:r>
      <w:r w:rsidRPr="00EE7869">
        <w:rPr>
          <w:rFonts w:asciiTheme="minorHAnsi" w:eastAsia="Arial" w:hAnsiTheme="minorHAnsi" w:cstheme="minorHAnsi"/>
          <w:sz w:val="22"/>
          <w:szCs w:val="22"/>
        </w:rPr>
        <w:t xml:space="preserve">ílo </w:t>
      </w:r>
      <w:r w:rsidR="00F53C10">
        <w:rPr>
          <w:rFonts w:asciiTheme="minorHAnsi" w:eastAsia="Arial" w:hAnsiTheme="minorHAnsi" w:cstheme="minorHAnsi"/>
          <w:sz w:val="22"/>
          <w:szCs w:val="22"/>
        </w:rPr>
        <w:t xml:space="preserve">v </w:t>
      </w:r>
      <w:r w:rsidR="00D438FE">
        <w:rPr>
          <w:rFonts w:asciiTheme="minorHAnsi" w:eastAsia="Arial" w:hAnsiTheme="minorHAnsi" w:cstheme="minorHAnsi"/>
          <w:sz w:val="22"/>
          <w:szCs w:val="22"/>
        </w:rPr>
        <w:t>bezvadné</w:t>
      </w:r>
      <w:r w:rsidRPr="00EE7869">
        <w:rPr>
          <w:rFonts w:asciiTheme="minorHAnsi" w:eastAsia="Arial" w:hAnsiTheme="minorHAnsi" w:cstheme="minorHAnsi"/>
          <w:sz w:val="22"/>
          <w:szCs w:val="22"/>
        </w:rPr>
        <w:t xml:space="preserve"> kvalitě, </w:t>
      </w:r>
      <w:r w:rsidR="00201CB5">
        <w:rPr>
          <w:rFonts w:asciiTheme="minorHAnsi" w:eastAsia="Arial" w:hAnsiTheme="minorHAnsi" w:cstheme="minorHAnsi"/>
          <w:sz w:val="22"/>
          <w:szCs w:val="22"/>
        </w:rPr>
        <w:t xml:space="preserve">s obornou péčí, bez vad a nedodělků, a to </w:t>
      </w:r>
      <w:r w:rsidRPr="00EE7869">
        <w:rPr>
          <w:rFonts w:asciiTheme="minorHAnsi" w:eastAsia="Arial" w:hAnsiTheme="minorHAnsi" w:cstheme="minorHAnsi"/>
          <w:sz w:val="22"/>
          <w:szCs w:val="22"/>
        </w:rPr>
        <w:t xml:space="preserve">včetně všech </w:t>
      </w:r>
      <w:r w:rsidR="00390E85" w:rsidRPr="00EE7869">
        <w:rPr>
          <w:rFonts w:asciiTheme="minorHAnsi" w:eastAsia="Arial" w:hAnsiTheme="minorHAnsi" w:cstheme="minorHAnsi"/>
          <w:sz w:val="22"/>
          <w:szCs w:val="22"/>
        </w:rPr>
        <w:t>o</w:t>
      </w:r>
      <w:r w:rsidRPr="00EE7869">
        <w:rPr>
          <w:rFonts w:asciiTheme="minorHAnsi" w:eastAsia="Arial" w:hAnsiTheme="minorHAnsi" w:cstheme="minorHAnsi"/>
          <w:sz w:val="22"/>
          <w:szCs w:val="22"/>
        </w:rPr>
        <w:t>bjednatelem požadovaných změn</w:t>
      </w:r>
      <w:r w:rsidR="00201CB5">
        <w:rPr>
          <w:rFonts w:asciiTheme="minorHAnsi" w:eastAsia="Arial" w:hAnsiTheme="minorHAnsi" w:cstheme="minorHAnsi"/>
          <w:sz w:val="22"/>
          <w:szCs w:val="22"/>
        </w:rPr>
        <w:t>, které mohou rozšiřovat dílo ve smyslu této smlouvy;</w:t>
      </w:r>
      <w:r w:rsidRPr="00EE7869">
        <w:rPr>
          <w:rFonts w:asciiTheme="minorHAnsi" w:eastAsia="Arial" w:hAnsiTheme="minorHAnsi" w:cstheme="minorHAnsi"/>
          <w:sz w:val="22"/>
          <w:szCs w:val="22"/>
        </w:rPr>
        <w:t xml:space="preserve"> </w:t>
      </w:r>
      <w:r w:rsidR="00201CB5">
        <w:rPr>
          <w:rFonts w:asciiTheme="minorHAnsi" w:eastAsia="Arial" w:hAnsiTheme="minorHAnsi" w:cstheme="minorHAnsi"/>
          <w:sz w:val="22"/>
          <w:szCs w:val="22"/>
        </w:rPr>
        <w:t>z</w:t>
      </w:r>
      <w:r w:rsidRPr="00EE7869">
        <w:rPr>
          <w:rFonts w:asciiTheme="minorHAnsi" w:eastAsia="Arial" w:hAnsiTheme="minorHAnsi" w:cstheme="minorHAnsi"/>
          <w:sz w:val="22"/>
          <w:szCs w:val="22"/>
        </w:rPr>
        <w:t xml:space="preserve">hotovitel se zavazuje při provádění </w:t>
      </w:r>
      <w:r w:rsidR="00390E85" w:rsidRPr="00EE7869">
        <w:rPr>
          <w:rFonts w:asciiTheme="minorHAnsi" w:eastAsia="Arial" w:hAnsiTheme="minorHAnsi" w:cstheme="minorHAnsi"/>
          <w:sz w:val="22"/>
          <w:szCs w:val="22"/>
        </w:rPr>
        <w:t>d</w:t>
      </w:r>
      <w:r w:rsidRPr="00EE7869">
        <w:rPr>
          <w:rFonts w:asciiTheme="minorHAnsi" w:eastAsia="Arial" w:hAnsiTheme="minorHAnsi" w:cstheme="minorHAnsi"/>
          <w:sz w:val="22"/>
          <w:szCs w:val="22"/>
        </w:rPr>
        <w:t>íla respektovat příkazy a</w:t>
      </w:r>
      <w:r w:rsidR="00390E85" w:rsidRPr="00EE7869">
        <w:rPr>
          <w:rFonts w:asciiTheme="minorHAnsi" w:eastAsia="Arial" w:hAnsiTheme="minorHAnsi" w:cstheme="minorHAnsi"/>
          <w:sz w:val="22"/>
          <w:szCs w:val="22"/>
        </w:rPr>
        <w:t> </w:t>
      </w:r>
      <w:r w:rsidRPr="00EE7869">
        <w:rPr>
          <w:rFonts w:asciiTheme="minorHAnsi" w:eastAsia="Arial" w:hAnsiTheme="minorHAnsi" w:cstheme="minorHAnsi"/>
          <w:sz w:val="22"/>
          <w:szCs w:val="22"/>
        </w:rPr>
        <w:t xml:space="preserve">požadavky </w:t>
      </w:r>
      <w:r w:rsidR="00390E85" w:rsidRPr="00EE7869">
        <w:rPr>
          <w:rFonts w:asciiTheme="minorHAnsi" w:eastAsia="Arial" w:hAnsiTheme="minorHAnsi" w:cstheme="minorHAnsi"/>
          <w:sz w:val="22"/>
          <w:szCs w:val="22"/>
        </w:rPr>
        <w:t>o</w:t>
      </w:r>
      <w:r w:rsidRPr="00EE7869">
        <w:rPr>
          <w:rFonts w:asciiTheme="minorHAnsi" w:eastAsia="Arial" w:hAnsiTheme="minorHAnsi" w:cstheme="minorHAnsi"/>
          <w:sz w:val="22"/>
          <w:szCs w:val="22"/>
        </w:rPr>
        <w:t>bjednatele.</w:t>
      </w:r>
    </w:p>
    <w:p w14:paraId="7A4E09B2" w14:textId="0504207E" w:rsidR="004E1EFA" w:rsidRPr="00EE7869" w:rsidRDefault="004E1EFA" w:rsidP="00110B7E">
      <w:pPr>
        <w:numPr>
          <w:ilvl w:val="1"/>
          <w:numId w:val="1"/>
        </w:numPr>
        <w:suppressAutoHyphens/>
        <w:spacing w:after="12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V případě požadavku na rozšíření díla dle předchozího odstavce je nutné tento požadavek promítnout do ceny díla a cenu díla de článku 5.1. upravit dodatkem k této smlouvě s využitím postupu dle čl. 5.2. této smlouvy.</w:t>
      </w:r>
    </w:p>
    <w:p w14:paraId="5F055A0E" w14:textId="77777777" w:rsidR="00090A69" w:rsidRPr="00090A69" w:rsidRDefault="00090A69"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hAnsiTheme="minorHAnsi" w:cstheme="minorHAnsi"/>
          <w:bCs/>
          <w:sz w:val="22"/>
          <w:szCs w:val="22"/>
        </w:rPr>
        <w:t>Zhotovitel</w:t>
      </w:r>
      <w:r w:rsidRPr="00EE7869">
        <w:rPr>
          <w:rFonts w:asciiTheme="minorHAnsi" w:eastAsia="Arial" w:hAnsiTheme="minorHAnsi" w:cstheme="minorHAnsi"/>
          <w:sz w:val="22"/>
          <w:szCs w:val="22"/>
        </w:rPr>
        <w:t xml:space="preserve"> potvrzuje, že má veškerá oprávnění, povolení či souhlasy nutné k provedení díla a je povinen dodat po dokončení díla objednateli veškerou relevantní dokumentaci.</w:t>
      </w:r>
    </w:p>
    <w:p w14:paraId="6B5CA73F" w14:textId="77777777" w:rsidR="001214FA" w:rsidRDefault="001214FA"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Zhotovitel odpovídá objednateli za újmu, kterou jemu nebo třetím osobám způsobí porušením této smlouvy, nebo právních předpisů.</w:t>
      </w:r>
    </w:p>
    <w:p w14:paraId="0FAED6A5" w14:textId="77777777" w:rsidR="00065A04" w:rsidRDefault="00065A04" w:rsidP="00110B7E">
      <w:pPr>
        <w:numPr>
          <w:ilvl w:val="1"/>
          <w:numId w:val="1"/>
        </w:numPr>
        <w:suppressAutoHyphens/>
        <w:spacing w:after="120"/>
        <w:ind w:left="567" w:hanging="567"/>
        <w:jc w:val="both"/>
        <w:rPr>
          <w:rFonts w:asciiTheme="minorHAnsi" w:eastAsia="Arial" w:hAnsiTheme="minorHAnsi" w:cstheme="minorHAnsi"/>
          <w:sz w:val="22"/>
          <w:szCs w:val="22"/>
        </w:rPr>
      </w:pPr>
      <w:r w:rsidRPr="00065A04">
        <w:rPr>
          <w:rFonts w:asciiTheme="minorHAnsi" w:eastAsia="Arial" w:hAnsiTheme="minorHAnsi" w:cstheme="minorHAnsi"/>
          <w:sz w:val="22"/>
          <w:szCs w:val="22"/>
        </w:rPr>
        <w:t>Zhotovitel odpovídá za to, že předmět díla má v době jeho předání objednateli a po dobu záruky vlastnosti stanovené účinnou legislativou, popřípadě vlastnosti obvyklé a splňuje určenou funkci.</w:t>
      </w:r>
    </w:p>
    <w:p w14:paraId="416D3263" w14:textId="77777777" w:rsidR="00090A69" w:rsidRPr="00065A04" w:rsidRDefault="00090A69" w:rsidP="00110B7E">
      <w:pPr>
        <w:numPr>
          <w:ilvl w:val="1"/>
          <w:numId w:val="1"/>
        </w:numPr>
        <w:suppressAutoHyphens/>
        <w:spacing w:after="120"/>
        <w:ind w:left="567" w:hanging="567"/>
        <w:jc w:val="both"/>
        <w:rPr>
          <w:rFonts w:asciiTheme="minorHAnsi" w:eastAsia="Arial" w:hAnsiTheme="minorHAnsi" w:cstheme="minorHAnsi"/>
          <w:sz w:val="22"/>
          <w:szCs w:val="22"/>
        </w:rPr>
      </w:pPr>
      <w:r w:rsidRPr="00065A04">
        <w:rPr>
          <w:rFonts w:asciiTheme="minorHAnsi" w:eastAsia="Arial" w:hAnsiTheme="minorHAnsi" w:cstheme="minorHAnsi"/>
          <w:sz w:val="22"/>
          <w:szCs w:val="22"/>
        </w:rPr>
        <w:t>Smluvní strany sjednávají úrok z prodlení ve prospěch zhotovitele, pro případ prodlení objednatele s úhradou smluvní ceny (nebo její části), a to ve výši 0,05 % z dlužné částky, za každý, byť jen započatý, den prodlení.</w:t>
      </w:r>
    </w:p>
    <w:p w14:paraId="59031AB7" w14:textId="77777777" w:rsidR="00033DCA" w:rsidRPr="00773367" w:rsidRDefault="00033DCA"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033DCA">
        <w:rPr>
          <w:rFonts w:asciiTheme="minorHAnsi" w:hAnsiTheme="minorHAnsi" w:cstheme="minorHAnsi"/>
          <w:b/>
          <w:sz w:val="22"/>
          <w:szCs w:val="22"/>
        </w:rPr>
        <w:t>Dodání díla</w:t>
      </w:r>
    </w:p>
    <w:p w14:paraId="6724CF8C" w14:textId="3D3CD70D" w:rsidR="00033DCA" w:rsidRPr="00E56D36" w:rsidRDefault="00033DCA" w:rsidP="00110B7E">
      <w:pPr>
        <w:numPr>
          <w:ilvl w:val="1"/>
          <w:numId w:val="1"/>
        </w:numPr>
        <w:suppressAutoHyphens/>
        <w:spacing w:after="120"/>
        <w:ind w:left="567" w:hanging="567"/>
        <w:jc w:val="both"/>
        <w:rPr>
          <w:rFonts w:asciiTheme="minorHAnsi" w:eastAsia="Arial" w:hAnsiTheme="minorHAnsi" w:cstheme="minorHAnsi"/>
          <w:sz w:val="22"/>
          <w:szCs w:val="22"/>
        </w:rPr>
      </w:pPr>
      <w:r w:rsidRPr="00E56D36">
        <w:rPr>
          <w:rFonts w:asciiTheme="minorHAnsi" w:eastAsia="Arial" w:hAnsiTheme="minorHAnsi" w:cstheme="minorHAnsi"/>
          <w:sz w:val="22"/>
          <w:szCs w:val="22"/>
        </w:rPr>
        <w:t xml:space="preserve">Zhotovitel se zavazuje provést dílo v době od </w:t>
      </w:r>
      <w:r w:rsidR="00CC549E" w:rsidRPr="00E56D36">
        <w:rPr>
          <w:rFonts w:asciiTheme="minorHAnsi" w:eastAsia="Arial" w:hAnsiTheme="minorHAnsi" w:cstheme="minorHAnsi"/>
          <w:sz w:val="22"/>
          <w:szCs w:val="22"/>
        </w:rPr>
        <w:t>14.09.2022</w:t>
      </w:r>
      <w:r w:rsidRPr="00E56D36">
        <w:rPr>
          <w:rFonts w:asciiTheme="minorHAnsi" w:hAnsiTheme="minorHAnsi" w:cstheme="minorHAnsi"/>
          <w:color w:val="0000FF"/>
          <w:sz w:val="22"/>
          <w:szCs w:val="22"/>
        </w:rPr>
        <w:t xml:space="preserve"> </w:t>
      </w:r>
      <w:r w:rsidRPr="00E56D36">
        <w:rPr>
          <w:rFonts w:asciiTheme="minorHAnsi" w:hAnsiTheme="minorHAnsi" w:cstheme="minorHAnsi"/>
          <w:sz w:val="22"/>
          <w:szCs w:val="22"/>
        </w:rPr>
        <w:t xml:space="preserve">a dokončit dílo nejpozději do </w:t>
      </w:r>
      <w:r w:rsidR="00CC549E" w:rsidRPr="00E56D36">
        <w:rPr>
          <w:rFonts w:asciiTheme="minorHAnsi" w:hAnsiTheme="minorHAnsi" w:cstheme="minorHAnsi"/>
          <w:sz w:val="22"/>
          <w:szCs w:val="22"/>
        </w:rPr>
        <w:t>05.12.2022</w:t>
      </w:r>
      <w:r w:rsidRPr="00E56D36">
        <w:rPr>
          <w:rFonts w:asciiTheme="minorHAnsi" w:eastAsia="Arial" w:hAnsiTheme="minorHAnsi" w:cstheme="minorHAnsi"/>
          <w:sz w:val="22"/>
          <w:szCs w:val="22"/>
        </w:rPr>
        <w:t>.</w:t>
      </w:r>
    </w:p>
    <w:p w14:paraId="0A3B0B60" w14:textId="77777777" w:rsidR="00DB4594" w:rsidRPr="00876C29" w:rsidRDefault="00DB4594" w:rsidP="00110B7E">
      <w:pPr>
        <w:numPr>
          <w:ilvl w:val="1"/>
          <w:numId w:val="1"/>
        </w:numPr>
        <w:suppressAutoHyphens/>
        <w:spacing w:after="120"/>
        <w:ind w:left="567" w:hanging="567"/>
        <w:jc w:val="both"/>
        <w:rPr>
          <w:rFonts w:asciiTheme="minorHAnsi" w:hAnsiTheme="minorHAnsi" w:cstheme="minorHAnsi"/>
          <w:sz w:val="22"/>
          <w:szCs w:val="22"/>
        </w:rPr>
      </w:pPr>
      <w:r w:rsidRPr="00A27691">
        <w:rPr>
          <w:rFonts w:asciiTheme="minorHAnsi" w:hAnsiTheme="minorHAnsi" w:cstheme="minorHAnsi"/>
          <w:sz w:val="22"/>
          <w:szCs w:val="22"/>
        </w:rPr>
        <w:t xml:space="preserve">Smluvní závazek je splněn </w:t>
      </w:r>
      <w:r w:rsidR="00731089" w:rsidRPr="00A27691">
        <w:rPr>
          <w:rFonts w:asciiTheme="minorHAnsi" w:hAnsiTheme="minorHAnsi" w:cstheme="minorHAnsi"/>
          <w:sz w:val="22"/>
          <w:szCs w:val="22"/>
        </w:rPr>
        <w:t xml:space="preserve">(dílo je dokončeno) </w:t>
      </w:r>
      <w:r w:rsidRPr="00876C29">
        <w:rPr>
          <w:rFonts w:asciiTheme="minorHAnsi" w:hAnsiTheme="minorHAnsi" w:cstheme="minorHAnsi"/>
          <w:sz w:val="22"/>
          <w:szCs w:val="22"/>
        </w:rPr>
        <w:t xml:space="preserve">okamžikem převzetí </w:t>
      </w:r>
      <w:r w:rsidR="00731089">
        <w:rPr>
          <w:rFonts w:asciiTheme="minorHAnsi" w:hAnsiTheme="minorHAnsi" w:cstheme="minorHAnsi"/>
          <w:sz w:val="22"/>
          <w:szCs w:val="22"/>
        </w:rPr>
        <w:t>(celého)</w:t>
      </w:r>
      <w:r w:rsidRPr="00876C29">
        <w:rPr>
          <w:rFonts w:asciiTheme="minorHAnsi" w:hAnsiTheme="minorHAnsi" w:cstheme="minorHAnsi"/>
          <w:sz w:val="22"/>
          <w:szCs w:val="22"/>
        </w:rPr>
        <w:t xml:space="preserve"> díla bez vad a nedodělků bránících užívání</w:t>
      </w:r>
      <w:r w:rsidR="00731089">
        <w:rPr>
          <w:rFonts w:asciiTheme="minorHAnsi" w:hAnsiTheme="minorHAnsi" w:cstheme="minorHAnsi"/>
          <w:sz w:val="22"/>
          <w:szCs w:val="22"/>
        </w:rPr>
        <w:t xml:space="preserve"> objednatelem.</w:t>
      </w:r>
    </w:p>
    <w:p w14:paraId="1630095D" w14:textId="77777777" w:rsidR="00DB4594" w:rsidRPr="00876C29" w:rsidRDefault="00DB4594" w:rsidP="00110B7E">
      <w:pPr>
        <w:numPr>
          <w:ilvl w:val="1"/>
          <w:numId w:val="1"/>
        </w:numPr>
        <w:suppressAutoHyphens/>
        <w:spacing w:after="120"/>
        <w:ind w:left="567" w:hanging="567"/>
        <w:jc w:val="both"/>
        <w:rPr>
          <w:rFonts w:asciiTheme="minorHAnsi" w:hAnsiTheme="minorHAnsi" w:cstheme="minorHAnsi"/>
          <w:sz w:val="22"/>
          <w:szCs w:val="22"/>
        </w:rPr>
      </w:pPr>
      <w:r w:rsidRPr="00876C29">
        <w:rPr>
          <w:rFonts w:asciiTheme="minorHAnsi" w:hAnsiTheme="minorHAnsi" w:cstheme="minorHAnsi"/>
          <w:sz w:val="22"/>
          <w:szCs w:val="22"/>
        </w:rPr>
        <w:t>K převzetí vyzve zhotovitel objednatele písemně nejméně pět kalendářních dnů před uvažovaným termínem předání a převzetí díla.</w:t>
      </w:r>
    </w:p>
    <w:p w14:paraId="4BE4040F" w14:textId="77777777" w:rsidR="00DB4594" w:rsidRPr="00876C29" w:rsidRDefault="00DB4594" w:rsidP="00110B7E">
      <w:pPr>
        <w:numPr>
          <w:ilvl w:val="1"/>
          <w:numId w:val="1"/>
        </w:numPr>
        <w:suppressAutoHyphens/>
        <w:spacing w:after="120"/>
        <w:ind w:left="567" w:hanging="567"/>
        <w:jc w:val="both"/>
        <w:rPr>
          <w:rFonts w:asciiTheme="minorHAnsi" w:hAnsiTheme="minorHAnsi" w:cstheme="minorHAnsi"/>
          <w:sz w:val="22"/>
          <w:szCs w:val="22"/>
        </w:rPr>
      </w:pPr>
      <w:r w:rsidRPr="00876C29">
        <w:rPr>
          <w:rFonts w:asciiTheme="minorHAnsi" w:hAnsiTheme="minorHAnsi" w:cstheme="minorHAnsi"/>
          <w:sz w:val="22"/>
          <w:szCs w:val="22"/>
        </w:rPr>
        <w:t>Smluvní strany podepíší zápis o předání a převzetí díla, z něhož bude patrný stav dodávky v okamžiku předání díla, jakož i vady a nedodělky, které nebrání užívání. Objednatel převezme takové dílo</w:t>
      </w:r>
      <w:r w:rsidR="00090A69">
        <w:rPr>
          <w:rFonts w:asciiTheme="minorHAnsi" w:hAnsiTheme="minorHAnsi" w:cstheme="minorHAnsi"/>
          <w:sz w:val="22"/>
          <w:szCs w:val="22"/>
        </w:rPr>
        <w:t xml:space="preserve"> event. </w:t>
      </w:r>
      <w:r w:rsidR="00090A69">
        <w:rPr>
          <w:rFonts w:asciiTheme="minorHAnsi" w:hAnsiTheme="minorHAnsi" w:cstheme="minorHAnsi"/>
          <w:sz w:val="22"/>
          <w:szCs w:val="22"/>
        </w:rPr>
        <w:lastRenderedPageBreak/>
        <w:t xml:space="preserve">část </w:t>
      </w:r>
      <w:proofErr w:type="gramStart"/>
      <w:r w:rsidR="00090A69">
        <w:rPr>
          <w:rFonts w:asciiTheme="minorHAnsi" w:hAnsiTheme="minorHAnsi" w:cstheme="minorHAnsi"/>
          <w:sz w:val="22"/>
          <w:szCs w:val="22"/>
        </w:rPr>
        <w:t>díla</w:t>
      </w:r>
      <w:r w:rsidRPr="00876C29">
        <w:rPr>
          <w:rFonts w:asciiTheme="minorHAnsi" w:hAnsiTheme="minorHAnsi" w:cstheme="minorHAnsi"/>
          <w:sz w:val="22"/>
          <w:szCs w:val="22"/>
        </w:rPr>
        <w:t xml:space="preserve">  pouze</w:t>
      </w:r>
      <w:proofErr w:type="gramEnd"/>
      <w:r w:rsidRPr="00876C29">
        <w:rPr>
          <w:rFonts w:asciiTheme="minorHAnsi" w:hAnsiTheme="minorHAnsi" w:cstheme="minorHAnsi"/>
          <w:sz w:val="22"/>
          <w:szCs w:val="22"/>
        </w:rPr>
        <w:t xml:space="preserve"> v případě, že toto bude zhotoveno podle předaných podkladů, norem a bez zjevných vad bránících užívání. Předávací protokol je platný po jeho potvrzení pověřeným zástupcem objednatele.</w:t>
      </w:r>
    </w:p>
    <w:p w14:paraId="057C9409" w14:textId="77777777" w:rsidR="00DB4594" w:rsidRPr="00876C29" w:rsidRDefault="00DB4594" w:rsidP="00110B7E">
      <w:pPr>
        <w:numPr>
          <w:ilvl w:val="1"/>
          <w:numId w:val="1"/>
        </w:numPr>
        <w:suppressAutoHyphens/>
        <w:spacing w:after="120"/>
        <w:ind w:left="567" w:hanging="567"/>
        <w:jc w:val="both"/>
        <w:rPr>
          <w:rFonts w:asciiTheme="minorHAnsi" w:hAnsiTheme="minorHAnsi" w:cstheme="minorHAnsi"/>
          <w:sz w:val="22"/>
          <w:szCs w:val="22"/>
        </w:rPr>
      </w:pPr>
      <w:r w:rsidRPr="00876C29">
        <w:rPr>
          <w:rFonts w:asciiTheme="minorHAnsi" w:hAnsiTheme="minorHAnsi" w:cstheme="minorHAnsi"/>
          <w:sz w:val="22"/>
          <w:szCs w:val="22"/>
        </w:rPr>
        <w:t>Zhotovitel se zavazuje odstranit vady a nedodělky, které nebrání užívání, identifikované v zápisu o předání a převzetí díla, ve lhůtě uvedené v zápisu o předání a převzetí díla.</w:t>
      </w:r>
    </w:p>
    <w:p w14:paraId="1747D5EB" w14:textId="77777777" w:rsidR="00215C88" w:rsidRPr="00147430" w:rsidRDefault="00215C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147430">
        <w:rPr>
          <w:rFonts w:asciiTheme="minorHAnsi" w:hAnsiTheme="minorHAnsi" w:cstheme="minorHAnsi"/>
          <w:b/>
          <w:sz w:val="22"/>
          <w:szCs w:val="22"/>
        </w:rPr>
        <w:t xml:space="preserve">Cena </w:t>
      </w:r>
      <w:r w:rsidR="00BA3388" w:rsidRPr="00147430">
        <w:rPr>
          <w:rFonts w:asciiTheme="minorHAnsi" w:hAnsiTheme="minorHAnsi" w:cstheme="minorHAnsi"/>
          <w:b/>
          <w:sz w:val="22"/>
          <w:szCs w:val="22"/>
        </w:rPr>
        <w:t>d</w:t>
      </w:r>
      <w:r w:rsidRPr="00147430">
        <w:rPr>
          <w:rFonts w:asciiTheme="minorHAnsi" w:hAnsiTheme="minorHAnsi" w:cstheme="minorHAnsi"/>
          <w:b/>
          <w:sz w:val="22"/>
          <w:szCs w:val="22"/>
        </w:rPr>
        <w:t>íla a platební podmínky</w:t>
      </w:r>
    </w:p>
    <w:p w14:paraId="39E65823" w14:textId="277479CE" w:rsidR="00ED11BF" w:rsidRPr="00363EAA"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bookmarkStart w:id="3" w:name="_Ref36222652"/>
      <w:r w:rsidRPr="00363EAA">
        <w:rPr>
          <w:rFonts w:asciiTheme="minorHAnsi" w:eastAsia="Arial" w:hAnsiTheme="minorHAnsi" w:cstheme="minorHAnsi"/>
          <w:sz w:val="22"/>
          <w:szCs w:val="22"/>
        </w:rPr>
        <w:t>Cena díla se sjednává jako konečná</w:t>
      </w:r>
      <w:r>
        <w:rPr>
          <w:rFonts w:asciiTheme="minorHAnsi" w:eastAsia="Arial" w:hAnsiTheme="minorHAnsi" w:cstheme="minorHAnsi"/>
          <w:sz w:val="22"/>
          <w:szCs w:val="22"/>
        </w:rPr>
        <w:t xml:space="preserve"> a nepřekročitelná</w:t>
      </w:r>
      <w:r w:rsidRPr="00363EAA">
        <w:rPr>
          <w:rFonts w:asciiTheme="minorHAnsi" w:eastAsia="Arial" w:hAnsiTheme="minorHAnsi" w:cstheme="minorHAnsi"/>
          <w:sz w:val="22"/>
          <w:szCs w:val="22"/>
        </w:rPr>
        <w:t xml:space="preserve"> v celkové </w:t>
      </w:r>
      <w:proofErr w:type="gramStart"/>
      <w:r w:rsidRPr="00363EAA">
        <w:rPr>
          <w:rFonts w:asciiTheme="minorHAnsi" w:eastAsia="Arial" w:hAnsiTheme="minorHAnsi" w:cstheme="minorHAnsi"/>
          <w:sz w:val="22"/>
          <w:szCs w:val="22"/>
        </w:rPr>
        <w:t xml:space="preserve">výši </w:t>
      </w:r>
      <w:r w:rsidR="00985E01">
        <w:rPr>
          <w:rFonts w:asciiTheme="minorHAnsi" w:eastAsia="Arial" w:hAnsiTheme="minorHAnsi" w:cstheme="minorHAnsi"/>
          <w:color w:val="0000FF"/>
          <w:sz w:val="22"/>
          <w:szCs w:val="22"/>
        </w:rPr>
        <w:t> </w:t>
      </w:r>
      <w:r w:rsidR="006A068C" w:rsidRPr="00CF0BA6">
        <w:rPr>
          <w:rFonts w:asciiTheme="minorHAnsi" w:eastAsia="Arial" w:hAnsiTheme="minorHAnsi" w:cstheme="minorHAnsi"/>
          <w:b/>
          <w:bCs/>
          <w:sz w:val="22"/>
          <w:szCs w:val="22"/>
        </w:rPr>
        <w:t>2</w:t>
      </w:r>
      <w:r w:rsidR="00CC549E">
        <w:rPr>
          <w:rFonts w:asciiTheme="minorHAnsi" w:eastAsia="Arial" w:hAnsiTheme="minorHAnsi" w:cstheme="minorHAnsi"/>
          <w:b/>
          <w:bCs/>
          <w:sz w:val="22"/>
          <w:szCs w:val="22"/>
        </w:rPr>
        <w:t>82</w:t>
      </w:r>
      <w:proofErr w:type="gramEnd"/>
      <w:r w:rsidR="00985E01" w:rsidRPr="00CF0BA6">
        <w:rPr>
          <w:rFonts w:asciiTheme="minorHAnsi" w:eastAsia="Arial" w:hAnsiTheme="minorHAnsi" w:cstheme="minorHAnsi"/>
          <w:b/>
          <w:bCs/>
          <w:sz w:val="22"/>
          <w:szCs w:val="22"/>
        </w:rPr>
        <w:t> 000</w:t>
      </w:r>
      <w:r w:rsidR="00B81FB5" w:rsidRPr="00CF0BA6">
        <w:rPr>
          <w:rFonts w:asciiTheme="minorHAnsi" w:eastAsia="Arial" w:hAnsiTheme="minorHAnsi" w:cstheme="minorHAnsi"/>
          <w:b/>
          <w:bCs/>
          <w:sz w:val="22"/>
          <w:szCs w:val="22"/>
        </w:rPr>
        <w:t xml:space="preserve">,00 </w:t>
      </w:r>
      <w:r w:rsidRPr="00CF0BA6">
        <w:rPr>
          <w:rFonts w:asciiTheme="minorHAnsi" w:eastAsia="Arial" w:hAnsiTheme="minorHAnsi" w:cstheme="minorHAnsi"/>
          <w:b/>
          <w:bCs/>
          <w:sz w:val="22"/>
          <w:szCs w:val="22"/>
        </w:rPr>
        <w:t>Kč</w:t>
      </w:r>
      <w:r w:rsidRPr="006A068C">
        <w:rPr>
          <w:rFonts w:asciiTheme="minorHAnsi" w:eastAsia="Arial" w:hAnsiTheme="minorHAnsi" w:cstheme="minorHAnsi"/>
          <w:sz w:val="22"/>
          <w:szCs w:val="22"/>
        </w:rPr>
        <w:t xml:space="preserve"> </w:t>
      </w:r>
      <w:r w:rsidRPr="00ED11BF">
        <w:rPr>
          <w:rFonts w:asciiTheme="minorHAnsi" w:eastAsia="Arial" w:hAnsiTheme="minorHAnsi" w:cstheme="minorHAnsi"/>
          <w:sz w:val="22"/>
          <w:szCs w:val="22"/>
        </w:rPr>
        <w:t>(slovy: „</w:t>
      </w:r>
      <w:r w:rsidR="006A068C">
        <w:rPr>
          <w:rFonts w:asciiTheme="minorHAnsi" w:eastAsia="Arial" w:hAnsiTheme="minorHAnsi" w:cstheme="minorHAnsi"/>
          <w:sz w:val="22"/>
          <w:szCs w:val="22"/>
        </w:rPr>
        <w:t xml:space="preserve">dvě stě </w:t>
      </w:r>
      <w:r w:rsidR="00CC549E">
        <w:rPr>
          <w:rFonts w:asciiTheme="minorHAnsi" w:eastAsia="Arial" w:hAnsiTheme="minorHAnsi" w:cstheme="minorHAnsi"/>
          <w:sz w:val="22"/>
          <w:szCs w:val="22"/>
        </w:rPr>
        <w:t xml:space="preserve">osmdesát dva </w:t>
      </w:r>
      <w:r w:rsidR="006A068C">
        <w:rPr>
          <w:rFonts w:asciiTheme="minorHAnsi" w:eastAsia="Arial" w:hAnsiTheme="minorHAnsi" w:cstheme="minorHAnsi"/>
          <w:sz w:val="22"/>
          <w:szCs w:val="22"/>
        </w:rPr>
        <w:t>tisíc</w:t>
      </w:r>
      <w:r w:rsidR="00985E01">
        <w:rPr>
          <w:rFonts w:asciiTheme="minorHAnsi" w:eastAsia="Arial" w:hAnsiTheme="minorHAnsi" w:cstheme="minorHAnsi"/>
          <w:sz w:val="22"/>
          <w:szCs w:val="22"/>
        </w:rPr>
        <w:t xml:space="preserve"> </w:t>
      </w:r>
      <w:r w:rsidRPr="00ED11BF">
        <w:rPr>
          <w:rFonts w:asciiTheme="minorHAnsi" w:eastAsia="Arial" w:hAnsiTheme="minorHAnsi" w:cstheme="minorHAnsi"/>
          <w:sz w:val="22"/>
          <w:szCs w:val="22"/>
        </w:rPr>
        <w:t>korun českých“), bez DPH (dále jen: „</w:t>
      </w:r>
      <w:r w:rsidRPr="006A068C">
        <w:rPr>
          <w:rFonts w:asciiTheme="minorHAnsi" w:eastAsia="Arial" w:hAnsiTheme="minorHAnsi" w:cstheme="minorHAnsi"/>
          <w:b/>
          <w:bCs/>
          <w:sz w:val="22"/>
          <w:szCs w:val="22"/>
        </w:rPr>
        <w:t>cena díla</w:t>
      </w:r>
      <w:r w:rsidRPr="00ED11BF">
        <w:rPr>
          <w:rFonts w:asciiTheme="minorHAnsi" w:eastAsia="Arial" w:hAnsiTheme="minorHAnsi" w:cstheme="minorHAnsi"/>
          <w:sz w:val="22"/>
          <w:szCs w:val="22"/>
        </w:rPr>
        <w:t xml:space="preserve">“), a to na základě cenové nabídky, která </w:t>
      </w:r>
      <w:r w:rsidRPr="00363EAA">
        <w:rPr>
          <w:rFonts w:asciiTheme="minorHAnsi" w:eastAsia="Arial" w:hAnsiTheme="minorHAnsi" w:cstheme="minorHAnsi"/>
          <w:sz w:val="22"/>
          <w:szCs w:val="22"/>
        </w:rPr>
        <w:t xml:space="preserve">byla odsouhlasena smluvními stranami, a tvoří nedílnou součást této smlouvy jako </w:t>
      </w:r>
      <w:r w:rsidRPr="006A068C">
        <w:rPr>
          <w:rFonts w:asciiTheme="minorHAnsi" w:eastAsia="Arial" w:hAnsiTheme="minorHAnsi" w:cstheme="minorHAnsi"/>
          <w:sz w:val="22"/>
          <w:szCs w:val="22"/>
        </w:rPr>
        <w:t>příloha č. 0</w:t>
      </w:r>
      <w:r w:rsidR="006A068C" w:rsidRPr="006A068C">
        <w:rPr>
          <w:rFonts w:asciiTheme="minorHAnsi" w:eastAsia="Arial" w:hAnsiTheme="minorHAnsi" w:cstheme="minorHAnsi"/>
          <w:sz w:val="22"/>
          <w:szCs w:val="22"/>
        </w:rPr>
        <w:t>2</w:t>
      </w:r>
      <w:r w:rsidRPr="006A068C">
        <w:rPr>
          <w:rFonts w:asciiTheme="minorHAnsi" w:eastAsia="Arial" w:hAnsiTheme="minorHAnsi" w:cstheme="minorHAnsi"/>
          <w:sz w:val="22"/>
          <w:szCs w:val="22"/>
        </w:rPr>
        <w:t>.</w:t>
      </w:r>
      <w:bookmarkEnd w:id="3"/>
    </w:p>
    <w:p w14:paraId="54D0004B" w14:textId="77777777" w:rsidR="00ED11BF" w:rsidRPr="00363EAA"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r w:rsidRPr="00363EAA">
        <w:rPr>
          <w:rFonts w:asciiTheme="minorHAnsi" w:eastAsia="Arial" w:hAnsiTheme="minorHAnsi" w:cstheme="minorHAnsi"/>
          <w:sz w:val="22"/>
          <w:szCs w:val="22"/>
        </w:rPr>
        <w:t>Cenu díla lze změnit pouze v případě požadavku objednatele na provedení prací neobsažených v předmětu plnění zhotovitele nebo na neprovedení prací v něm obsažených (tzv. vícepráce</w:t>
      </w:r>
      <w:r w:rsidR="00B21C17">
        <w:rPr>
          <w:rFonts w:asciiTheme="minorHAnsi" w:eastAsia="Arial" w:hAnsiTheme="minorHAnsi" w:cstheme="minorHAnsi"/>
          <w:sz w:val="22"/>
          <w:szCs w:val="22"/>
        </w:rPr>
        <w:t xml:space="preserve"> a </w:t>
      </w:r>
      <w:r w:rsidRPr="00363EAA">
        <w:rPr>
          <w:rFonts w:asciiTheme="minorHAnsi" w:eastAsia="Arial" w:hAnsiTheme="minorHAnsi" w:cstheme="minorHAnsi"/>
          <w:sz w:val="22"/>
          <w:szCs w:val="22"/>
        </w:rPr>
        <w:t xml:space="preserve">méněpráce). Zhotovitel má právo na uhrazení takových víceprací pouze za předpokladu, že před jejich realizací došlo k písemné dohodě oprávněných zástupců smluvních stran </w:t>
      </w:r>
      <w:proofErr w:type="gramStart"/>
      <w:r w:rsidRPr="00363EAA">
        <w:rPr>
          <w:rFonts w:asciiTheme="minorHAnsi" w:eastAsia="Arial" w:hAnsiTheme="minorHAnsi" w:cstheme="minorHAnsi"/>
          <w:sz w:val="22"/>
          <w:szCs w:val="22"/>
        </w:rPr>
        <w:t>a  na</w:t>
      </w:r>
      <w:proofErr w:type="gramEnd"/>
      <w:r w:rsidRPr="00363EAA">
        <w:rPr>
          <w:rFonts w:asciiTheme="minorHAnsi" w:eastAsia="Arial" w:hAnsiTheme="minorHAnsi" w:cstheme="minorHAnsi"/>
          <w:sz w:val="22"/>
          <w:szCs w:val="22"/>
        </w:rPr>
        <w:t xml:space="preserve"> provedení těchto víceprací  objednatel vystavil objednávku nebo odsouhlasil změnový list stavby a následně byl uzavřen dodatek k této sm</w:t>
      </w:r>
      <w:r w:rsidR="00B21C17">
        <w:rPr>
          <w:rFonts w:asciiTheme="minorHAnsi" w:eastAsia="Arial" w:hAnsiTheme="minorHAnsi" w:cstheme="minorHAnsi"/>
          <w:sz w:val="22"/>
          <w:szCs w:val="22"/>
        </w:rPr>
        <w:t>louvě.</w:t>
      </w:r>
    </w:p>
    <w:p w14:paraId="4AA82552" w14:textId="1C1ACA61" w:rsidR="00ED11BF" w:rsidRPr="00ED11BF"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bookmarkStart w:id="4" w:name="_Hlk19791806"/>
      <w:r w:rsidRPr="00ED11BF">
        <w:rPr>
          <w:rFonts w:asciiTheme="minorHAnsi" w:eastAsia="Arial" w:hAnsiTheme="minorHAnsi" w:cstheme="minorHAnsi"/>
          <w:sz w:val="22"/>
          <w:szCs w:val="22"/>
        </w:rPr>
        <w:t xml:space="preserve">Cena díla je splatná bezhotovostně, převodem z účtu, na základě faktury vystavené zhotovitelem, přičemž faktura musí obsahovat všechny náležitosti daňového a účetního dokladu. Smluvní strany sjednávají, že pro účely své účetní evidence postačuje faktura v elektronické podobě. Splatnost faktury bude činit </w:t>
      </w:r>
      <w:r w:rsidR="00B21C17">
        <w:rPr>
          <w:rFonts w:asciiTheme="minorHAnsi" w:eastAsia="Arial" w:hAnsiTheme="minorHAnsi" w:cstheme="minorHAnsi"/>
          <w:sz w:val="22"/>
          <w:szCs w:val="22"/>
        </w:rPr>
        <w:t xml:space="preserve">nejméně </w:t>
      </w:r>
      <w:r w:rsidRPr="00ED11BF">
        <w:rPr>
          <w:rFonts w:asciiTheme="minorHAnsi" w:eastAsia="Arial" w:hAnsiTheme="minorHAnsi" w:cstheme="minorHAnsi"/>
          <w:sz w:val="22"/>
          <w:szCs w:val="22"/>
        </w:rPr>
        <w:t xml:space="preserve">třicet </w:t>
      </w:r>
      <w:r w:rsidR="006A068C">
        <w:rPr>
          <w:rFonts w:asciiTheme="minorHAnsi" w:eastAsia="Arial" w:hAnsiTheme="minorHAnsi" w:cstheme="minorHAnsi"/>
          <w:sz w:val="22"/>
          <w:szCs w:val="22"/>
        </w:rPr>
        <w:t xml:space="preserve">(30) </w:t>
      </w:r>
      <w:r w:rsidRPr="00ED11BF">
        <w:rPr>
          <w:rFonts w:asciiTheme="minorHAnsi" w:eastAsia="Arial" w:hAnsiTheme="minorHAnsi" w:cstheme="minorHAnsi"/>
          <w:sz w:val="22"/>
          <w:szCs w:val="22"/>
        </w:rPr>
        <w:t>kalendářních dnů, a bude počítána ode dne jejího doručení objednateli.</w:t>
      </w:r>
    </w:p>
    <w:p w14:paraId="2FACA018" w14:textId="77777777" w:rsidR="00ED11BF"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bookmarkStart w:id="5" w:name="_Ref36222617"/>
      <w:bookmarkEnd w:id="4"/>
      <w:r w:rsidRPr="00ED11BF">
        <w:rPr>
          <w:rFonts w:asciiTheme="minorHAnsi" w:eastAsia="Arial" w:hAnsiTheme="minorHAnsi" w:cstheme="minorHAnsi"/>
          <w:sz w:val="22"/>
          <w:szCs w:val="22"/>
        </w:rPr>
        <w:t>Objednatel je oprávněn vrátit do data splatnosti bez zaplacení fakturu, která neobsahuje výše uvedené náležitosti, nebo obsahuje jiné závady ve svém obsahu. Zhotovitel je povinen podle povahy závad fakturu opravit nebo nově vyhotovit. Oprávněným vrácením faktury přestává běžet původní lhůta splatnosti. Nová lhůta splatnosti v délce nejméně třiceti kalendářních dnů běží opětovně ode dne doručení nově vyhotovené nebo opravené faktury objednateli, nedohodu-</w:t>
      </w:r>
      <w:proofErr w:type="spellStart"/>
      <w:r w:rsidRPr="00ED11BF">
        <w:rPr>
          <w:rFonts w:asciiTheme="minorHAnsi" w:eastAsia="Arial" w:hAnsiTheme="minorHAnsi" w:cstheme="minorHAnsi"/>
          <w:sz w:val="22"/>
          <w:szCs w:val="22"/>
        </w:rPr>
        <w:t>li</w:t>
      </w:r>
      <w:proofErr w:type="spellEnd"/>
      <w:r w:rsidRPr="00ED11BF">
        <w:rPr>
          <w:rFonts w:asciiTheme="minorHAnsi" w:eastAsia="Arial" w:hAnsiTheme="minorHAnsi" w:cstheme="minorHAnsi"/>
          <w:sz w:val="22"/>
          <w:szCs w:val="22"/>
        </w:rPr>
        <w:t xml:space="preserve"> se strany jinak.</w:t>
      </w:r>
      <w:bookmarkEnd w:id="5"/>
    </w:p>
    <w:p w14:paraId="1F44658F" w14:textId="233BBF03" w:rsidR="00647980" w:rsidRPr="0082366B" w:rsidRDefault="00647980" w:rsidP="00110B7E">
      <w:pPr>
        <w:numPr>
          <w:ilvl w:val="1"/>
          <w:numId w:val="1"/>
        </w:numPr>
        <w:suppressAutoHyphens/>
        <w:spacing w:after="12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Smluvní strany sjednávají, že</w:t>
      </w:r>
      <w:r w:rsidR="0082366B">
        <w:rPr>
          <w:rFonts w:asciiTheme="minorHAnsi" w:eastAsia="Arial" w:hAnsiTheme="minorHAnsi" w:cstheme="minorHAnsi"/>
          <w:sz w:val="22"/>
          <w:szCs w:val="22"/>
        </w:rPr>
        <w:t xml:space="preserve"> </w:t>
      </w:r>
      <w:r w:rsidRPr="0082366B">
        <w:rPr>
          <w:rFonts w:asciiTheme="minorHAnsi" w:eastAsia="Arial" w:hAnsiTheme="minorHAnsi" w:cstheme="minorHAnsi"/>
          <w:sz w:val="22"/>
          <w:szCs w:val="22"/>
        </w:rPr>
        <w:t>zhotovitel je oprávněn vystavit fakturu na cenu díla nejprve prvním dnem kalendářního měsíce, který bezprostředně následuje po kalendářním měsíci, ve kterém bylo dílo řádně dokončeno a předáno objednateli,</w:t>
      </w:r>
    </w:p>
    <w:p w14:paraId="6EC72498" w14:textId="77777777" w:rsidR="00ED11BF" w:rsidRPr="00ED11BF" w:rsidRDefault="00ED11BF" w:rsidP="00110B7E">
      <w:pPr>
        <w:numPr>
          <w:ilvl w:val="1"/>
          <w:numId w:val="1"/>
        </w:numPr>
        <w:suppressAutoHyphens/>
        <w:spacing w:after="120"/>
        <w:ind w:left="567" w:hanging="567"/>
        <w:jc w:val="both"/>
        <w:rPr>
          <w:rFonts w:asciiTheme="minorHAnsi" w:eastAsia="Arial" w:hAnsiTheme="minorHAnsi" w:cstheme="minorHAnsi"/>
          <w:sz w:val="22"/>
          <w:szCs w:val="22"/>
        </w:rPr>
      </w:pPr>
      <w:r w:rsidRPr="00ED11BF">
        <w:rPr>
          <w:rFonts w:asciiTheme="minorHAnsi" w:eastAsia="Arial" w:hAnsiTheme="minorHAnsi" w:cstheme="minorHAnsi"/>
          <w:sz w:val="22"/>
          <w:szCs w:val="22"/>
        </w:rPr>
        <w:t xml:space="preserve">Veškeré ceny, sjednané v této smlouvě jsou uvedeny bez daně z přidané hodnoty, která k cenám bude připočtena v zákonné výši </w:t>
      </w:r>
      <w:r w:rsidR="00B21C17">
        <w:rPr>
          <w:rFonts w:asciiTheme="minorHAnsi" w:eastAsia="Arial" w:hAnsiTheme="minorHAnsi" w:cstheme="minorHAnsi"/>
          <w:sz w:val="22"/>
          <w:szCs w:val="22"/>
        </w:rPr>
        <w:t>účinné</w:t>
      </w:r>
      <w:r w:rsidRPr="00ED11BF">
        <w:rPr>
          <w:rFonts w:asciiTheme="minorHAnsi" w:eastAsia="Arial" w:hAnsiTheme="minorHAnsi" w:cstheme="minorHAnsi"/>
          <w:sz w:val="22"/>
          <w:szCs w:val="22"/>
        </w:rPr>
        <w:t xml:space="preserve"> ke dni zdanitelného plnění.</w:t>
      </w:r>
    </w:p>
    <w:p w14:paraId="68D3C6BD" w14:textId="77777777" w:rsidR="00215C88" w:rsidRPr="00CF0BA6" w:rsidRDefault="00215C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CF0BA6">
        <w:rPr>
          <w:rFonts w:asciiTheme="minorHAnsi" w:hAnsiTheme="minorHAnsi" w:cstheme="minorHAnsi"/>
          <w:b/>
          <w:sz w:val="22"/>
          <w:szCs w:val="22"/>
        </w:rPr>
        <w:t>Oprávněné osoby</w:t>
      </w:r>
    </w:p>
    <w:p w14:paraId="1F7C33AD" w14:textId="77777777" w:rsidR="00215C88" w:rsidRPr="00CF0BA6" w:rsidRDefault="00215C88" w:rsidP="00110B7E">
      <w:pPr>
        <w:numPr>
          <w:ilvl w:val="1"/>
          <w:numId w:val="1"/>
        </w:numPr>
        <w:suppressAutoHyphens/>
        <w:spacing w:after="120"/>
        <w:ind w:left="567" w:hanging="567"/>
        <w:jc w:val="both"/>
        <w:rPr>
          <w:rFonts w:asciiTheme="minorHAnsi" w:eastAsia="Arial" w:hAnsiTheme="minorHAnsi" w:cstheme="minorHAnsi"/>
          <w:sz w:val="22"/>
          <w:szCs w:val="22"/>
        </w:rPr>
      </w:pPr>
      <w:r w:rsidRPr="00CF0BA6">
        <w:rPr>
          <w:rFonts w:asciiTheme="minorHAnsi" w:eastAsia="Arial" w:hAnsiTheme="minorHAnsi" w:cstheme="minorHAnsi"/>
          <w:sz w:val="22"/>
          <w:szCs w:val="22"/>
        </w:rPr>
        <w:t>Určeným</w:t>
      </w:r>
      <w:r w:rsidR="00A41A46" w:rsidRPr="00CF0BA6">
        <w:rPr>
          <w:rFonts w:asciiTheme="minorHAnsi" w:eastAsia="Arial" w:hAnsiTheme="minorHAnsi" w:cstheme="minorHAnsi"/>
          <w:sz w:val="22"/>
          <w:szCs w:val="22"/>
        </w:rPr>
        <w:t>i</w:t>
      </w:r>
      <w:r w:rsidRPr="00CF0BA6">
        <w:rPr>
          <w:rFonts w:asciiTheme="minorHAnsi" w:eastAsia="Arial" w:hAnsiTheme="minorHAnsi" w:cstheme="minorHAnsi"/>
          <w:sz w:val="22"/>
          <w:szCs w:val="22"/>
        </w:rPr>
        <w:t xml:space="preserve"> zástupcem </w:t>
      </w:r>
      <w:r w:rsidR="00A41A46" w:rsidRPr="00CF0BA6">
        <w:rPr>
          <w:rFonts w:asciiTheme="minorHAnsi" w:eastAsia="Arial" w:hAnsiTheme="minorHAnsi" w:cstheme="minorHAnsi"/>
          <w:sz w:val="22"/>
          <w:szCs w:val="22"/>
        </w:rPr>
        <w:t>o</w:t>
      </w:r>
      <w:r w:rsidRPr="00CF0BA6">
        <w:rPr>
          <w:rFonts w:asciiTheme="minorHAnsi" w:eastAsia="Arial" w:hAnsiTheme="minorHAnsi" w:cstheme="minorHAnsi"/>
          <w:sz w:val="22"/>
          <w:szCs w:val="22"/>
        </w:rPr>
        <w:t xml:space="preserve">bjednatele při provádění </w:t>
      </w:r>
      <w:r w:rsidR="00A41A46" w:rsidRPr="00CF0BA6">
        <w:rPr>
          <w:rFonts w:asciiTheme="minorHAnsi" w:eastAsia="Arial" w:hAnsiTheme="minorHAnsi" w:cstheme="minorHAnsi"/>
          <w:sz w:val="22"/>
          <w:szCs w:val="22"/>
        </w:rPr>
        <w:t>d</w:t>
      </w:r>
      <w:r w:rsidRPr="00CF0BA6">
        <w:rPr>
          <w:rFonts w:asciiTheme="minorHAnsi" w:eastAsia="Arial" w:hAnsiTheme="minorHAnsi" w:cstheme="minorHAnsi"/>
          <w:sz w:val="22"/>
          <w:szCs w:val="22"/>
        </w:rPr>
        <w:t>íla j</w:t>
      </w:r>
      <w:r w:rsidR="00F75536" w:rsidRPr="00CF0BA6">
        <w:rPr>
          <w:rFonts w:asciiTheme="minorHAnsi" w:eastAsia="Arial" w:hAnsiTheme="minorHAnsi" w:cstheme="minorHAnsi"/>
          <w:sz w:val="22"/>
          <w:szCs w:val="22"/>
        </w:rPr>
        <w:t>e</w:t>
      </w:r>
      <w:r w:rsidRPr="00CF0BA6">
        <w:rPr>
          <w:rFonts w:asciiTheme="minorHAnsi" w:eastAsia="Arial" w:hAnsiTheme="minorHAnsi" w:cstheme="minorHAnsi"/>
          <w:sz w:val="22"/>
          <w:szCs w:val="22"/>
        </w:rPr>
        <w:t xml:space="preserve">: </w:t>
      </w:r>
    </w:p>
    <w:p w14:paraId="7AD746B7" w14:textId="6A9B59DB" w:rsidR="00215C88" w:rsidRPr="00CF0BA6" w:rsidRDefault="00CC549E" w:rsidP="00110B7E">
      <w:pPr>
        <w:numPr>
          <w:ilvl w:val="2"/>
          <w:numId w:val="1"/>
        </w:numPr>
        <w:suppressAutoHyphens/>
        <w:spacing w:after="60"/>
        <w:ind w:left="567" w:hanging="567"/>
        <w:jc w:val="both"/>
        <w:rPr>
          <w:rFonts w:asciiTheme="minorHAnsi" w:eastAsia="Arial" w:hAnsiTheme="minorHAnsi" w:cstheme="minorHAnsi"/>
          <w:sz w:val="22"/>
          <w:szCs w:val="22"/>
        </w:rPr>
      </w:pPr>
      <w:proofErr w:type="spellStart"/>
      <w:r>
        <w:rPr>
          <w:rFonts w:asciiTheme="minorHAnsi" w:eastAsia="Arial" w:hAnsiTheme="minorHAnsi" w:cstheme="minorHAnsi"/>
          <w:sz w:val="22"/>
          <w:szCs w:val="22"/>
        </w:rPr>
        <w:t>xxxxxxxxxxxxxxxxxxxxxxxxxxxxxxxxxxxxxxxxxxxxx</w:t>
      </w:r>
      <w:proofErr w:type="spellEnd"/>
    </w:p>
    <w:p w14:paraId="2FC0D6A3" w14:textId="77777777" w:rsidR="00215C88" w:rsidRPr="00CF0BA6" w:rsidRDefault="00215C88" w:rsidP="00110B7E">
      <w:pPr>
        <w:numPr>
          <w:ilvl w:val="1"/>
          <w:numId w:val="1"/>
        </w:numPr>
        <w:suppressAutoHyphens/>
        <w:spacing w:after="120"/>
        <w:ind w:left="567" w:hanging="567"/>
        <w:jc w:val="both"/>
        <w:rPr>
          <w:rFonts w:asciiTheme="minorHAnsi" w:eastAsia="Arial" w:hAnsiTheme="minorHAnsi" w:cstheme="minorHAnsi"/>
          <w:sz w:val="22"/>
          <w:szCs w:val="22"/>
        </w:rPr>
      </w:pPr>
      <w:r w:rsidRPr="00CF0BA6">
        <w:rPr>
          <w:rFonts w:asciiTheme="minorHAnsi" w:eastAsia="Arial" w:hAnsiTheme="minorHAnsi" w:cstheme="minorHAnsi"/>
          <w:sz w:val="22"/>
          <w:szCs w:val="22"/>
        </w:rPr>
        <w:t xml:space="preserve">Určeným zástupcem </w:t>
      </w:r>
      <w:r w:rsidR="00A41A46" w:rsidRPr="00CF0BA6">
        <w:rPr>
          <w:rFonts w:asciiTheme="minorHAnsi" w:eastAsia="Arial" w:hAnsiTheme="minorHAnsi" w:cstheme="minorHAnsi"/>
          <w:sz w:val="22"/>
          <w:szCs w:val="22"/>
        </w:rPr>
        <w:t>z</w:t>
      </w:r>
      <w:r w:rsidRPr="00CF0BA6">
        <w:rPr>
          <w:rFonts w:asciiTheme="minorHAnsi" w:eastAsia="Arial" w:hAnsiTheme="minorHAnsi" w:cstheme="minorHAnsi"/>
          <w:sz w:val="22"/>
          <w:szCs w:val="22"/>
        </w:rPr>
        <w:t xml:space="preserve">hotovitele při provádění </w:t>
      </w:r>
      <w:r w:rsidR="00A41A46" w:rsidRPr="00CF0BA6">
        <w:rPr>
          <w:rFonts w:asciiTheme="minorHAnsi" w:eastAsia="Arial" w:hAnsiTheme="minorHAnsi" w:cstheme="minorHAnsi"/>
          <w:sz w:val="22"/>
          <w:szCs w:val="22"/>
        </w:rPr>
        <w:t>d</w:t>
      </w:r>
      <w:r w:rsidRPr="00CF0BA6">
        <w:rPr>
          <w:rFonts w:asciiTheme="minorHAnsi" w:eastAsia="Arial" w:hAnsiTheme="minorHAnsi" w:cstheme="minorHAnsi"/>
          <w:sz w:val="22"/>
          <w:szCs w:val="22"/>
        </w:rPr>
        <w:t>íla je:</w:t>
      </w:r>
    </w:p>
    <w:p w14:paraId="13F7044F" w14:textId="1AE50337" w:rsidR="00243B28" w:rsidRPr="00E56D36" w:rsidRDefault="00CC549E" w:rsidP="00110B7E">
      <w:pPr>
        <w:numPr>
          <w:ilvl w:val="2"/>
          <w:numId w:val="1"/>
        </w:numPr>
        <w:suppressAutoHyphens/>
        <w:spacing w:after="60"/>
        <w:ind w:left="567" w:hanging="567"/>
        <w:jc w:val="both"/>
        <w:rPr>
          <w:rFonts w:asciiTheme="minorHAnsi" w:eastAsia="Arial" w:hAnsiTheme="minorHAnsi" w:cstheme="minorHAnsi"/>
          <w:sz w:val="22"/>
          <w:szCs w:val="22"/>
        </w:rPr>
      </w:pPr>
      <w:proofErr w:type="spellStart"/>
      <w:r>
        <w:rPr>
          <w:rFonts w:asciiTheme="minorHAnsi" w:eastAsia="Arial" w:hAnsiTheme="minorHAnsi" w:cstheme="minorHAnsi"/>
          <w:sz w:val="22"/>
          <w:szCs w:val="22"/>
        </w:rPr>
        <w:t>xxxxxxxxxxxxxxxxxxxxxxxxxxxxxxxxxxxxxxxxxxxxx</w:t>
      </w:r>
      <w:proofErr w:type="spellEnd"/>
    </w:p>
    <w:p w14:paraId="066CFD0E" w14:textId="77777777" w:rsidR="00BA3388" w:rsidRPr="00EE7869" w:rsidRDefault="00BA33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EE7869">
        <w:rPr>
          <w:rFonts w:asciiTheme="minorHAnsi" w:hAnsiTheme="minorHAnsi" w:cstheme="minorHAnsi"/>
          <w:b/>
          <w:sz w:val="22"/>
          <w:szCs w:val="22"/>
        </w:rPr>
        <w:t>Platnost a účinnost smlouvy</w:t>
      </w:r>
    </w:p>
    <w:p w14:paraId="1E34B7F6" w14:textId="77777777" w:rsidR="00BA3388" w:rsidRPr="00EE7869" w:rsidRDefault="00BA33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Tato smlouva se sjednává na dobu určitou, do úplného splnění všech závazků z této smlouvy plynoucích</w:t>
      </w:r>
      <w:r w:rsidR="00D20B31">
        <w:rPr>
          <w:rFonts w:asciiTheme="minorHAnsi" w:eastAsia="Arial" w:hAnsiTheme="minorHAnsi" w:cstheme="minorHAnsi"/>
          <w:sz w:val="22"/>
          <w:szCs w:val="22"/>
        </w:rPr>
        <w:t xml:space="preserve"> (tedy zejm. do skončení záruční doby díla, resp. doplacení zádržného)</w:t>
      </w:r>
      <w:r w:rsidRPr="00EE7869">
        <w:rPr>
          <w:rFonts w:asciiTheme="minorHAnsi" w:eastAsia="Arial" w:hAnsiTheme="minorHAnsi" w:cstheme="minorHAnsi"/>
          <w:sz w:val="22"/>
          <w:szCs w:val="22"/>
        </w:rPr>
        <w:t>.</w:t>
      </w:r>
    </w:p>
    <w:p w14:paraId="678222D8" w14:textId="77777777" w:rsidR="00BA3388" w:rsidRPr="00EE7869" w:rsidRDefault="00BA33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Platnost a účinnost smlouvy počíná dnem, kdy smlouvu podepíše poslední ze smluvních stran.</w:t>
      </w:r>
    </w:p>
    <w:p w14:paraId="067FA771" w14:textId="77777777" w:rsidR="00BA3388" w:rsidRPr="00EE7869" w:rsidRDefault="00BA3388" w:rsidP="00110B7E">
      <w:pPr>
        <w:numPr>
          <w:ilvl w:val="1"/>
          <w:numId w:val="1"/>
        </w:numPr>
        <w:suppressAutoHyphens/>
        <w:spacing w:after="120"/>
        <w:ind w:left="567" w:hanging="567"/>
        <w:jc w:val="both"/>
        <w:rPr>
          <w:rFonts w:asciiTheme="minorHAnsi" w:eastAsia="Arial" w:hAnsiTheme="minorHAnsi" w:cstheme="minorHAnsi"/>
          <w:sz w:val="22"/>
          <w:szCs w:val="22"/>
        </w:rPr>
      </w:pPr>
      <w:r w:rsidRPr="00EE7869">
        <w:rPr>
          <w:rFonts w:asciiTheme="minorHAnsi" w:eastAsia="Arial" w:hAnsiTheme="minorHAnsi" w:cstheme="minorHAnsi"/>
          <w:sz w:val="22"/>
          <w:szCs w:val="22"/>
        </w:rPr>
        <w:t>Účinnost této smlouvy může být ukončena nebo změněna písemnou dohodou smluvních stran.</w:t>
      </w:r>
    </w:p>
    <w:p w14:paraId="6A474DE6" w14:textId="77777777" w:rsidR="00215C88" w:rsidRPr="00EE7869" w:rsidRDefault="00215C88"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EE7869">
        <w:rPr>
          <w:rFonts w:asciiTheme="minorHAnsi" w:hAnsiTheme="minorHAnsi" w:cstheme="minorHAnsi"/>
          <w:b/>
          <w:sz w:val="22"/>
          <w:szCs w:val="22"/>
        </w:rPr>
        <w:t>Závěrečná ustanovení</w:t>
      </w:r>
    </w:p>
    <w:p w14:paraId="4C846511" w14:textId="77777777" w:rsidR="00861845" w:rsidRPr="002C3D9F" w:rsidRDefault="00861845"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 xml:space="preserve">Práva a povinnosti smluvních stran, plynoucí ze smlouvy, jejich zajištění, změny a zánik, stejně jako otázky smlouvou výslovně neupravené, řídí se výhradně právním řádem České republiky, a to zejména </w:t>
      </w:r>
      <w:r w:rsidRPr="002C3D9F">
        <w:rPr>
          <w:rFonts w:ascii="Calibri" w:eastAsia="Arial" w:hAnsi="Calibri" w:cs="Calibri"/>
          <w:sz w:val="22"/>
          <w:szCs w:val="22"/>
        </w:rPr>
        <w:lastRenderedPageBreak/>
        <w:t>zákonem. Na tuto smlouvu jako celek budiž pohlíženo jako na smlouvu o dílo ve smyslu par. 2586 a násl. zákona.</w:t>
      </w:r>
    </w:p>
    <w:p w14:paraId="0E262854" w14:textId="77777777" w:rsidR="00861845" w:rsidRPr="002C3D9F" w:rsidRDefault="00861845"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Tato smlouva vznikla též proto, aby předcházela možným budoucím sporům a konfliktům smluvních stran. Smluvní strany konstatují, že mají a zachovají si dobrou vůli ke smírnému řešení jakýchkoliv vzájemných budoucích sporů, a poskytnou si po celou dobu plnění smlouvy též vzájemnou součinnost. Pro případ možného sporu budou organizačně a funkčně odpovědní zástupci stran eskalovat takový spor přes své nadřízené až ke statutárním orgánům obou stran. Nebude-li možné dosáhnout smírného řešení, rozhodne spor stran věcně příslušný soud soudní soustavy obecných soudů České republiky, místně příslušný dle sídla objednatele.</w:t>
      </w:r>
    </w:p>
    <w:p w14:paraId="68E5C840" w14:textId="77777777" w:rsidR="00861845" w:rsidRPr="002C3D9F" w:rsidRDefault="00861845"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Veškeré změny a doplňky této smlouvy lze sjednávat pouze formou písemných dodatků chronologicky číslovaných vzestupnou číselnou řadou. Platnost a účinnost těchto dodatků je podmíněna podpisem smluvních stran smlouvy, jiná ujednání jsou neplatná.</w:t>
      </w:r>
    </w:p>
    <w:p w14:paraId="52401FC2" w14:textId="77777777" w:rsidR="00861845" w:rsidRPr="002C3D9F" w:rsidRDefault="00861845"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Neuplatnění či případné částečné uplatnění nebo prodlení v uplatnění jakýchkoli práv vyplývajících ze smlouvy nebude vykládáno jako vzdání se těchto práv a ani nebude mít za následek zánik práv z této smlouvy.</w:t>
      </w:r>
    </w:p>
    <w:p w14:paraId="010F2D85" w14:textId="77777777" w:rsidR="00215C88" w:rsidRPr="00DB4594" w:rsidRDefault="00215C88" w:rsidP="00110B7E">
      <w:pPr>
        <w:numPr>
          <w:ilvl w:val="1"/>
          <w:numId w:val="1"/>
        </w:numPr>
        <w:suppressAutoHyphens/>
        <w:spacing w:after="120"/>
        <w:ind w:left="567" w:hanging="567"/>
        <w:jc w:val="both"/>
        <w:rPr>
          <w:rFonts w:ascii="Calibri" w:eastAsia="Arial" w:hAnsi="Calibri" w:cs="Calibri"/>
          <w:sz w:val="22"/>
          <w:szCs w:val="22"/>
        </w:rPr>
      </w:pPr>
      <w:r w:rsidRPr="00DB4594">
        <w:rPr>
          <w:rFonts w:ascii="Calibri" w:eastAsia="Arial" w:hAnsi="Calibri" w:cs="Calibri"/>
          <w:sz w:val="22"/>
          <w:szCs w:val="22"/>
        </w:rPr>
        <w:t xml:space="preserve">Nedílnou součástí této smlouvy jsou </w:t>
      </w:r>
      <w:r w:rsidR="00BA3388" w:rsidRPr="00DB4594">
        <w:rPr>
          <w:rFonts w:ascii="Calibri" w:eastAsia="Arial" w:hAnsi="Calibri" w:cs="Calibri"/>
          <w:sz w:val="22"/>
          <w:szCs w:val="22"/>
        </w:rPr>
        <w:t xml:space="preserve">tyto </w:t>
      </w:r>
      <w:r w:rsidRPr="00DB4594">
        <w:rPr>
          <w:rFonts w:ascii="Calibri" w:eastAsia="Arial" w:hAnsi="Calibri" w:cs="Calibri"/>
          <w:sz w:val="22"/>
          <w:szCs w:val="22"/>
        </w:rPr>
        <w:t>přílohy:</w:t>
      </w:r>
    </w:p>
    <w:p w14:paraId="3E520B34" w14:textId="640513AB" w:rsidR="00215C88" w:rsidRPr="0082366B" w:rsidRDefault="00BA3388" w:rsidP="00110B7E">
      <w:pPr>
        <w:numPr>
          <w:ilvl w:val="2"/>
          <w:numId w:val="1"/>
        </w:numPr>
        <w:suppressAutoHyphens/>
        <w:spacing w:after="60"/>
        <w:ind w:left="567" w:hanging="567"/>
        <w:jc w:val="both"/>
        <w:rPr>
          <w:rFonts w:ascii="Calibri" w:eastAsia="Calibri" w:hAnsi="Calibri" w:cs="Calibri"/>
          <w:sz w:val="22"/>
          <w:szCs w:val="22"/>
        </w:rPr>
      </w:pPr>
      <w:r w:rsidRPr="00EE7869">
        <w:rPr>
          <w:rFonts w:asciiTheme="minorHAnsi" w:eastAsia="Arial" w:hAnsiTheme="minorHAnsi" w:cstheme="minorHAnsi"/>
          <w:sz w:val="22"/>
          <w:szCs w:val="22"/>
        </w:rPr>
        <w:t xml:space="preserve">Příloha </w:t>
      </w:r>
      <w:r w:rsidR="00215C88" w:rsidRPr="00EE7869">
        <w:rPr>
          <w:rFonts w:asciiTheme="minorHAnsi" w:eastAsia="Arial" w:hAnsiTheme="minorHAnsi" w:cstheme="minorHAnsi"/>
          <w:sz w:val="22"/>
          <w:szCs w:val="22"/>
        </w:rPr>
        <w:t>č.</w:t>
      </w:r>
      <w:r w:rsidRPr="00EE7869">
        <w:rPr>
          <w:rFonts w:asciiTheme="minorHAnsi" w:eastAsia="Arial" w:hAnsiTheme="minorHAnsi" w:cstheme="minorHAnsi"/>
          <w:sz w:val="22"/>
          <w:szCs w:val="22"/>
        </w:rPr>
        <w:t> 0</w:t>
      </w:r>
      <w:r w:rsidR="00215C88" w:rsidRPr="00EE7869">
        <w:rPr>
          <w:rFonts w:asciiTheme="minorHAnsi" w:eastAsia="Arial" w:hAnsiTheme="minorHAnsi" w:cstheme="minorHAnsi"/>
          <w:sz w:val="22"/>
          <w:szCs w:val="22"/>
        </w:rPr>
        <w:t xml:space="preserve">1 – </w:t>
      </w:r>
      <w:r w:rsidR="007038D6">
        <w:rPr>
          <w:rFonts w:asciiTheme="minorHAnsi" w:hAnsiTheme="minorHAnsi" w:cstheme="minorHAnsi"/>
          <w:sz w:val="22"/>
          <w:szCs w:val="22"/>
        </w:rPr>
        <w:t xml:space="preserve">Kodex </w:t>
      </w:r>
      <w:r w:rsidR="0082366B">
        <w:rPr>
          <w:rFonts w:asciiTheme="minorHAnsi" w:hAnsiTheme="minorHAnsi" w:cstheme="minorHAnsi"/>
          <w:sz w:val="22"/>
          <w:szCs w:val="22"/>
        </w:rPr>
        <w:t xml:space="preserve">dodavatele, </w:t>
      </w:r>
      <w:r w:rsidR="0082366B" w:rsidRPr="0082366B">
        <w:rPr>
          <w:rFonts w:ascii="Calibri" w:eastAsia="Calibri" w:hAnsi="Calibri" w:cs="Calibri"/>
          <w:sz w:val="22"/>
          <w:szCs w:val="22"/>
        </w:rPr>
        <w:t xml:space="preserve">účinný ode dne 01. 03. 2021. </w:t>
      </w:r>
      <w:r w:rsidR="0082366B">
        <w:rPr>
          <w:rFonts w:ascii="Calibri" w:eastAsia="Calibri" w:hAnsi="Calibri" w:cs="Calibri"/>
          <w:sz w:val="22"/>
          <w:szCs w:val="22"/>
        </w:rPr>
        <w:t>Zhotovitel</w:t>
      </w:r>
      <w:r w:rsidR="0082366B" w:rsidRPr="0082366B">
        <w:rPr>
          <w:rFonts w:ascii="Calibri" w:eastAsia="Calibri" w:hAnsi="Calibri" w:cs="Calibri"/>
          <w:sz w:val="22"/>
          <w:szCs w:val="22"/>
        </w:rPr>
        <w:t xml:space="preserve"> prohlašuje, že se s tímto dokumentem seznámil, a že při plnění smlouvy bude postupovat výhradně v souladu s ním.</w:t>
      </w:r>
    </w:p>
    <w:p w14:paraId="350BF6C8" w14:textId="77C7CB7E" w:rsidR="00F129F7" w:rsidRPr="009A45CB" w:rsidRDefault="00F129F7" w:rsidP="00110B7E">
      <w:pPr>
        <w:numPr>
          <w:ilvl w:val="2"/>
          <w:numId w:val="1"/>
        </w:numPr>
        <w:suppressAutoHyphens/>
        <w:spacing w:after="60"/>
        <w:ind w:left="567" w:hanging="567"/>
        <w:jc w:val="both"/>
        <w:rPr>
          <w:rFonts w:asciiTheme="minorHAnsi" w:eastAsia="Arial" w:hAnsiTheme="minorHAnsi" w:cstheme="minorHAnsi"/>
          <w:sz w:val="22"/>
          <w:szCs w:val="22"/>
        </w:rPr>
      </w:pPr>
      <w:r w:rsidRPr="009A45CB">
        <w:rPr>
          <w:rFonts w:asciiTheme="minorHAnsi" w:eastAsia="Arial" w:hAnsiTheme="minorHAnsi" w:cstheme="minorHAnsi"/>
          <w:sz w:val="22"/>
          <w:szCs w:val="22"/>
        </w:rPr>
        <w:t>Příloha č. 0</w:t>
      </w:r>
      <w:r w:rsidR="0082366B">
        <w:rPr>
          <w:rFonts w:asciiTheme="minorHAnsi" w:eastAsia="Arial" w:hAnsiTheme="minorHAnsi" w:cstheme="minorHAnsi"/>
          <w:sz w:val="22"/>
          <w:szCs w:val="22"/>
        </w:rPr>
        <w:t>2</w:t>
      </w:r>
      <w:r w:rsidRPr="009A45CB">
        <w:rPr>
          <w:rFonts w:asciiTheme="minorHAnsi" w:eastAsia="Arial" w:hAnsiTheme="minorHAnsi" w:cstheme="minorHAnsi"/>
          <w:sz w:val="22"/>
          <w:szCs w:val="22"/>
        </w:rPr>
        <w:t xml:space="preserve"> – </w:t>
      </w:r>
      <w:r w:rsidR="00FD03BF" w:rsidRPr="0082366B">
        <w:rPr>
          <w:rFonts w:asciiTheme="minorHAnsi" w:eastAsia="Arial" w:hAnsiTheme="minorHAnsi" w:cstheme="minorHAnsi"/>
          <w:sz w:val="22"/>
          <w:szCs w:val="22"/>
        </w:rPr>
        <w:t>C</w:t>
      </w:r>
      <w:r w:rsidR="006C7D88" w:rsidRPr="0082366B">
        <w:rPr>
          <w:rFonts w:asciiTheme="minorHAnsi" w:eastAsia="Arial" w:hAnsiTheme="minorHAnsi" w:cstheme="minorHAnsi"/>
          <w:sz w:val="22"/>
          <w:szCs w:val="22"/>
        </w:rPr>
        <w:t xml:space="preserve">enová nabídka zhotovitele ze dne </w:t>
      </w:r>
      <w:r w:rsidR="0082366B" w:rsidRPr="0082366B">
        <w:rPr>
          <w:rFonts w:asciiTheme="minorHAnsi" w:eastAsia="Arial" w:hAnsiTheme="minorHAnsi" w:cstheme="minorHAnsi"/>
          <w:sz w:val="22"/>
          <w:szCs w:val="22"/>
        </w:rPr>
        <w:t xml:space="preserve">25.08.2022. </w:t>
      </w:r>
    </w:p>
    <w:p w14:paraId="27072243" w14:textId="77777777" w:rsidR="00215C88" w:rsidRPr="00DB4594" w:rsidRDefault="00215C88" w:rsidP="00110B7E">
      <w:pPr>
        <w:numPr>
          <w:ilvl w:val="1"/>
          <w:numId w:val="1"/>
        </w:numPr>
        <w:suppressAutoHyphens/>
        <w:spacing w:after="120"/>
        <w:ind w:left="567" w:hanging="567"/>
        <w:jc w:val="both"/>
        <w:rPr>
          <w:rFonts w:ascii="Calibri" w:eastAsia="Arial" w:hAnsi="Calibri" w:cs="Calibri"/>
          <w:sz w:val="22"/>
          <w:szCs w:val="22"/>
        </w:rPr>
      </w:pPr>
      <w:r w:rsidRPr="00DB4594">
        <w:rPr>
          <w:rFonts w:ascii="Calibri" w:eastAsia="Arial" w:hAnsi="Calibri" w:cs="Calibri"/>
          <w:sz w:val="22"/>
          <w:szCs w:val="22"/>
        </w:rPr>
        <w:t xml:space="preserve">V případě rozporu této smlouvy s obsahem jejích příloh má vždy přednost tato smlouva. V případě rozporu mezi přílohami </w:t>
      </w:r>
      <w:r w:rsidR="00DB4594">
        <w:rPr>
          <w:rFonts w:ascii="Calibri" w:eastAsia="Arial" w:hAnsi="Calibri" w:cs="Calibri"/>
          <w:sz w:val="22"/>
          <w:szCs w:val="22"/>
        </w:rPr>
        <w:t xml:space="preserve">navzájem </w:t>
      </w:r>
      <w:r w:rsidRPr="00DB4594">
        <w:rPr>
          <w:rFonts w:ascii="Calibri" w:eastAsia="Arial" w:hAnsi="Calibri" w:cs="Calibri"/>
          <w:sz w:val="22"/>
          <w:szCs w:val="22"/>
        </w:rPr>
        <w:t>má přednost příloha s nižším pořadovým označením.</w:t>
      </w:r>
    </w:p>
    <w:p w14:paraId="57BA2261" w14:textId="77777777" w:rsidR="007038D6" w:rsidRPr="00DB4594" w:rsidRDefault="007038D6" w:rsidP="00110B7E">
      <w:pPr>
        <w:numPr>
          <w:ilvl w:val="1"/>
          <w:numId w:val="1"/>
        </w:numPr>
        <w:suppressAutoHyphens/>
        <w:spacing w:after="120"/>
        <w:ind w:left="567" w:hanging="567"/>
        <w:jc w:val="both"/>
        <w:rPr>
          <w:rFonts w:ascii="Calibri" w:eastAsia="Arial" w:hAnsi="Calibri" w:cs="Calibri"/>
          <w:sz w:val="22"/>
          <w:szCs w:val="22"/>
        </w:rPr>
      </w:pPr>
      <w:r w:rsidRPr="00DB4594">
        <w:rPr>
          <w:rFonts w:ascii="Calibri" w:eastAsia="Arial" w:hAnsi="Calibri" w:cs="Calibri"/>
          <w:sz w:val="22"/>
          <w:szCs w:val="22"/>
        </w:rPr>
        <w:t>Tato smlouva se vyhotovuje ve dvou stejnopisech v českém jazyce, z nichž každý má platnost originálu a každá ze smluvních stran obdrží po jednom vyhotovení.</w:t>
      </w:r>
    </w:p>
    <w:p w14:paraId="1AC5CC5E" w14:textId="77777777" w:rsidR="007038D6" w:rsidRDefault="007038D6"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Tato smlouva byla vyhotovena podle pravé a svobodné vůle smluvních stran. Obě smluvní strany tímto prohlašují a potvrzují podpisem smlouvy, že veškerá ustanovení a podmínky této smlouvy byly dohodnuty mezi stranami svobodně, vážně a určitě, a že se s nimi v plném rozsahu seznámili a se smlouvou výslovně souhlasí, na důkaz čehož připojují vlastnoruční podpisy svých oprávněných zástupců.</w:t>
      </w:r>
    </w:p>
    <w:p w14:paraId="313DDF8E" w14:textId="77777777" w:rsidR="007038D6" w:rsidRPr="007038D6" w:rsidRDefault="007038D6" w:rsidP="007038D6">
      <w:pPr>
        <w:suppressAutoHyphens/>
        <w:spacing w:after="120"/>
        <w:jc w:val="center"/>
        <w:rPr>
          <w:rFonts w:ascii="Calibri" w:eastAsia="Arial" w:hAnsi="Calibri" w:cs="Calibri"/>
          <w:i/>
          <w:sz w:val="22"/>
          <w:szCs w:val="22"/>
        </w:rPr>
      </w:pPr>
      <w:r w:rsidRPr="007038D6">
        <w:rPr>
          <w:rFonts w:ascii="Calibri" w:eastAsia="Arial" w:hAnsi="Calibri" w:cs="Calibri"/>
          <w:i/>
          <w:sz w:val="22"/>
          <w:szCs w:val="22"/>
        </w:rPr>
        <w:t>(Úmyslně ponecháno prázdné; následuje podpisová str</w:t>
      </w:r>
      <w:r>
        <w:rPr>
          <w:rFonts w:ascii="Calibri" w:eastAsia="Arial" w:hAnsi="Calibri" w:cs="Calibri"/>
          <w:i/>
          <w:sz w:val="22"/>
          <w:szCs w:val="22"/>
        </w:rPr>
        <w:t>a</w:t>
      </w:r>
      <w:r w:rsidRPr="007038D6">
        <w:rPr>
          <w:rFonts w:ascii="Calibri" w:eastAsia="Arial" w:hAnsi="Calibri" w:cs="Calibri"/>
          <w:i/>
          <w:sz w:val="22"/>
          <w:szCs w:val="22"/>
        </w:rPr>
        <w:t>na.)</w:t>
      </w:r>
    </w:p>
    <w:p w14:paraId="2DB62746" w14:textId="77777777" w:rsidR="00731089" w:rsidRDefault="00731089">
      <w:pPr>
        <w:rPr>
          <w:rFonts w:asciiTheme="minorHAnsi" w:hAnsiTheme="minorHAnsi" w:cstheme="minorHAnsi"/>
          <w:b/>
          <w:sz w:val="22"/>
          <w:szCs w:val="22"/>
        </w:rPr>
      </w:pPr>
      <w:r>
        <w:rPr>
          <w:rFonts w:asciiTheme="minorHAnsi" w:hAnsiTheme="minorHAnsi" w:cstheme="minorHAnsi"/>
          <w:b/>
          <w:sz w:val="22"/>
          <w:szCs w:val="22"/>
        </w:rPr>
        <w:br w:type="page"/>
      </w:r>
    </w:p>
    <w:p w14:paraId="400D765B" w14:textId="77777777" w:rsidR="00D93F16" w:rsidRPr="00147430" w:rsidRDefault="00D93F16" w:rsidP="00110B7E">
      <w:pPr>
        <w:numPr>
          <w:ilvl w:val="0"/>
          <w:numId w:val="1"/>
        </w:numPr>
        <w:pBdr>
          <w:top w:val="nil"/>
          <w:left w:val="nil"/>
          <w:bottom w:val="nil"/>
          <w:right w:val="nil"/>
          <w:between w:val="nil"/>
          <w:bar w:val="nil"/>
        </w:pBdr>
        <w:suppressAutoHyphens/>
        <w:spacing w:before="240" w:after="120"/>
        <w:ind w:left="567" w:hanging="567"/>
        <w:jc w:val="both"/>
        <w:rPr>
          <w:rFonts w:asciiTheme="minorHAnsi" w:hAnsiTheme="minorHAnsi" w:cstheme="minorHAnsi"/>
          <w:b/>
          <w:sz w:val="22"/>
          <w:szCs w:val="22"/>
        </w:rPr>
      </w:pPr>
      <w:r w:rsidRPr="00147430">
        <w:rPr>
          <w:rFonts w:asciiTheme="minorHAnsi" w:hAnsiTheme="minorHAnsi" w:cstheme="minorHAnsi"/>
          <w:b/>
          <w:sz w:val="22"/>
          <w:szCs w:val="22"/>
        </w:rPr>
        <w:lastRenderedPageBreak/>
        <w:t>Podpisy smluvních stran</w:t>
      </w:r>
    </w:p>
    <w:p w14:paraId="5F82574D" w14:textId="77777777" w:rsidR="00D93F16" w:rsidRPr="002C3D9F" w:rsidRDefault="00D93F16" w:rsidP="00110B7E">
      <w:pPr>
        <w:numPr>
          <w:ilvl w:val="1"/>
          <w:numId w:val="1"/>
        </w:numPr>
        <w:suppressAutoHyphens/>
        <w:spacing w:after="120"/>
        <w:ind w:left="567" w:hanging="567"/>
        <w:jc w:val="both"/>
        <w:rPr>
          <w:rFonts w:ascii="Calibri" w:eastAsia="Arial" w:hAnsi="Calibri" w:cs="Calibri"/>
          <w:sz w:val="22"/>
          <w:szCs w:val="22"/>
        </w:rPr>
      </w:pPr>
      <w:r w:rsidRPr="002C3D9F">
        <w:rPr>
          <w:rFonts w:ascii="Calibri" w:eastAsia="Arial" w:hAnsi="Calibri" w:cs="Calibri"/>
          <w:sz w:val="22"/>
          <w:szCs w:val="22"/>
        </w:rPr>
        <w:t>Objednatel</w:t>
      </w:r>
    </w:p>
    <w:p w14:paraId="265C0170" w14:textId="2DD1A33D" w:rsidR="00D93F16" w:rsidRPr="00DC5467" w:rsidRDefault="00D93F16" w:rsidP="00D93F16">
      <w:pPr>
        <w:pStyle w:val="Odstavecseseznamem"/>
        <w:pBdr>
          <w:top w:val="nil"/>
          <w:left w:val="nil"/>
          <w:bottom w:val="nil"/>
          <w:right w:val="nil"/>
          <w:between w:val="nil"/>
          <w:bar w:val="nil"/>
        </w:pBdr>
        <w:tabs>
          <w:tab w:val="center" w:pos="1418"/>
          <w:tab w:val="center" w:pos="7655"/>
        </w:tabs>
        <w:suppressAutoHyphens/>
        <w:ind w:left="567" w:hanging="567"/>
        <w:contextualSpacing w:val="0"/>
        <w:jc w:val="both"/>
        <w:rPr>
          <w:rFonts w:ascii="Calibri" w:hAnsi="Calibri" w:cs="Calibri"/>
          <w:sz w:val="22"/>
          <w:szCs w:val="22"/>
          <w:lang w:eastAsia="ar-SA"/>
        </w:rPr>
      </w:pPr>
      <w:r w:rsidRPr="002C3D9F">
        <w:rPr>
          <w:rFonts w:ascii="Calibri" w:hAnsi="Calibri" w:cs="Calibri"/>
          <w:sz w:val="22"/>
          <w:szCs w:val="22"/>
          <w:lang w:eastAsia="ar-SA"/>
        </w:rPr>
        <w:t>V </w:t>
      </w:r>
      <w:r w:rsidRPr="00DC5467">
        <w:rPr>
          <w:rFonts w:ascii="Calibri" w:hAnsi="Calibri" w:cs="Calibri"/>
          <w:sz w:val="22"/>
          <w:szCs w:val="22"/>
          <w:lang w:eastAsia="ar-SA"/>
        </w:rPr>
        <w:t xml:space="preserve">Praze, dne </w:t>
      </w:r>
      <w:r w:rsidR="00CC549E">
        <w:rPr>
          <w:rFonts w:ascii="Calibri" w:hAnsi="Calibri" w:cs="Calibri"/>
          <w:sz w:val="22"/>
          <w:szCs w:val="22"/>
          <w:lang w:eastAsia="ar-SA"/>
        </w:rPr>
        <w:t>14. 09. 2022</w:t>
      </w:r>
      <w:r w:rsidR="00CC549E">
        <w:rPr>
          <w:rFonts w:ascii="Calibri" w:hAnsi="Calibri" w:cs="Calibri"/>
          <w:color w:val="0000FF"/>
          <w:sz w:val="22"/>
          <w:szCs w:val="22"/>
          <w:lang w:eastAsia="ar-SA"/>
        </w:rPr>
        <w:t>.</w:t>
      </w:r>
    </w:p>
    <w:p w14:paraId="32AFDEB6" w14:textId="77777777" w:rsidR="00D93F16" w:rsidRPr="00DC5467" w:rsidRDefault="00D93F16" w:rsidP="00D93F16">
      <w:pPr>
        <w:pBdr>
          <w:top w:val="nil"/>
          <w:left w:val="nil"/>
          <w:bottom w:val="nil"/>
          <w:right w:val="nil"/>
          <w:between w:val="nil"/>
          <w:bar w:val="nil"/>
        </w:pBdr>
        <w:tabs>
          <w:tab w:val="center" w:pos="1985"/>
          <w:tab w:val="center" w:pos="7655"/>
        </w:tabs>
        <w:suppressAutoHyphens/>
        <w:spacing w:before="1200"/>
        <w:jc w:val="both"/>
        <w:rPr>
          <w:rFonts w:ascii="Calibri" w:eastAsia="Arial Unicode MS" w:hAnsi="Calibri" w:cs="Calibri"/>
          <w:sz w:val="22"/>
          <w:szCs w:val="22"/>
          <w:bdr w:val="nil"/>
          <w:lang w:eastAsia="cs-CZ"/>
        </w:rPr>
      </w:pPr>
      <w:r w:rsidRPr="00DC5467">
        <w:rPr>
          <w:rFonts w:ascii="Calibri" w:eastAsia="Arial Unicode MS" w:hAnsi="Calibri" w:cs="Calibri"/>
          <w:sz w:val="22"/>
          <w:szCs w:val="22"/>
          <w:bdr w:val="nil"/>
          <w:lang w:eastAsia="cs-CZ"/>
        </w:rPr>
        <w:tab/>
        <w:t>……………………………………</w:t>
      </w:r>
      <w:r w:rsidRPr="00DC5467">
        <w:rPr>
          <w:rFonts w:ascii="Calibri" w:eastAsia="Arial Unicode MS" w:hAnsi="Calibri" w:cs="Calibri"/>
          <w:sz w:val="22"/>
          <w:szCs w:val="22"/>
          <w:bdr w:val="nil"/>
          <w:lang w:eastAsia="cs-CZ"/>
        </w:rPr>
        <w:tab/>
        <w:t>……………………………………</w:t>
      </w:r>
    </w:p>
    <w:p w14:paraId="1FFFA85D" w14:textId="77777777" w:rsidR="00D93F16" w:rsidRPr="00DC5467" w:rsidRDefault="00D93F16" w:rsidP="00D93F16">
      <w:pPr>
        <w:pBdr>
          <w:top w:val="nil"/>
          <w:left w:val="nil"/>
          <w:bottom w:val="nil"/>
          <w:right w:val="nil"/>
          <w:between w:val="nil"/>
          <w:bar w:val="nil"/>
        </w:pBdr>
        <w:tabs>
          <w:tab w:val="center" w:pos="1985"/>
          <w:tab w:val="center" w:pos="7655"/>
        </w:tabs>
        <w:suppressAutoHyphens/>
        <w:jc w:val="both"/>
        <w:rPr>
          <w:rFonts w:ascii="Calibri" w:eastAsia="Arial Unicode MS" w:hAnsi="Calibri" w:cs="Calibri"/>
          <w:sz w:val="22"/>
          <w:szCs w:val="22"/>
          <w:bdr w:val="nil"/>
          <w:lang w:eastAsia="cs-CZ"/>
        </w:rPr>
      </w:pPr>
      <w:r w:rsidRPr="00DC5467">
        <w:rPr>
          <w:rFonts w:ascii="Calibri" w:eastAsia="Arial Unicode MS" w:hAnsi="Calibri" w:cs="Calibri"/>
          <w:sz w:val="22"/>
          <w:szCs w:val="22"/>
          <w:bdr w:val="nil"/>
          <w:lang w:eastAsia="cs-CZ"/>
        </w:rPr>
        <w:tab/>
        <w:t xml:space="preserve">Ing. arch. Juraj Murín </w:t>
      </w:r>
      <w:r w:rsidRPr="00DC5467">
        <w:rPr>
          <w:rFonts w:ascii="Calibri" w:eastAsia="Arial Unicode MS" w:hAnsi="Calibri" w:cs="Calibri"/>
          <w:sz w:val="22"/>
          <w:szCs w:val="22"/>
          <w:bdr w:val="nil"/>
        </w:rPr>
        <w:tab/>
        <w:t>Ing. Petr Michálek</w:t>
      </w:r>
    </w:p>
    <w:p w14:paraId="2DEAACC3" w14:textId="77777777" w:rsidR="00D93F16" w:rsidRPr="00DC5467" w:rsidRDefault="00D93F16" w:rsidP="00D93F16">
      <w:pPr>
        <w:pBdr>
          <w:top w:val="nil"/>
          <w:left w:val="nil"/>
          <w:bottom w:val="nil"/>
          <w:right w:val="nil"/>
          <w:between w:val="nil"/>
          <w:bar w:val="nil"/>
        </w:pBdr>
        <w:tabs>
          <w:tab w:val="center" w:pos="1985"/>
          <w:tab w:val="center" w:pos="7655"/>
        </w:tabs>
        <w:suppressAutoHyphens/>
        <w:jc w:val="both"/>
        <w:rPr>
          <w:rFonts w:ascii="Calibri" w:eastAsia="Arial Unicode MS" w:hAnsi="Calibri" w:cs="Calibri"/>
          <w:sz w:val="22"/>
          <w:szCs w:val="22"/>
          <w:bdr w:val="nil"/>
          <w:lang w:eastAsia="cs-CZ"/>
        </w:rPr>
      </w:pPr>
      <w:r w:rsidRPr="00DC5467">
        <w:rPr>
          <w:rFonts w:ascii="Calibri" w:eastAsia="Arial Unicode MS" w:hAnsi="Calibri" w:cs="Calibri"/>
          <w:sz w:val="22"/>
          <w:szCs w:val="22"/>
          <w:bdr w:val="nil"/>
          <w:lang w:eastAsia="cs-CZ"/>
        </w:rPr>
        <w:tab/>
        <w:t>člen představenstva</w:t>
      </w:r>
      <w:r w:rsidRPr="00DC5467">
        <w:rPr>
          <w:rFonts w:ascii="Calibri" w:eastAsia="Arial Unicode MS" w:hAnsi="Calibri" w:cs="Calibri"/>
          <w:sz w:val="22"/>
          <w:szCs w:val="22"/>
          <w:bdr w:val="nil"/>
          <w:lang w:eastAsia="cs-CZ"/>
        </w:rPr>
        <w:tab/>
        <w:t>předseda představenstva</w:t>
      </w:r>
    </w:p>
    <w:p w14:paraId="1EF2786D" w14:textId="784C7A4C" w:rsidR="00D93F16" w:rsidRPr="00DC5467" w:rsidRDefault="00D93F16" w:rsidP="00D93F16">
      <w:pPr>
        <w:pBdr>
          <w:top w:val="nil"/>
          <w:left w:val="nil"/>
          <w:bottom w:val="nil"/>
          <w:right w:val="nil"/>
          <w:between w:val="nil"/>
          <w:bar w:val="nil"/>
        </w:pBdr>
        <w:tabs>
          <w:tab w:val="center" w:pos="1985"/>
          <w:tab w:val="center" w:pos="7655"/>
        </w:tabs>
        <w:suppressAutoHyphens/>
        <w:spacing w:after="240"/>
        <w:jc w:val="both"/>
        <w:rPr>
          <w:rFonts w:ascii="Calibri" w:eastAsia="Arial" w:hAnsi="Calibri" w:cs="Calibri"/>
          <w:sz w:val="22"/>
          <w:szCs w:val="22"/>
        </w:rPr>
      </w:pPr>
      <w:r w:rsidRPr="00DC5467">
        <w:rPr>
          <w:rFonts w:ascii="Calibri" w:eastAsia="Arial Unicode MS" w:hAnsi="Calibri" w:cs="Calibri"/>
          <w:sz w:val="22"/>
          <w:szCs w:val="22"/>
          <w:bdr w:val="nil"/>
          <w:lang w:eastAsia="cs-CZ"/>
        </w:rPr>
        <w:tab/>
      </w:r>
      <w:r w:rsidRPr="00DC5467">
        <w:rPr>
          <w:rFonts w:ascii="Calibri" w:eastAsia="Arial" w:hAnsi="Calibri" w:cs="Calibri"/>
          <w:sz w:val="22"/>
          <w:szCs w:val="22"/>
        </w:rPr>
        <w:t xml:space="preserve">Skanska </w:t>
      </w:r>
      <w:proofErr w:type="spellStart"/>
      <w:r w:rsidRPr="00DC5467">
        <w:rPr>
          <w:rFonts w:ascii="Calibri" w:eastAsia="Arial" w:hAnsi="Calibri" w:cs="Calibri"/>
          <w:sz w:val="22"/>
          <w:szCs w:val="22"/>
        </w:rPr>
        <w:t>Re</w:t>
      </w:r>
      <w:r w:rsidR="006F77CF">
        <w:rPr>
          <w:rFonts w:ascii="Calibri" w:eastAsia="Arial" w:hAnsi="Calibri" w:cs="Calibri"/>
          <w:sz w:val="22"/>
          <w:szCs w:val="22"/>
        </w:rPr>
        <w:t>sidential</w:t>
      </w:r>
      <w:proofErr w:type="spellEnd"/>
      <w:r w:rsidRPr="00DC5467">
        <w:rPr>
          <w:rFonts w:ascii="Calibri" w:eastAsia="Arial" w:hAnsi="Calibri" w:cs="Calibri"/>
          <w:sz w:val="22"/>
          <w:szCs w:val="22"/>
        </w:rPr>
        <w:t xml:space="preserve"> a. s.</w:t>
      </w:r>
      <w:r w:rsidRPr="00DC5467">
        <w:rPr>
          <w:rFonts w:ascii="Calibri" w:eastAsia="Arial Unicode MS" w:hAnsi="Calibri" w:cs="Calibri"/>
          <w:sz w:val="22"/>
          <w:szCs w:val="22"/>
          <w:bdr w:val="nil"/>
          <w:lang w:eastAsia="cs-CZ"/>
        </w:rPr>
        <w:tab/>
      </w:r>
      <w:r w:rsidRPr="00DC5467">
        <w:rPr>
          <w:rFonts w:ascii="Calibri" w:eastAsia="Arial" w:hAnsi="Calibri" w:cs="Calibri"/>
          <w:sz w:val="22"/>
          <w:szCs w:val="22"/>
        </w:rPr>
        <w:t xml:space="preserve">Skanska </w:t>
      </w:r>
      <w:proofErr w:type="spellStart"/>
      <w:r w:rsidRPr="00DC5467">
        <w:rPr>
          <w:rFonts w:ascii="Calibri" w:eastAsia="Arial" w:hAnsi="Calibri" w:cs="Calibri"/>
          <w:sz w:val="22"/>
          <w:szCs w:val="22"/>
        </w:rPr>
        <w:t>Re</w:t>
      </w:r>
      <w:r w:rsidR="006F77CF">
        <w:rPr>
          <w:rFonts w:ascii="Calibri" w:eastAsia="Arial" w:hAnsi="Calibri" w:cs="Calibri"/>
          <w:sz w:val="22"/>
          <w:szCs w:val="22"/>
        </w:rPr>
        <w:t>sidential</w:t>
      </w:r>
      <w:proofErr w:type="spellEnd"/>
      <w:r w:rsidRPr="00DC5467">
        <w:rPr>
          <w:rFonts w:ascii="Calibri" w:eastAsia="Arial" w:hAnsi="Calibri" w:cs="Calibri"/>
          <w:sz w:val="22"/>
          <w:szCs w:val="22"/>
        </w:rPr>
        <w:t xml:space="preserve"> a. s.</w:t>
      </w:r>
    </w:p>
    <w:p w14:paraId="5702C14B" w14:textId="77777777" w:rsidR="00D93F16" w:rsidRPr="00DC5467" w:rsidRDefault="00D93F16" w:rsidP="00110B7E">
      <w:pPr>
        <w:numPr>
          <w:ilvl w:val="1"/>
          <w:numId w:val="1"/>
        </w:numPr>
        <w:suppressAutoHyphens/>
        <w:spacing w:after="120"/>
        <w:ind w:left="567" w:hanging="567"/>
        <w:jc w:val="both"/>
        <w:rPr>
          <w:rFonts w:ascii="Calibri" w:eastAsia="Arial" w:hAnsi="Calibri" w:cs="Calibri"/>
          <w:sz w:val="22"/>
          <w:szCs w:val="22"/>
        </w:rPr>
      </w:pPr>
      <w:r w:rsidRPr="00DC5467">
        <w:rPr>
          <w:rFonts w:ascii="Calibri" w:eastAsia="Arial" w:hAnsi="Calibri" w:cs="Calibri"/>
          <w:sz w:val="22"/>
          <w:szCs w:val="22"/>
        </w:rPr>
        <w:t>Zhotovitel</w:t>
      </w:r>
    </w:p>
    <w:p w14:paraId="1FBE2FF7" w14:textId="3F1F0BDA" w:rsidR="00D93F16" w:rsidRPr="00DC5467" w:rsidRDefault="00D93F16" w:rsidP="00D93F16">
      <w:pPr>
        <w:pBdr>
          <w:top w:val="nil"/>
          <w:left w:val="nil"/>
          <w:bottom w:val="nil"/>
          <w:right w:val="nil"/>
          <w:between w:val="nil"/>
          <w:bar w:val="nil"/>
        </w:pBdr>
        <w:tabs>
          <w:tab w:val="center" w:pos="1418"/>
          <w:tab w:val="center" w:pos="7655"/>
        </w:tabs>
        <w:suppressAutoHyphens/>
        <w:jc w:val="both"/>
        <w:rPr>
          <w:rFonts w:ascii="Calibri" w:hAnsi="Calibri" w:cs="Calibri"/>
          <w:sz w:val="22"/>
          <w:szCs w:val="22"/>
          <w:lang w:eastAsia="ar-SA"/>
        </w:rPr>
      </w:pPr>
      <w:r w:rsidRPr="00DC5467">
        <w:rPr>
          <w:rFonts w:ascii="Calibri" w:hAnsi="Calibri" w:cs="Calibri"/>
          <w:sz w:val="22"/>
          <w:szCs w:val="22"/>
          <w:lang w:eastAsia="ar-SA"/>
        </w:rPr>
        <w:t>V </w:t>
      </w:r>
      <w:r w:rsidR="00731089" w:rsidRPr="00DC5467">
        <w:rPr>
          <w:rFonts w:ascii="Calibri" w:hAnsi="Calibri" w:cs="Calibri"/>
          <w:sz w:val="22"/>
          <w:szCs w:val="22"/>
          <w:lang w:eastAsia="ar-SA"/>
        </w:rPr>
        <w:t>Praze</w:t>
      </w:r>
      <w:r w:rsidRPr="00DC5467">
        <w:rPr>
          <w:rFonts w:ascii="Calibri" w:hAnsi="Calibri" w:cs="Calibri"/>
          <w:sz w:val="22"/>
          <w:szCs w:val="22"/>
          <w:lang w:eastAsia="ar-SA"/>
        </w:rPr>
        <w:t xml:space="preserve">, dne </w:t>
      </w:r>
      <w:r w:rsidR="00CC549E">
        <w:rPr>
          <w:rFonts w:ascii="Calibri" w:hAnsi="Calibri" w:cs="Calibri"/>
          <w:sz w:val="22"/>
          <w:szCs w:val="22"/>
          <w:lang w:eastAsia="ar-SA"/>
        </w:rPr>
        <w:t>14. 09. 2022</w:t>
      </w:r>
    </w:p>
    <w:p w14:paraId="5E42E8C7" w14:textId="2B474C7D" w:rsidR="00161548" w:rsidRPr="00731089" w:rsidRDefault="002D2C04" w:rsidP="00161548">
      <w:pPr>
        <w:pBdr>
          <w:top w:val="nil"/>
          <w:left w:val="nil"/>
          <w:bottom w:val="nil"/>
          <w:right w:val="nil"/>
          <w:between w:val="nil"/>
          <w:bar w:val="nil"/>
        </w:pBdr>
        <w:tabs>
          <w:tab w:val="center" w:pos="1985"/>
          <w:tab w:val="center" w:pos="7655"/>
        </w:tabs>
        <w:suppressAutoHyphens/>
        <w:spacing w:before="1200"/>
        <w:jc w:val="both"/>
        <w:rPr>
          <w:rFonts w:ascii="Calibri" w:eastAsia="Arial Unicode MS" w:hAnsi="Calibri" w:cs="Calibri"/>
          <w:sz w:val="22"/>
          <w:szCs w:val="22"/>
          <w:bdr w:val="nil"/>
          <w:lang w:eastAsia="cs-CZ"/>
        </w:rPr>
      </w:pPr>
      <w:r>
        <w:rPr>
          <w:rFonts w:ascii="Calibri" w:eastAsia="Arial Unicode MS" w:hAnsi="Calibri" w:cs="Calibri"/>
          <w:sz w:val="22"/>
          <w:szCs w:val="22"/>
          <w:bdr w:val="nil"/>
          <w:lang w:eastAsia="cs-CZ"/>
        </w:rPr>
        <w:t xml:space="preserve">                  </w:t>
      </w:r>
      <w:r w:rsidR="006A068C">
        <w:rPr>
          <w:rFonts w:ascii="Calibri" w:eastAsia="Arial Unicode MS" w:hAnsi="Calibri" w:cs="Calibri"/>
          <w:sz w:val="22"/>
          <w:szCs w:val="22"/>
          <w:bdr w:val="nil"/>
          <w:lang w:eastAsia="cs-CZ"/>
        </w:rPr>
        <w:tab/>
      </w:r>
      <w:r w:rsidR="00161548" w:rsidRPr="00731089">
        <w:rPr>
          <w:rFonts w:ascii="Calibri" w:eastAsia="Arial Unicode MS" w:hAnsi="Calibri" w:cs="Calibri"/>
          <w:sz w:val="22"/>
          <w:szCs w:val="22"/>
          <w:bdr w:val="nil"/>
          <w:lang w:eastAsia="cs-CZ"/>
        </w:rPr>
        <w:tab/>
        <w:t>……………………………………</w:t>
      </w:r>
    </w:p>
    <w:p w14:paraId="47E8F029" w14:textId="16B40C6F" w:rsidR="00161548" w:rsidRPr="0082366B" w:rsidRDefault="00161548" w:rsidP="00161548">
      <w:pPr>
        <w:pBdr>
          <w:top w:val="nil"/>
          <w:left w:val="nil"/>
          <w:bottom w:val="nil"/>
          <w:right w:val="nil"/>
          <w:between w:val="nil"/>
          <w:bar w:val="nil"/>
        </w:pBdr>
        <w:tabs>
          <w:tab w:val="center" w:pos="1985"/>
          <w:tab w:val="center" w:pos="7655"/>
        </w:tabs>
        <w:suppressAutoHyphens/>
        <w:jc w:val="both"/>
        <w:rPr>
          <w:rFonts w:ascii="Calibri" w:eastAsia="Arial Unicode MS" w:hAnsi="Calibri" w:cs="Calibri"/>
          <w:sz w:val="22"/>
          <w:szCs w:val="22"/>
          <w:bdr w:val="nil"/>
          <w:lang w:eastAsia="cs-CZ"/>
        </w:rPr>
      </w:pPr>
      <w:r w:rsidRPr="00466F15">
        <w:rPr>
          <w:rFonts w:ascii="Calibri" w:eastAsia="Arial Unicode MS" w:hAnsi="Calibri" w:cs="Calibri"/>
          <w:color w:val="0000FF"/>
          <w:sz w:val="22"/>
          <w:szCs w:val="22"/>
          <w:bdr w:val="nil"/>
          <w:lang w:eastAsia="cs-CZ"/>
        </w:rPr>
        <w:tab/>
      </w:r>
      <w:r w:rsidRPr="00466F15">
        <w:rPr>
          <w:rFonts w:ascii="Calibri" w:eastAsia="Arial Unicode MS" w:hAnsi="Calibri" w:cs="Calibri"/>
          <w:color w:val="0000FF"/>
          <w:sz w:val="22"/>
          <w:szCs w:val="22"/>
          <w:bdr w:val="nil"/>
        </w:rPr>
        <w:tab/>
      </w:r>
      <w:r w:rsidR="0082366B">
        <w:rPr>
          <w:rFonts w:asciiTheme="minorHAnsi" w:eastAsia="Calibri" w:hAnsiTheme="minorHAnsi" w:cs="Calibri"/>
          <w:sz w:val="22"/>
          <w:szCs w:val="22"/>
          <w:bdr w:val="none" w:sz="0" w:space="0" w:color="auto" w:frame="1"/>
        </w:rPr>
        <w:t>Ing. Robert Jára, Ph.D.,</w:t>
      </w:r>
    </w:p>
    <w:p w14:paraId="4E5234E1" w14:textId="7A0A9264" w:rsidR="00161548" w:rsidRPr="0082366B" w:rsidRDefault="00161548" w:rsidP="00161548">
      <w:pPr>
        <w:pBdr>
          <w:top w:val="nil"/>
          <w:left w:val="nil"/>
          <w:bottom w:val="nil"/>
          <w:right w:val="nil"/>
          <w:between w:val="nil"/>
          <w:bar w:val="nil"/>
        </w:pBdr>
        <w:tabs>
          <w:tab w:val="center" w:pos="1985"/>
          <w:tab w:val="center" w:pos="7655"/>
        </w:tabs>
        <w:suppressAutoHyphens/>
        <w:jc w:val="both"/>
        <w:rPr>
          <w:rFonts w:ascii="Calibri" w:eastAsia="Arial Unicode MS" w:hAnsi="Calibri" w:cs="Calibri"/>
          <w:sz w:val="22"/>
          <w:szCs w:val="22"/>
          <w:bdr w:val="nil"/>
          <w:lang w:eastAsia="cs-CZ"/>
        </w:rPr>
      </w:pPr>
      <w:r w:rsidRPr="0082366B">
        <w:rPr>
          <w:rFonts w:ascii="Calibri" w:eastAsia="Arial Unicode MS" w:hAnsi="Calibri" w:cs="Calibri"/>
          <w:sz w:val="22"/>
          <w:szCs w:val="22"/>
          <w:bdr w:val="nil"/>
          <w:lang w:eastAsia="cs-CZ"/>
        </w:rPr>
        <w:tab/>
      </w:r>
      <w:r w:rsidRPr="0082366B">
        <w:rPr>
          <w:rFonts w:ascii="Calibri" w:eastAsia="Arial Unicode MS" w:hAnsi="Calibri" w:cs="Calibri"/>
          <w:sz w:val="22"/>
          <w:szCs w:val="22"/>
          <w:bdr w:val="nil"/>
          <w:lang w:eastAsia="cs-CZ"/>
        </w:rPr>
        <w:tab/>
      </w:r>
      <w:r w:rsidR="0082366B" w:rsidRPr="0082366B">
        <w:rPr>
          <w:rFonts w:ascii="Calibri" w:eastAsia="Arial Unicode MS" w:hAnsi="Calibri" w:cs="Calibri"/>
          <w:sz w:val="22"/>
          <w:szCs w:val="22"/>
          <w:bdr w:val="nil"/>
          <w:lang w:eastAsia="cs-CZ"/>
        </w:rPr>
        <w:t>ředitel</w:t>
      </w:r>
    </w:p>
    <w:p w14:paraId="3722AB8F" w14:textId="1762B967" w:rsidR="0082366B" w:rsidRDefault="00161548" w:rsidP="00161548">
      <w:pPr>
        <w:pBdr>
          <w:top w:val="nil"/>
          <w:left w:val="nil"/>
          <w:bottom w:val="nil"/>
          <w:right w:val="nil"/>
          <w:between w:val="nil"/>
          <w:bar w:val="nil"/>
        </w:pBdr>
        <w:tabs>
          <w:tab w:val="center" w:pos="1985"/>
          <w:tab w:val="center" w:pos="7655"/>
        </w:tabs>
        <w:suppressAutoHyphens/>
        <w:spacing w:after="240"/>
        <w:jc w:val="both"/>
        <w:rPr>
          <w:rFonts w:ascii="Calibri" w:hAnsi="Calibri" w:cs="Calibri"/>
          <w:b/>
          <w:sz w:val="22"/>
          <w:szCs w:val="22"/>
        </w:rPr>
      </w:pPr>
      <w:r w:rsidRPr="0082366B">
        <w:rPr>
          <w:rFonts w:ascii="Calibri" w:eastAsia="Arial Unicode MS" w:hAnsi="Calibri" w:cs="Calibri"/>
          <w:sz w:val="22"/>
          <w:szCs w:val="22"/>
          <w:bdr w:val="nil"/>
          <w:lang w:eastAsia="cs-CZ"/>
        </w:rPr>
        <w:tab/>
      </w:r>
      <w:r w:rsidRPr="0082366B">
        <w:rPr>
          <w:rFonts w:ascii="Calibri" w:eastAsia="Arial Unicode MS" w:hAnsi="Calibri" w:cs="Calibri"/>
          <w:sz w:val="22"/>
          <w:szCs w:val="22"/>
          <w:bdr w:val="nil"/>
          <w:lang w:eastAsia="cs-CZ"/>
        </w:rPr>
        <w:tab/>
      </w:r>
      <w:r w:rsidR="0082366B" w:rsidRPr="0082366B">
        <w:rPr>
          <w:rFonts w:ascii="Calibri" w:hAnsi="Calibri" w:cs="Calibri"/>
          <w:sz w:val="22"/>
          <w:szCs w:val="22"/>
        </w:rPr>
        <w:t>UCEEB</w:t>
      </w:r>
      <w:r w:rsidR="0082366B">
        <w:rPr>
          <w:rFonts w:ascii="Calibri" w:hAnsi="Calibri" w:cs="Calibri"/>
          <w:sz w:val="22"/>
          <w:szCs w:val="22"/>
        </w:rPr>
        <w:t xml:space="preserve"> ČVUT</w:t>
      </w:r>
    </w:p>
    <w:p w14:paraId="42C3695D" w14:textId="2E55D154" w:rsidR="00161548" w:rsidRPr="0082366B" w:rsidRDefault="0082366B" w:rsidP="00161548">
      <w:pPr>
        <w:pBdr>
          <w:top w:val="nil"/>
          <w:left w:val="nil"/>
          <w:bottom w:val="nil"/>
          <w:right w:val="nil"/>
          <w:between w:val="nil"/>
          <w:bar w:val="nil"/>
        </w:pBdr>
        <w:tabs>
          <w:tab w:val="center" w:pos="1985"/>
          <w:tab w:val="center" w:pos="7655"/>
        </w:tabs>
        <w:suppressAutoHyphens/>
        <w:spacing w:after="240"/>
        <w:jc w:val="both"/>
        <w:rPr>
          <w:rFonts w:ascii="Calibri" w:eastAsia="Arial" w:hAnsi="Calibri" w:cs="Calibri"/>
          <w:bCs/>
          <w:sz w:val="22"/>
          <w:szCs w:val="22"/>
        </w:rPr>
      </w:pPr>
      <w:r>
        <w:rPr>
          <w:rFonts w:ascii="Calibri" w:hAnsi="Calibri" w:cs="Calibri"/>
          <w:b/>
          <w:sz w:val="22"/>
          <w:szCs w:val="22"/>
        </w:rPr>
        <w:tab/>
      </w:r>
      <w:r>
        <w:rPr>
          <w:rFonts w:ascii="Calibri" w:hAnsi="Calibri" w:cs="Calibri"/>
          <w:b/>
          <w:sz w:val="22"/>
          <w:szCs w:val="22"/>
        </w:rPr>
        <w:tab/>
      </w:r>
    </w:p>
    <w:p w14:paraId="5DADF584" w14:textId="77777777" w:rsidR="00D93F16" w:rsidRPr="00D83355" w:rsidRDefault="00D93F16" w:rsidP="00DC5467">
      <w:pPr>
        <w:pBdr>
          <w:top w:val="nil"/>
          <w:left w:val="nil"/>
          <w:bottom w:val="nil"/>
          <w:right w:val="nil"/>
          <w:between w:val="nil"/>
          <w:bar w:val="nil"/>
        </w:pBdr>
        <w:tabs>
          <w:tab w:val="center" w:pos="1985"/>
          <w:tab w:val="center" w:pos="7655"/>
        </w:tabs>
        <w:suppressAutoHyphens/>
        <w:jc w:val="both"/>
        <w:rPr>
          <w:rFonts w:ascii="Calibri" w:eastAsia="Arial Unicode MS" w:hAnsi="Calibri" w:cs="Calibri"/>
          <w:sz w:val="22"/>
          <w:szCs w:val="22"/>
          <w:bdr w:val="nil"/>
          <w:lang w:eastAsia="cs-CZ"/>
        </w:rPr>
      </w:pPr>
      <w:r w:rsidRPr="00D83355">
        <w:rPr>
          <w:rFonts w:ascii="Calibri" w:eastAsia="Arial Unicode MS" w:hAnsi="Calibri" w:cs="Calibri"/>
          <w:sz w:val="22"/>
          <w:szCs w:val="22"/>
          <w:bdr w:val="nil"/>
          <w:lang w:eastAsia="cs-CZ"/>
        </w:rPr>
        <w:tab/>
      </w:r>
      <w:r w:rsidRPr="00D83355">
        <w:rPr>
          <w:rFonts w:ascii="Calibri" w:eastAsia="Arial Unicode MS" w:hAnsi="Calibri" w:cs="Calibri"/>
          <w:sz w:val="22"/>
          <w:szCs w:val="22"/>
          <w:bdr w:val="nil"/>
          <w:lang w:eastAsia="cs-CZ"/>
        </w:rPr>
        <w:tab/>
      </w:r>
    </w:p>
    <w:p w14:paraId="75B0B5E5" w14:textId="77777777" w:rsidR="00AD5883" w:rsidRPr="00EE7869" w:rsidRDefault="003308C8" w:rsidP="003308C8">
      <w:pPr>
        <w:rPr>
          <w:rFonts w:asciiTheme="minorHAnsi" w:eastAsia="Arial Unicode MS" w:hAnsiTheme="minorHAnsi" w:cstheme="minorHAnsi"/>
          <w:color w:val="000000"/>
          <w:sz w:val="22"/>
          <w:szCs w:val="22"/>
          <w:bdr w:val="nil"/>
          <w:lang w:eastAsia="cs-CZ"/>
        </w:rPr>
      </w:pPr>
      <w:r w:rsidRPr="00EE7869">
        <w:rPr>
          <w:rFonts w:asciiTheme="minorHAnsi" w:eastAsia="Arial Unicode MS" w:hAnsiTheme="minorHAnsi" w:cstheme="minorHAnsi"/>
          <w:color w:val="000000"/>
          <w:sz w:val="22"/>
          <w:szCs w:val="22"/>
          <w:bdr w:val="nil"/>
          <w:lang w:eastAsia="cs-CZ"/>
        </w:rPr>
        <w:br w:type="page"/>
      </w:r>
    </w:p>
    <w:p w14:paraId="0AFF28A5" w14:textId="77777777" w:rsidR="0050436C" w:rsidRPr="0050436C" w:rsidRDefault="0050436C" w:rsidP="0050436C">
      <w:pPr>
        <w:suppressAutoHyphens/>
        <w:mirrorIndents/>
        <w:jc w:val="center"/>
        <w:rPr>
          <w:rFonts w:ascii="Calibri" w:hAnsi="Calibri" w:cs="Calibri"/>
          <w:b/>
          <w:bCs/>
          <w:sz w:val="30"/>
          <w:szCs w:val="30"/>
        </w:rPr>
      </w:pPr>
      <w:r w:rsidRPr="0050436C">
        <w:rPr>
          <w:rFonts w:ascii="Calibri" w:hAnsi="Calibri" w:cs="Calibri"/>
          <w:b/>
          <w:bCs/>
          <w:sz w:val="30"/>
          <w:szCs w:val="30"/>
        </w:rPr>
        <w:lastRenderedPageBreak/>
        <w:t xml:space="preserve">Příloha č. 01 </w:t>
      </w:r>
      <w:r w:rsidRPr="0050436C">
        <w:rPr>
          <w:rFonts w:ascii="Calibri" w:eastAsia="Arial Unicode MS" w:hAnsi="Calibri" w:cs="Calibri"/>
          <w:b/>
          <w:sz w:val="30"/>
          <w:szCs w:val="30"/>
          <w:bdr w:val="none" w:sz="0" w:space="0" w:color="auto" w:frame="1"/>
        </w:rPr>
        <w:t>–</w:t>
      </w:r>
      <w:r w:rsidRPr="0050436C">
        <w:rPr>
          <w:rFonts w:ascii="Calibri" w:eastAsia="Arial Unicode MS" w:hAnsi="Calibri" w:cs="Calibri"/>
          <w:b/>
          <w:sz w:val="30"/>
          <w:szCs w:val="30"/>
          <w:bdr w:val="none" w:sz="0" w:space="0" w:color="auto" w:frame="1"/>
        </w:rPr>
        <w:br/>
      </w:r>
      <w:r w:rsidRPr="0050436C">
        <w:rPr>
          <w:rFonts w:ascii="Calibri" w:hAnsi="Calibri" w:cs="Calibri"/>
          <w:b/>
          <w:bCs/>
          <w:sz w:val="30"/>
          <w:szCs w:val="30"/>
        </w:rPr>
        <w:t>Kodex dodavatele,</w:t>
      </w:r>
    </w:p>
    <w:p w14:paraId="79C6F63D" w14:textId="77777777" w:rsidR="0050436C" w:rsidRPr="0050436C" w:rsidRDefault="0050436C" w:rsidP="0050436C">
      <w:pPr>
        <w:suppressAutoHyphens/>
        <w:mirrorIndents/>
        <w:jc w:val="center"/>
        <w:rPr>
          <w:rFonts w:ascii="Calibri" w:hAnsi="Calibri" w:cs="Calibri"/>
          <w:bCs/>
          <w:i/>
          <w:sz w:val="22"/>
          <w:szCs w:val="22"/>
        </w:rPr>
      </w:pPr>
      <w:r w:rsidRPr="0050436C">
        <w:rPr>
          <w:rFonts w:ascii="Calibri" w:hAnsi="Calibri" w:cs="Calibri"/>
          <w:bCs/>
          <w:i/>
          <w:sz w:val="22"/>
          <w:szCs w:val="22"/>
        </w:rPr>
        <w:t>účinný ode dne 01. 03. 2021.</w:t>
      </w:r>
    </w:p>
    <w:p w14:paraId="60E17A1E"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Předmět úpravy</w:t>
      </w:r>
    </w:p>
    <w:p w14:paraId="4516C9C2"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Tento Kodex dodavatele, účinný ode dne 01. 03. 2021 (dále jen: „</w:t>
      </w:r>
      <w:r w:rsidRPr="0050436C">
        <w:rPr>
          <w:rFonts w:ascii="Calibri" w:eastAsia="Calibri" w:hAnsi="Calibri" w:cs="Calibri"/>
          <w:b/>
          <w:bCs/>
          <w:sz w:val="22"/>
          <w:szCs w:val="22"/>
        </w:rPr>
        <w:t>KOD</w:t>
      </w:r>
      <w:r w:rsidRPr="0050436C">
        <w:rPr>
          <w:rFonts w:ascii="Calibri" w:eastAsia="Calibri" w:hAnsi="Calibri" w:cs="Calibri"/>
          <w:sz w:val="22"/>
          <w:szCs w:val="22"/>
        </w:rPr>
        <w:t xml:space="preserve">“) upravuje smluvní vztah mezi obchodní korporací Skanska </w:t>
      </w:r>
      <w:proofErr w:type="spellStart"/>
      <w:r w:rsidRPr="0050436C">
        <w:rPr>
          <w:rFonts w:ascii="Calibri" w:eastAsia="Calibri" w:hAnsi="Calibri" w:cs="Calibri"/>
          <w:sz w:val="22"/>
          <w:szCs w:val="22"/>
        </w:rPr>
        <w:t>Residential</w:t>
      </w:r>
      <w:proofErr w:type="spellEnd"/>
      <w:r w:rsidRPr="0050436C">
        <w:rPr>
          <w:rFonts w:ascii="Calibri" w:eastAsia="Calibri" w:hAnsi="Calibri" w:cs="Calibri"/>
          <w:sz w:val="22"/>
          <w:szCs w:val="22"/>
        </w:rPr>
        <w:t xml:space="preserve"> a. s., IČO: 024 45 344, nebo jakoukoli jí přímo či nepřímo ovládanou společností (dále též jen: „</w:t>
      </w:r>
      <w:r w:rsidRPr="0050436C">
        <w:rPr>
          <w:rFonts w:ascii="Calibri" w:eastAsia="Calibri" w:hAnsi="Calibri" w:cs="Calibri"/>
          <w:b/>
          <w:bCs/>
          <w:sz w:val="22"/>
          <w:szCs w:val="22"/>
        </w:rPr>
        <w:t>Skanska</w:t>
      </w:r>
      <w:r w:rsidRPr="0050436C">
        <w:rPr>
          <w:rFonts w:ascii="Calibri" w:eastAsia="Calibri" w:hAnsi="Calibri" w:cs="Calibri"/>
          <w:sz w:val="22"/>
          <w:szCs w:val="22"/>
        </w:rPr>
        <w:t>“), a jinou smluvní stranou (dále jen: „</w:t>
      </w:r>
      <w:r w:rsidRPr="0050436C">
        <w:rPr>
          <w:rFonts w:ascii="Calibri" w:eastAsia="Calibri" w:hAnsi="Calibri" w:cs="Calibri"/>
          <w:b/>
          <w:bCs/>
          <w:sz w:val="22"/>
          <w:szCs w:val="22"/>
        </w:rPr>
        <w:t>dodavatel</w:t>
      </w:r>
      <w:r w:rsidRPr="0050436C">
        <w:rPr>
          <w:rFonts w:ascii="Calibri" w:eastAsia="Calibri" w:hAnsi="Calibri" w:cs="Calibri"/>
          <w:sz w:val="22"/>
          <w:szCs w:val="22"/>
        </w:rPr>
        <w:t>“), za předpokladu, že je v předmětné smlouvě na KOD výslovně a jednoznačně odkázáno (např. odkazem na umístění v síti Internet) a/nebo je KOD uveden v příloze předmětné smlouvy (dále jen: „</w:t>
      </w:r>
      <w:r w:rsidRPr="0050436C">
        <w:rPr>
          <w:rFonts w:ascii="Calibri" w:eastAsia="Calibri" w:hAnsi="Calibri" w:cs="Calibri"/>
          <w:b/>
          <w:bCs/>
          <w:sz w:val="22"/>
          <w:szCs w:val="22"/>
        </w:rPr>
        <w:t>smlouva</w:t>
      </w:r>
      <w:r w:rsidRPr="0050436C">
        <w:rPr>
          <w:rFonts w:ascii="Calibri" w:eastAsia="Calibri" w:hAnsi="Calibri" w:cs="Calibri"/>
          <w:sz w:val="22"/>
          <w:szCs w:val="22"/>
        </w:rPr>
        <w:t>“).</w:t>
      </w:r>
    </w:p>
    <w:p w14:paraId="1646F0CB"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V případě rozporu mezi smlouvou a KOD má přednost ujednání smlouvy.</w:t>
      </w:r>
    </w:p>
    <w:p w14:paraId="3A906301"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Dodavatel je povinen zajistit, aby postupy a zásady uvedené v KOD aplikoval na všech úrovních svého dodavatelského řetězce, tj. u všech subjektů, které se podílejí na plnění smlouvy uzavřené se Skanska.</w:t>
      </w:r>
    </w:p>
    <w:p w14:paraId="5032ED3C"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Chování na trhu</w:t>
      </w:r>
    </w:p>
    <w:p w14:paraId="4CC408C3" w14:textId="77777777" w:rsidR="0050436C" w:rsidRPr="0050436C" w:rsidRDefault="0050436C" w:rsidP="0050436C">
      <w:pPr>
        <w:suppressAutoHyphens/>
        <w:spacing w:after="120"/>
        <w:jc w:val="both"/>
        <w:outlineLvl w:val="1"/>
        <w:rPr>
          <w:rFonts w:ascii="Calibri" w:eastAsia="Calibri" w:hAnsi="Calibri" w:cs="Calibri"/>
          <w:sz w:val="22"/>
          <w:szCs w:val="22"/>
        </w:rPr>
      </w:pPr>
      <w:r w:rsidRPr="0050436C">
        <w:rPr>
          <w:rFonts w:ascii="Calibri" w:eastAsia="Calibri" w:hAnsi="Calibri" w:cs="Calibri"/>
          <w:sz w:val="22"/>
          <w:szCs w:val="22"/>
        </w:rPr>
        <w:t>Dodavatel se zavazuje:</w:t>
      </w:r>
    </w:p>
    <w:p w14:paraId="1791053F" w14:textId="77777777" w:rsidR="0050436C" w:rsidRPr="0050436C" w:rsidRDefault="0050436C" w:rsidP="00110B7E">
      <w:pPr>
        <w:numPr>
          <w:ilvl w:val="0"/>
          <w:numId w:val="5"/>
        </w:numPr>
        <w:suppressAutoHyphens/>
        <w:spacing w:after="120"/>
        <w:contextualSpacing/>
        <w:jc w:val="both"/>
        <w:outlineLvl w:val="1"/>
        <w:rPr>
          <w:rFonts w:ascii="Calibri" w:eastAsia="Calibri" w:hAnsi="Calibri" w:cs="Calibri"/>
          <w:vanish/>
          <w:sz w:val="22"/>
          <w:szCs w:val="22"/>
        </w:rPr>
      </w:pPr>
    </w:p>
    <w:p w14:paraId="318304A6"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dodržovat obecně závazné právní předpisy, zejména pak právní předpisy o hospodářské soutěži a o pravidlech poctivého obchodního styku;</w:t>
      </w:r>
    </w:p>
    <w:p w14:paraId="0A562814"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nezapojit se jakýmkoliv způsobem do manipulování zakázek prostřednictvím jejich utlumení, doplňkových či krycích nabídek, rotace nabídek či jiných mechanismů, které při výběrových řízeních limitují spravedlivou soutěž a nezapojit se ani do žádných jiných forem kartelových praktik se svými konkurenty jako je dělení či předělování trhů nebo zákazníků či fixace cen;</w:t>
      </w:r>
    </w:p>
    <w:p w14:paraId="264C3D97"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přímo ani nepřímo nenabízet nebo neposkytovat jakékoli platby či jiné odměny jakýmkoli osobám nebo subjektům, aby přiměl kohokoliv jednat v rozporu s předepsanými povinnostmi, zejména s cílem získat, udržet si nebo kontrolovat obchodní příležitost nebo si zajistit jakoukoli jinou nepatřičnou výhodu při vykonávání podnikatelských aktivit;</w:t>
      </w:r>
    </w:p>
    <w:p w14:paraId="55E397C8"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přímo ani nepřímo nevyžadovat nebo nepřijímat žádné nepatřičné platby nebo jiné odměny, které by byly poskytovány s účelem přimět kohokoliv jednat v rozporu se stanovenými povinnostmi;</w:t>
      </w:r>
    </w:p>
    <w:p w14:paraId="1742A9E7"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věrně evidovat všechny finanční transakce a vést o nich pravdivé účetnictví v souladu s účetními zásadami, zejména pak dbát na to, aby veškeré výkazy, doklady a faktury byly přesné a úplné a aby nebyly chybné či zavádějící.</w:t>
      </w:r>
    </w:p>
    <w:p w14:paraId="737CB903"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Zaměstnanecké vztahy</w:t>
      </w:r>
    </w:p>
    <w:p w14:paraId="12D2ADD7" w14:textId="77777777" w:rsidR="0050436C" w:rsidRPr="0050436C" w:rsidRDefault="0050436C" w:rsidP="0050436C">
      <w:pPr>
        <w:suppressAutoHyphens/>
        <w:spacing w:after="120"/>
        <w:jc w:val="both"/>
        <w:outlineLvl w:val="1"/>
        <w:rPr>
          <w:rFonts w:ascii="Calibri" w:eastAsia="Calibri" w:hAnsi="Calibri" w:cs="Calibri"/>
          <w:sz w:val="22"/>
          <w:szCs w:val="22"/>
        </w:rPr>
      </w:pPr>
      <w:r w:rsidRPr="0050436C">
        <w:rPr>
          <w:rFonts w:ascii="Calibri" w:eastAsia="Calibri" w:hAnsi="Calibri" w:cs="Calibri"/>
          <w:sz w:val="22"/>
          <w:szCs w:val="22"/>
        </w:rPr>
        <w:t>Dodavatel se zavazuje:</w:t>
      </w:r>
    </w:p>
    <w:p w14:paraId="3763CD6C" w14:textId="77777777" w:rsidR="0050436C" w:rsidRPr="0050436C" w:rsidRDefault="0050436C" w:rsidP="00110B7E">
      <w:pPr>
        <w:numPr>
          <w:ilvl w:val="0"/>
          <w:numId w:val="5"/>
        </w:numPr>
        <w:suppressAutoHyphens/>
        <w:spacing w:after="120"/>
        <w:contextualSpacing/>
        <w:jc w:val="both"/>
        <w:outlineLvl w:val="1"/>
        <w:rPr>
          <w:rFonts w:ascii="Calibri" w:eastAsia="Calibri" w:hAnsi="Calibri" w:cs="Calibri"/>
          <w:vanish/>
          <w:sz w:val="22"/>
          <w:szCs w:val="22"/>
        </w:rPr>
      </w:pPr>
    </w:p>
    <w:p w14:paraId="0ACC8A8B"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poskytovat bezpečné a zdravé pracovní prostředí a usilovat o jeho trvalé zlepšování;</w:t>
      </w:r>
    </w:p>
    <w:p w14:paraId="63EBB5F5"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zajistit, aby všichni pracovníci byli příslušně vyškolení a aby měli náležité vybavení k bezpečnému výkonu práce;</w:t>
      </w:r>
    </w:p>
    <w:p w14:paraId="64B0726F"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nahlásit společnosti Skanska všechny incidenty, při nichž na staveništích a pracovištích Skanska došlo při plnění smlouvy k poškození zdraví či porušení bezpečnosti;</w:t>
      </w:r>
    </w:p>
    <w:p w14:paraId="602304E2"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 xml:space="preserve">poskytovat rovné příležitosti lidem bez ohledu na rasu, barvu pleti, pohlaví, národnost, náboženství, etnickou příslušnost nebo jiné odlišné charakteristiky; nepřipouštět diskriminaci, neuctivé chování, zastrašování, šikanu, </w:t>
      </w:r>
      <w:proofErr w:type="spellStart"/>
      <w:r w:rsidRPr="0050436C">
        <w:rPr>
          <w:rFonts w:ascii="Calibri" w:eastAsia="Calibri" w:hAnsi="Calibri" w:cs="Calibri"/>
          <w:sz w:val="22"/>
          <w:szCs w:val="22"/>
        </w:rPr>
        <w:t>harassment</w:t>
      </w:r>
      <w:proofErr w:type="spellEnd"/>
      <w:r w:rsidRPr="0050436C">
        <w:rPr>
          <w:rFonts w:ascii="Calibri" w:eastAsia="Calibri" w:hAnsi="Calibri" w:cs="Calibri"/>
          <w:sz w:val="22"/>
          <w:szCs w:val="22"/>
        </w:rPr>
        <w:t xml:space="preserve"> či obtěžování;</w:t>
      </w:r>
    </w:p>
    <w:p w14:paraId="3A7F35E8"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nezaměstnávat žádnou osobu mladší patnácti let, a uznávat zvláštní potřeby zaměstnanců mladších osmnácti let;</w:t>
      </w:r>
    </w:p>
    <w:p w14:paraId="3D43DD06"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nepřipustit žádnou formu obchodu s lidmi ani nevyužívat dětskou, nucenou nebo otrockou práci ani jiné formy nedobrovolné práce včetně takových praktik jako je nezákonné či protiprávní zadržování mezd;</w:t>
      </w:r>
    </w:p>
    <w:p w14:paraId="6F82FD8D"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nedovolovat žádné praktiky, které by omezovaly svobodný pohyb zaměstnanců včetně požadavku, aby zaměstnanci odevzdávali doklady totožnosti, pasy či pracovní povolení jako podmínku pro získání zaměstnání;</w:t>
      </w:r>
    </w:p>
    <w:p w14:paraId="0F460A47"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lastRenderedPageBreak/>
        <w:t>umožnit všem svým zaměstnancům organizovat se a sdružovat prostřednictvím odborových organizací a využívat všech možností a výsad, které k členství v odborové organizaci náleží, včetně možností kolektivního vyjednávání s vedením společnosti;</w:t>
      </w:r>
    </w:p>
    <w:p w14:paraId="0D05099B"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zacházet se všemi pracovníky důstojně a s úctou, neuplatňovat nebo netolerovat tělesné tresty, psychický nebo fyzický nátlak ani slovní urážky pracovníků. Je zakázáno veškeré hrubé nebo nelidské zacházení;</w:t>
      </w:r>
    </w:p>
    <w:p w14:paraId="154E418C"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řídit se účinnou legislativou, řádně odměňovat zaměstnance za práci včetně práce přesčas, o víkendech a o svátcích;</w:t>
      </w:r>
    </w:p>
    <w:p w14:paraId="76356136"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respektovat právo zaměstnanců na životní minimum, zajistit minimální mzdu a pravidelně a řádně zaměstnancům mzdu vyplácet.</w:t>
      </w:r>
    </w:p>
    <w:p w14:paraId="78DF4E26"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Další závazky dodavatelů</w:t>
      </w:r>
    </w:p>
    <w:p w14:paraId="29C5F99F" w14:textId="77777777" w:rsidR="0050436C" w:rsidRPr="0050436C" w:rsidRDefault="0050436C" w:rsidP="0050436C">
      <w:pPr>
        <w:suppressAutoHyphens/>
        <w:spacing w:after="120"/>
        <w:jc w:val="both"/>
        <w:outlineLvl w:val="1"/>
        <w:rPr>
          <w:rFonts w:ascii="Calibri" w:eastAsia="Calibri" w:hAnsi="Calibri" w:cs="Calibri"/>
          <w:sz w:val="22"/>
          <w:szCs w:val="22"/>
        </w:rPr>
      </w:pPr>
      <w:r w:rsidRPr="0050436C">
        <w:rPr>
          <w:rFonts w:ascii="Calibri" w:eastAsia="Calibri" w:hAnsi="Calibri" w:cs="Calibri"/>
          <w:sz w:val="22"/>
          <w:szCs w:val="22"/>
        </w:rPr>
        <w:t>Dodavatel se zavazuje, že:</w:t>
      </w:r>
    </w:p>
    <w:p w14:paraId="2B061F4E" w14:textId="77777777" w:rsidR="0050436C" w:rsidRPr="0050436C" w:rsidRDefault="0050436C" w:rsidP="00110B7E">
      <w:pPr>
        <w:numPr>
          <w:ilvl w:val="0"/>
          <w:numId w:val="5"/>
        </w:numPr>
        <w:suppressAutoHyphens/>
        <w:spacing w:after="120"/>
        <w:contextualSpacing/>
        <w:jc w:val="both"/>
        <w:outlineLvl w:val="1"/>
        <w:rPr>
          <w:rFonts w:ascii="Calibri" w:eastAsia="Calibri" w:hAnsi="Calibri" w:cs="Calibri"/>
          <w:vanish/>
          <w:sz w:val="22"/>
          <w:szCs w:val="22"/>
        </w:rPr>
      </w:pPr>
    </w:p>
    <w:p w14:paraId="24EBC54F"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sám ani prostřednictvím třetí osoby nepřislíbí, nenabídne ani neposkytne jakékoli platby či jiné odměny osobám zastupujícím Skanska, zejména pak ne těm, které se podílely na jeho výběru jako dodavatele pro Skanska nebo s nimiž spolupracují při plnění smlouvy;</w:t>
      </w:r>
    </w:p>
    <w:p w14:paraId="03FD369A"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bude provádět svou činnost ekologicky odpovědným způsobem, plně v souladu s příslušnou legislativou a že bude dodržovat též standardy systémů řízení ochrany životního prostředí;</w:t>
      </w:r>
    </w:p>
    <w:p w14:paraId="24246FB0"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zajistí ochranu důvěrných informací Skanska bez ohledu na to, zda je získali od Skanska, jejích zákazníků či jakékoliv jiné osoby;</w:t>
      </w:r>
    </w:p>
    <w:p w14:paraId="24DD8031"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zajistí, aby sběr, registrace, srovnávání, uchovávání či jiné nakládání s osobními údaji bylo prováděno v souladu s příslušnými právními předpisy;</w:t>
      </w:r>
    </w:p>
    <w:p w14:paraId="608B95B1"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plní své povinnosti vůči státu a správním orgánům plynoucí z daňových a jiných předpisů právního řádu státu, ve kterém podniká;</w:t>
      </w:r>
    </w:p>
    <w:p w14:paraId="65FA827D"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nebude tolerovat spáchání jakéhokoliv trestného činu;</w:t>
      </w:r>
    </w:p>
    <w:p w14:paraId="566CD16C"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není zapsán ani nespolupracuje s osobou uvedenou na některém ze sankčních seznamů. Ani se na něj či spolupracující osoby nevztahují žádné mezinárodní sankce. Sankčními seznamy se rozumí Konsolidovaný seznam sankcí Rady bezpečnosti OSN, Konsolidovaný seznam fyzických a právnických osob podléhajících finančním sankcím EU a Konsolidovaný seznam Úřadu pro kontrolu zahraničních aktiv (OFAC) ministerstva financí USA. Mezinárodními sankcemi se rozumí jednak sankce přijaté Českou republikou v souladu se zákonem č. 69/2006 Sb., o provádění mezinárodních sankcí, ve znění pozdějších předpisů, a také sankce přijaté Úřadem pro kontrolu zahraničních aktiv (OFAC) ministerstva financí USA.</w:t>
      </w:r>
    </w:p>
    <w:p w14:paraId="27AAF82C"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Porušení KOD</w:t>
      </w:r>
    </w:p>
    <w:p w14:paraId="64FF84F3" w14:textId="77777777" w:rsidR="0050436C" w:rsidRPr="0050436C" w:rsidRDefault="0050436C" w:rsidP="00110B7E">
      <w:pPr>
        <w:numPr>
          <w:ilvl w:val="0"/>
          <w:numId w:val="5"/>
        </w:numPr>
        <w:suppressAutoHyphens/>
        <w:spacing w:after="120"/>
        <w:contextualSpacing/>
        <w:jc w:val="both"/>
        <w:outlineLvl w:val="1"/>
        <w:rPr>
          <w:rFonts w:ascii="Calibri" w:eastAsia="Calibri" w:hAnsi="Calibri" w:cs="Calibri"/>
          <w:vanish/>
          <w:sz w:val="22"/>
          <w:szCs w:val="22"/>
        </w:rPr>
      </w:pPr>
    </w:p>
    <w:p w14:paraId="399C5DBB"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Porušení závazků obsažených v KOD je důvodem pro odstoupení od smlouvy.</w:t>
      </w:r>
    </w:p>
    <w:p w14:paraId="3EC4A7A6"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 xml:space="preserve">Dodavatel je oprávněn, pokud po něm bude osoba zastupující Skanska, včetně zaměstnanců společností Skanska, požadovat, aby přímo či nepřímo poskytl, nabídl nebo slíbil jakoukoli platbu či jiný úplatek, obrátit se s žádostí o prošetření takového postupu na příslušného nadřízeného manažera Skanska, případně na Etickou komisi Skanska. </w:t>
      </w:r>
    </w:p>
    <w:p w14:paraId="1960678B"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 xml:space="preserve">Dodavatel souhlasí s tím, že Skanska je oprávněna prověřit, zda dodavatel dodržuje ustanovení KOD. Za tímto účelem poskytne dodavatel Skanska součinnost, relevantní informace a podklady, případně sám provede etický audit a podá Skanska pravdivou a úplnou informaci o jeho výsledku. </w:t>
      </w:r>
    </w:p>
    <w:p w14:paraId="227109FA"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 xml:space="preserve">V případě důvodného podezření na porušení tohoto KOD je Skanska oprávněna požadovat, aby jí dodavatel poskytl vysvětlení či bližší informace týkající se prověřovaného podezření, včetně informací o tom, zda a jaké opatření přijal dodavatel v zájmu tzv. </w:t>
      </w:r>
      <w:proofErr w:type="spellStart"/>
      <w:r w:rsidRPr="0050436C">
        <w:rPr>
          <w:rFonts w:ascii="Calibri" w:eastAsia="Calibri" w:hAnsi="Calibri" w:cs="Calibri"/>
          <w:sz w:val="22"/>
          <w:szCs w:val="22"/>
        </w:rPr>
        <w:t>sebeočištění</w:t>
      </w:r>
      <w:proofErr w:type="spellEnd"/>
      <w:r w:rsidRPr="0050436C">
        <w:rPr>
          <w:rFonts w:ascii="Calibri" w:eastAsia="Calibri" w:hAnsi="Calibri" w:cs="Calibri"/>
          <w:sz w:val="22"/>
          <w:szCs w:val="22"/>
        </w:rPr>
        <w:t>. V případě, že dodavatel neposkytne dostatečné vysvětlení či informace nebo neprovede dostatečná opatření v zájmu tzv. </w:t>
      </w:r>
      <w:proofErr w:type="spellStart"/>
      <w:r w:rsidRPr="0050436C">
        <w:rPr>
          <w:rFonts w:ascii="Calibri" w:eastAsia="Calibri" w:hAnsi="Calibri" w:cs="Calibri"/>
          <w:sz w:val="22"/>
          <w:szCs w:val="22"/>
        </w:rPr>
        <w:t>sebeočištění</w:t>
      </w:r>
      <w:proofErr w:type="spellEnd"/>
      <w:r w:rsidRPr="0050436C">
        <w:rPr>
          <w:rFonts w:ascii="Calibri" w:eastAsia="Calibri" w:hAnsi="Calibri" w:cs="Calibri"/>
          <w:sz w:val="22"/>
          <w:szCs w:val="22"/>
        </w:rPr>
        <w:t>, je Skanska oprávněna odstoupit od smlouvy.</w:t>
      </w:r>
    </w:p>
    <w:p w14:paraId="6598846D" w14:textId="77777777" w:rsidR="0050436C" w:rsidRPr="0050436C" w:rsidRDefault="0050436C" w:rsidP="00110B7E">
      <w:pPr>
        <w:numPr>
          <w:ilvl w:val="0"/>
          <w:numId w:val="4"/>
        </w:numPr>
        <w:suppressAutoHyphens/>
        <w:spacing w:before="240" w:after="120"/>
        <w:ind w:left="567" w:hanging="567"/>
        <w:jc w:val="both"/>
        <w:outlineLvl w:val="0"/>
        <w:rPr>
          <w:rFonts w:ascii="Calibri" w:eastAsia="Calibri" w:hAnsi="Calibri" w:cs="Calibri"/>
          <w:caps/>
          <w:sz w:val="22"/>
          <w:szCs w:val="22"/>
        </w:rPr>
      </w:pPr>
      <w:r w:rsidRPr="0050436C">
        <w:rPr>
          <w:rFonts w:ascii="Calibri" w:eastAsia="Calibri" w:hAnsi="Calibri" w:cs="Calibri"/>
          <w:b/>
          <w:sz w:val="22"/>
          <w:szCs w:val="22"/>
        </w:rPr>
        <w:t>Nahlášení podnětů</w:t>
      </w:r>
    </w:p>
    <w:p w14:paraId="271D23D0" w14:textId="77777777" w:rsidR="0050436C" w:rsidRPr="0050436C" w:rsidRDefault="0050436C" w:rsidP="00110B7E">
      <w:pPr>
        <w:numPr>
          <w:ilvl w:val="0"/>
          <w:numId w:val="5"/>
        </w:numPr>
        <w:suppressAutoHyphens/>
        <w:spacing w:after="120"/>
        <w:contextualSpacing/>
        <w:jc w:val="both"/>
        <w:outlineLvl w:val="1"/>
        <w:rPr>
          <w:rFonts w:ascii="Calibri" w:eastAsia="Calibri" w:hAnsi="Calibri" w:cs="Calibri"/>
          <w:vanish/>
          <w:sz w:val="22"/>
          <w:szCs w:val="22"/>
        </w:rPr>
      </w:pPr>
    </w:p>
    <w:p w14:paraId="23F3B0B7"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Podezření na nesprávné či neetické chování může dodavatel nebo jeho zaměstnanci nahlásit příslušnému manažerovi Skanska nebo Etické komisi Skanska, a to na e-mailovou adresu: rde.ethics@skanska.cz.</w:t>
      </w:r>
    </w:p>
    <w:p w14:paraId="56CF2143" w14:textId="25167F1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 xml:space="preserve">Podnět může dodavatel též důvěrně a anonymně nahlásit na linku Skanska </w:t>
      </w:r>
      <w:proofErr w:type="spellStart"/>
      <w:r w:rsidRPr="0050436C">
        <w:rPr>
          <w:rFonts w:ascii="Calibri" w:eastAsia="Calibri" w:hAnsi="Calibri" w:cs="Calibri"/>
          <w:sz w:val="22"/>
          <w:szCs w:val="22"/>
        </w:rPr>
        <w:t>Code</w:t>
      </w:r>
      <w:proofErr w:type="spellEnd"/>
      <w:r w:rsidRPr="0050436C">
        <w:rPr>
          <w:rFonts w:ascii="Calibri" w:eastAsia="Calibri" w:hAnsi="Calibri" w:cs="Calibri"/>
          <w:sz w:val="22"/>
          <w:szCs w:val="22"/>
        </w:rPr>
        <w:t xml:space="preserve"> </w:t>
      </w:r>
      <w:proofErr w:type="spellStart"/>
      <w:r w:rsidRPr="0050436C">
        <w:rPr>
          <w:rFonts w:ascii="Calibri" w:eastAsia="Calibri" w:hAnsi="Calibri" w:cs="Calibri"/>
          <w:sz w:val="22"/>
          <w:szCs w:val="22"/>
        </w:rPr>
        <w:t>of</w:t>
      </w:r>
      <w:proofErr w:type="spellEnd"/>
      <w:r w:rsidRPr="0050436C">
        <w:rPr>
          <w:rFonts w:ascii="Calibri" w:eastAsia="Calibri" w:hAnsi="Calibri" w:cs="Calibri"/>
          <w:sz w:val="22"/>
          <w:szCs w:val="22"/>
        </w:rPr>
        <w:t xml:space="preserve"> </w:t>
      </w:r>
      <w:proofErr w:type="spellStart"/>
      <w:r w:rsidRPr="0050436C">
        <w:rPr>
          <w:rFonts w:ascii="Calibri" w:eastAsia="Calibri" w:hAnsi="Calibri" w:cs="Calibri"/>
          <w:sz w:val="22"/>
          <w:szCs w:val="22"/>
        </w:rPr>
        <w:t>Conduct</w:t>
      </w:r>
      <w:proofErr w:type="spellEnd"/>
      <w:r w:rsidRPr="0050436C">
        <w:rPr>
          <w:rFonts w:ascii="Calibri" w:eastAsia="Calibri" w:hAnsi="Calibri" w:cs="Calibri"/>
          <w:sz w:val="22"/>
          <w:szCs w:val="22"/>
        </w:rPr>
        <w:t xml:space="preserve"> Hotline, a to buď telefonicky nebo prostřednictvím internetových stránek. Tato linka je spravována nezávislou externí organizací. Bezplatné telefonní číslo je: +420 800 900 538, web: https://www.speakupfeedback.eu/web/xwrsyft/cz, přístupový kód </w:t>
      </w:r>
      <w:proofErr w:type="spellStart"/>
      <w:r w:rsidR="00CC549E">
        <w:rPr>
          <w:rFonts w:ascii="Calibri" w:eastAsia="Calibri" w:hAnsi="Calibri" w:cs="Calibri"/>
          <w:sz w:val="22"/>
          <w:szCs w:val="22"/>
        </w:rPr>
        <w:t>xxxxxx</w:t>
      </w:r>
      <w:proofErr w:type="spellEnd"/>
      <w:r w:rsidRPr="0050436C">
        <w:rPr>
          <w:rFonts w:ascii="Calibri" w:eastAsia="Calibri" w:hAnsi="Calibri" w:cs="Calibri"/>
          <w:sz w:val="22"/>
          <w:szCs w:val="22"/>
        </w:rPr>
        <w:t>, komunikační jazyk je čeština nebo angličtina.</w:t>
      </w:r>
    </w:p>
    <w:p w14:paraId="633BFDCD" w14:textId="77777777" w:rsidR="0050436C" w:rsidRPr="0050436C" w:rsidRDefault="0050436C" w:rsidP="00110B7E">
      <w:pPr>
        <w:numPr>
          <w:ilvl w:val="1"/>
          <w:numId w:val="5"/>
        </w:numPr>
        <w:suppressAutoHyphens/>
        <w:spacing w:after="120"/>
        <w:contextualSpacing/>
        <w:jc w:val="both"/>
        <w:outlineLvl w:val="1"/>
        <w:rPr>
          <w:rFonts w:ascii="Calibri" w:eastAsia="Calibri" w:hAnsi="Calibri" w:cs="Calibri"/>
          <w:sz w:val="22"/>
          <w:szCs w:val="22"/>
        </w:rPr>
      </w:pPr>
      <w:r w:rsidRPr="0050436C">
        <w:rPr>
          <w:rFonts w:ascii="Calibri" w:eastAsia="Calibri" w:hAnsi="Calibri" w:cs="Calibri"/>
          <w:sz w:val="22"/>
          <w:szCs w:val="22"/>
        </w:rPr>
        <w:t>Dodavatel se zavazu</w:t>
      </w:r>
      <w:r w:rsidRPr="0050436C">
        <w:rPr>
          <w:rFonts w:ascii="Calibri" w:hAnsi="Calibri" w:cs="Calibri"/>
          <w:sz w:val="22"/>
          <w:szCs w:val="22"/>
        </w:rPr>
        <w:t xml:space="preserve">je </w:t>
      </w:r>
      <w:r w:rsidRPr="0050436C">
        <w:rPr>
          <w:rFonts w:ascii="Calibri" w:eastAsia="Calibri" w:hAnsi="Calibri" w:cs="Calibri"/>
          <w:sz w:val="22"/>
          <w:szCs w:val="22"/>
        </w:rPr>
        <w:t>netolerovat ani nerealizovat žádnou formu odplaty nebo pomsty vůči osobě, která v dobré víře nahlásila neetické či nezákonné chování nebo podezření z něho.</w:t>
      </w:r>
    </w:p>
    <w:p w14:paraId="427B2B7B" w14:textId="694E1F57" w:rsidR="00FD03BF" w:rsidRPr="00FD03BF" w:rsidRDefault="00FD03BF" w:rsidP="008E49EA">
      <w:pPr>
        <w:rPr>
          <w:rFonts w:asciiTheme="minorHAnsi" w:eastAsia="Arial Unicode MS" w:hAnsiTheme="minorHAnsi" w:cstheme="minorHAnsi"/>
          <w:color w:val="0000FF"/>
          <w:sz w:val="22"/>
          <w:szCs w:val="22"/>
          <w:bdr w:val="nil"/>
          <w:lang w:eastAsia="cs-CZ"/>
        </w:rPr>
      </w:pPr>
    </w:p>
    <w:sectPr w:rsidR="00FD03BF" w:rsidRPr="00FD03BF" w:rsidSect="00C830DE">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9C86" w14:textId="77777777" w:rsidR="0029774E" w:rsidRDefault="0029774E">
      <w:r>
        <w:separator/>
      </w:r>
    </w:p>
  </w:endnote>
  <w:endnote w:type="continuationSeparator" w:id="0">
    <w:p w14:paraId="3FBB1BB0" w14:textId="77777777" w:rsidR="0029774E" w:rsidRDefault="0029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DBC9" w14:textId="77777777" w:rsidR="004C2B69" w:rsidRDefault="00D0288B">
    <w:pPr>
      <w:pStyle w:val="Zpat"/>
      <w:framePr w:wrap="around" w:vAnchor="text" w:hAnchor="margin" w:xAlign="center" w:y="1"/>
      <w:rPr>
        <w:rStyle w:val="slostrnky"/>
      </w:rPr>
    </w:pPr>
    <w:r>
      <w:rPr>
        <w:rStyle w:val="slostrnky"/>
      </w:rPr>
      <w:fldChar w:fldCharType="begin"/>
    </w:r>
    <w:r w:rsidR="004C2B69">
      <w:rPr>
        <w:rStyle w:val="slostrnky"/>
      </w:rPr>
      <w:instrText xml:space="preserve">PAGE  </w:instrText>
    </w:r>
    <w:r>
      <w:rPr>
        <w:rStyle w:val="slostrnky"/>
      </w:rPr>
      <w:fldChar w:fldCharType="separate"/>
    </w:r>
    <w:r w:rsidR="004C2B69">
      <w:rPr>
        <w:rStyle w:val="slostrnky"/>
        <w:noProof/>
      </w:rPr>
      <w:t>6</w:t>
    </w:r>
    <w:r>
      <w:rPr>
        <w:rStyle w:val="slostrnky"/>
      </w:rPr>
      <w:fldChar w:fldCharType="end"/>
    </w:r>
  </w:p>
  <w:p w14:paraId="589D93C5" w14:textId="77777777" w:rsidR="004C2B69" w:rsidRDefault="004C2B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sz w:val="22"/>
        <w:szCs w:val="22"/>
      </w:rPr>
      <w:id w:val="250395305"/>
      <w:docPartObj>
        <w:docPartGallery w:val="Page Numbers (Top of Page)"/>
        <w:docPartUnique/>
      </w:docPartObj>
    </w:sdtPr>
    <w:sdtContent>
      <w:p w14:paraId="5DB16939" w14:textId="77777777" w:rsidR="004C2B69" w:rsidRPr="001703BE" w:rsidRDefault="00D0288B" w:rsidP="00215C88">
        <w:pPr>
          <w:pBdr>
            <w:top w:val="single" w:sz="4" w:space="1" w:color="auto"/>
          </w:pBdr>
          <w:jc w:val="right"/>
          <w:rPr>
            <w:rFonts w:asciiTheme="minorHAnsi" w:hAnsiTheme="minorHAnsi" w:cstheme="minorHAnsi"/>
            <w:i/>
            <w:sz w:val="22"/>
            <w:szCs w:val="22"/>
          </w:rPr>
        </w:pPr>
        <w:r w:rsidRPr="001703BE">
          <w:rPr>
            <w:rFonts w:asciiTheme="minorHAnsi" w:hAnsiTheme="minorHAnsi" w:cstheme="minorHAnsi"/>
            <w:i/>
            <w:sz w:val="22"/>
            <w:szCs w:val="22"/>
          </w:rPr>
          <w:fldChar w:fldCharType="begin"/>
        </w:r>
        <w:r w:rsidR="004C2B69" w:rsidRPr="001703BE">
          <w:rPr>
            <w:rFonts w:asciiTheme="minorHAnsi" w:hAnsiTheme="minorHAnsi" w:cstheme="minorHAnsi"/>
            <w:i/>
            <w:sz w:val="22"/>
            <w:szCs w:val="22"/>
          </w:rPr>
          <w:instrText xml:space="preserve"> PAGE </w:instrText>
        </w:r>
        <w:r w:rsidRPr="001703BE">
          <w:rPr>
            <w:rFonts w:asciiTheme="minorHAnsi" w:hAnsiTheme="minorHAnsi" w:cstheme="minorHAnsi"/>
            <w:i/>
            <w:sz w:val="22"/>
            <w:szCs w:val="22"/>
          </w:rPr>
          <w:fldChar w:fldCharType="separate"/>
        </w:r>
        <w:r w:rsidR="001464B1">
          <w:rPr>
            <w:rFonts w:asciiTheme="minorHAnsi" w:hAnsiTheme="minorHAnsi" w:cstheme="minorHAnsi"/>
            <w:i/>
            <w:noProof/>
            <w:sz w:val="22"/>
            <w:szCs w:val="22"/>
          </w:rPr>
          <w:t>1</w:t>
        </w:r>
        <w:r w:rsidRPr="001703BE">
          <w:rPr>
            <w:rFonts w:asciiTheme="minorHAnsi" w:hAnsiTheme="minorHAnsi" w:cstheme="minorHAnsi"/>
            <w:i/>
            <w:sz w:val="22"/>
            <w:szCs w:val="22"/>
          </w:rPr>
          <w:fldChar w:fldCharType="end"/>
        </w:r>
        <w:r w:rsidR="004C2B69" w:rsidRPr="001703BE">
          <w:rPr>
            <w:rFonts w:asciiTheme="minorHAnsi" w:hAnsiTheme="minorHAnsi" w:cstheme="minorHAnsi"/>
            <w:i/>
            <w:sz w:val="22"/>
            <w:szCs w:val="22"/>
          </w:rPr>
          <w:t xml:space="preserve"> / </w:t>
        </w:r>
        <w:r w:rsidRPr="001703BE">
          <w:rPr>
            <w:rFonts w:asciiTheme="minorHAnsi" w:hAnsiTheme="minorHAnsi" w:cstheme="minorHAnsi"/>
            <w:i/>
            <w:sz w:val="22"/>
            <w:szCs w:val="22"/>
          </w:rPr>
          <w:fldChar w:fldCharType="begin"/>
        </w:r>
        <w:r w:rsidR="004C2B69" w:rsidRPr="001703BE">
          <w:rPr>
            <w:rFonts w:asciiTheme="minorHAnsi" w:hAnsiTheme="minorHAnsi" w:cstheme="minorHAnsi"/>
            <w:i/>
            <w:sz w:val="22"/>
            <w:szCs w:val="22"/>
          </w:rPr>
          <w:instrText xml:space="preserve"> NUMPAGES  </w:instrText>
        </w:r>
        <w:r w:rsidRPr="001703BE">
          <w:rPr>
            <w:rFonts w:asciiTheme="minorHAnsi" w:hAnsiTheme="minorHAnsi" w:cstheme="minorHAnsi"/>
            <w:i/>
            <w:sz w:val="22"/>
            <w:szCs w:val="22"/>
          </w:rPr>
          <w:fldChar w:fldCharType="separate"/>
        </w:r>
        <w:r w:rsidR="001464B1">
          <w:rPr>
            <w:rFonts w:asciiTheme="minorHAnsi" w:hAnsiTheme="minorHAnsi" w:cstheme="minorHAnsi"/>
            <w:i/>
            <w:noProof/>
            <w:sz w:val="22"/>
            <w:szCs w:val="22"/>
          </w:rPr>
          <w:t>12</w:t>
        </w:r>
        <w:r w:rsidRPr="001703BE">
          <w:rPr>
            <w:rFonts w:asciiTheme="minorHAnsi" w:hAnsiTheme="minorHAnsi" w:cstheme="minorHAnsi"/>
            <w: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2DB0" w14:textId="77777777" w:rsidR="006F77CF" w:rsidRDefault="006F77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3DF2" w14:textId="77777777" w:rsidR="0029774E" w:rsidRDefault="0029774E">
      <w:r>
        <w:separator/>
      </w:r>
    </w:p>
  </w:footnote>
  <w:footnote w:type="continuationSeparator" w:id="0">
    <w:p w14:paraId="72BFB179" w14:textId="77777777" w:rsidR="0029774E" w:rsidRDefault="0029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C16B" w14:textId="77777777" w:rsidR="006F77CF" w:rsidRDefault="006F77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C543" w14:textId="52FDF486" w:rsidR="006F77CF" w:rsidRDefault="006F77CF">
    <w:pPr>
      <w:pStyle w:val="Zhlav"/>
    </w:pPr>
    <w:r>
      <w:rPr>
        <w:noProof/>
      </w:rPr>
      <w:drawing>
        <wp:inline distT="0" distB="0" distL="0" distR="0" wp14:anchorId="3A1D2CFE" wp14:editId="71F9CEBC">
          <wp:extent cx="1512000" cy="234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512000" cy="23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80FB" w14:textId="77777777" w:rsidR="004C2B69" w:rsidRDefault="004C2B69" w:rsidP="005A0E9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128A4"/>
    <w:multiLevelType w:val="multilevel"/>
    <w:tmpl w:val="58BC79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C317DBB"/>
    <w:multiLevelType w:val="multilevel"/>
    <w:tmpl w:val="53626484"/>
    <w:lvl w:ilvl="0">
      <w:start w:val="1"/>
      <w:numFmt w:val="decimal"/>
      <w:pStyle w:val="Level1"/>
      <w:lvlText w:val="%1."/>
      <w:lvlJc w:val="left"/>
      <w:pPr>
        <w:tabs>
          <w:tab w:val="num" w:pos="680"/>
        </w:tabs>
        <w:ind w:left="680" w:hanging="680"/>
      </w:pPr>
    </w:lvl>
    <w:lvl w:ilvl="1">
      <w:start w:val="1"/>
      <w:numFmt w:val="decimal"/>
      <w:pStyle w:val="Level2"/>
      <w:lvlText w:val="%1.%2"/>
      <w:lvlJc w:val="left"/>
      <w:pPr>
        <w:tabs>
          <w:tab w:val="num" w:pos="680"/>
        </w:tabs>
        <w:ind w:left="680" w:hanging="680"/>
      </w:pPr>
    </w:lvl>
    <w:lvl w:ilvl="2">
      <w:start w:val="1"/>
      <w:numFmt w:val="decimal"/>
      <w:pStyle w:val="Level3"/>
      <w:lvlText w:val="%1.%2.%3"/>
      <w:lvlJc w:val="left"/>
      <w:pPr>
        <w:tabs>
          <w:tab w:val="num" w:pos="1361"/>
        </w:tabs>
        <w:ind w:left="1361" w:hanging="681"/>
      </w:pPr>
      <w:rPr>
        <w:sz w:val="22"/>
      </w:rPr>
    </w:lvl>
    <w:lvl w:ilvl="3">
      <w:start w:val="1"/>
      <w:numFmt w:val="decimal"/>
      <w:lvlText w:val="%1.%2.%3.%4"/>
      <w:lvlJc w:val="left"/>
      <w:pPr>
        <w:ind w:left="1360" w:hanging="340"/>
      </w:pPr>
    </w:lvl>
    <w:lvl w:ilvl="4">
      <w:start w:val="1"/>
      <w:numFmt w:val="decimal"/>
      <w:lvlText w:val="%1.%2.%3.%4.%5"/>
      <w:lvlJc w:val="left"/>
      <w:pPr>
        <w:ind w:left="1700" w:hanging="340"/>
      </w:pPr>
    </w:lvl>
    <w:lvl w:ilvl="5">
      <w:start w:val="1"/>
      <w:numFmt w:val="decimal"/>
      <w:lvlText w:val="%1.%2.%3.%4.%5.%6"/>
      <w:lvlJc w:val="left"/>
      <w:pPr>
        <w:ind w:left="2040" w:hanging="340"/>
      </w:pPr>
    </w:lvl>
    <w:lvl w:ilvl="6">
      <w:start w:val="1"/>
      <w:numFmt w:val="decimal"/>
      <w:lvlText w:val="%1.%2.%3.%4.%5.%6.%7"/>
      <w:lvlJc w:val="left"/>
      <w:pPr>
        <w:ind w:left="2380" w:hanging="340"/>
      </w:pPr>
    </w:lvl>
    <w:lvl w:ilvl="7">
      <w:start w:val="1"/>
      <w:numFmt w:val="decimal"/>
      <w:lvlText w:val="%1.%2.%3.%4.%5.%6.%7.%8."/>
      <w:lvlJc w:val="left"/>
      <w:pPr>
        <w:ind w:left="2720" w:hanging="340"/>
      </w:pPr>
    </w:lvl>
    <w:lvl w:ilvl="8">
      <w:start w:val="1"/>
      <w:numFmt w:val="decimal"/>
      <w:lvlText w:val="%1.%2.%3.%4.%5.%6.%7.%8.%9"/>
      <w:lvlJc w:val="left"/>
      <w:pPr>
        <w:ind w:left="3060" w:hanging="340"/>
      </w:pPr>
    </w:lvl>
  </w:abstractNum>
  <w:abstractNum w:abstractNumId="2" w15:restartNumberingAfterBreak="0">
    <w:nsid w:val="35897AB5"/>
    <w:multiLevelType w:val="multilevel"/>
    <w:tmpl w:val="52C8379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0B6B9D"/>
    <w:multiLevelType w:val="multilevel"/>
    <w:tmpl w:val="55F2A99E"/>
    <w:lvl w:ilvl="0">
      <w:start w:val="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96522757">
    <w:abstractNumId w:val="0"/>
  </w:num>
  <w:num w:numId="2" w16cid:durableId="1100106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84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978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295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C"/>
    <w:rsid w:val="00004BD2"/>
    <w:rsid w:val="000051CF"/>
    <w:rsid w:val="00005F59"/>
    <w:rsid w:val="000104F6"/>
    <w:rsid w:val="00020F21"/>
    <w:rsid w:val="00023320"/>
    <w:rsid w:val="00024E77"/>
    <w:rsid w:val="00026D77"/>
    <w:rsid w:val="0002745A"/>
    <w:rsid w:val="00030A19"/>
    <w:rsid w:val="00031762"/>
    <w:rsid w:val="00033DCA"/>
    <w:rsid w:val="00035D08"/>
    <w:rsid w:val="00035E28"/>
    <w:rsid w:val="00036140"/>
    <w:rsid w:val="00042ED6"/>
    <w:rsid w:val="0004599E"/>
    <w:rsid w:val="00045D7A"/>
    <w:rsid w:val="00054582"/>
    <w:rsid w:val="00063863"/>
    <w:rsid w:val="00065A04"/>
    <w:rsid w:val="00066A24"/>
    <w:rsid w:val="00066BE4"/>
    <w:rsid w:val="00074B94"/>
    <w:rsid w:val="00080A29"/>
    <w:rsid w:val="00080C4C"/>
    <w:rsid w:val="0008553B"/>
    <w:rsid w:val="00085FDA"/>
    <w:rsid w:val="00090A69"/>
    <w:rsid w:val="00090CA2"/>
    <w:rsid w:val="00092582"/>
    <w:rsid w:val="000A31ED"/>
    <w:rsid w:val="000A5949"/>
    <w:rsid w:val="000A650C"/>
    <w:rsid w:val="000A7570"/>
    <w:rsid w:val="000A7661"/>
    <w:rsid w:val="000A7D0F"/>
    <w:rsid w:val="000B1C67"/>
    <w:rsid w:val="000B2163"/>
    <w:rsid w:val="000B441F"/>
    <w:rsid w:val="000B44D1"/>
    <w:rsid w:val="000B62F2"/>
    <w:rsid w:val="000B6C57"/>
    <w:rsid w:val="000C1AE7"/>
    <w:rsid w:val="000C68DF"/>
    <w:rsid w:val="000C69A9"/>
    <w:rsid w:val="000C7699"/>
    <w:rsid w:val="000D00C4"/>
    <w:rsid w:val="000D2B56"/>
    <w:rsid w:val="000D3FFE"/>
    <w:rsid w:val="000D4B32"/>
    <w:rsid w:val="000D6590"/>
    <w:rsid w:val="000E52C3"/>
    <w:rsid w:val="000E616C"/>
    <w:rsid w:val="000F2545"/>
    <w:rsid w:val="000F3AD7"/>
    <w:rsid w:val="000F5DFC"/>
    <w:rsid w:val="00100883"/>
    <w:rsid w:val="0010384A"/>
    <w:rsid w:val="001042D9"/>
    <w:rsid w:val="00107264"/>
    <w:rsid w:val="00110348"/>
    <w:rsid w:val="00110B7E"/>
    <w:rsid w:val="00111993"/>
    <w:rsid w:val="00112034"/>
    <w:rsid w:val="0011406C"/>
    <w:rsid w:val="00114400"/>
    <w:rsid w:val="00114799"/>
    <w:rsid w:val="00115B08"/>
    <w:rsid w:val="0012014C"/>
    <w:rsid w:val="00120E1C"/>
    <w:rsid w:val="0012148E"/>
    <w:rsid w:val="001214FA"/>
    <w:rsid w:val="00121F69"/>
    <w:rsid w:val="00126B29"/>
    <w:rsid w:val="00130956"/>
    <w:rsid w:val="001312DD"/>
    <w:rsid w:val="00131E43"/>
    <w:rsid w:val="00132688"/>
    <w:rsid w:val="00132FC6"/>
    <w:rsid w:val="00136DE8"/>
    <w:rsid w:val="00137099"/>
    <w:rsid w:val="0014051F"/>
    <w:rsid w:val="00144E27"/>
    <w:rsid w:val="00146494"/>
    <w:rsid w:val="001464B1"/>
    <w:rsid w:val="0014655D"/>
    <w:rsid w:val="0014680F"/>
    <w:rsid w:val="0014712E"/>
    <w:rsid w:val="00147430"/>
    <w:rsid w:val="0014768A"/>
    <w:rsid w:val="00152FFF"/>
    <w:rsid w:val="0015310D"/>
    <w:rsid w:val="0016032C"/>
    <w:rsid w:val="00161548"/>
    <w:rsid w:val="00165097"/>
    <w:rsid w:val="0016708A"/>
    <w:rsid w:val="001677C1"/>
    <w:rsid w:val="00167C97"/>
    <w:rsid w:val="001703BE"/>
    <w:rsid w:val="00172059"/>
    <w:rsid w:val="0017568B"/>
    <w:rsid w:val="001760DB"/>
    <w:rsid w:val="00176300"/>
    <w:rsid w:val="00177399"/>
    <w:rsid w:val="001777B2"/>
    <w:rsid w:val="00180BF0"/>
    <w:rsid w:val="00183075"/>
    <w:rsid w:val="00183397"/>
    <w:rsid w:val="0018705A"/>
    <w:rsid w:val="00187C71"/>
    <w:rsid w:val="001933BA"/>
    <w:rsid w:val="00193466"/>
    <w:rsid w:val="00193FE3"/>
    <w:rsid w:val="00194548"/>
    <w:rsid w:val="00196958"/>
    <w:rsid w:val="00196AC9"/>
    <w:rsid w:val="00197082"/>
    <w:rsid w:val="00197641"/>
    <w:rsid w:val="00197F7C"/>
    <w:rsid w:val="001A282F"/>
    <w:rsid w:val="001A6FA8"/>
    <w:rsid w:val="001A7A64"/>
    <w:rsid w:val="001B2C4E"/>
    <w:rsid w:val="001B5116"/>
    <w:rsid w:val="001B5166"/>
    <w:rsid w:val="001B5DA5"/>
    <w:rsid w:val="001C1FC3"/>
    <w:rsid w:val="001C7BEC"/>
    <w:rsid w:val="001D022D"/>
    <w:rsid w:val="001D17FB"/>
    <w:rsid w:val="001D4F4D"/>
    <w:rsid w:val="001D71BF"/>
    <w:rsid w:val="001D7D32"/>
    <w:rsid w:val="001E0C86"/>
    <w:rsid w:val="001E2C4F"/>
    <w:rsid w:val="001E5A68"/>
    <w:rsid w:val="001E7F84"/>
    <w:rsid w:val="001F11AF"/>
    <w:rsid w:val="001F191A"/>
    <w:rsid w:val="001F1E46"/>
    <w:rsid w:val="00201083"/>
    <w:rsid w:val="00201CB5"/>
    <w:rsid w:val="002110F0"/>
    <w:rsid w:val="00211A99"/>
    <w:rsid w:val="002120E9"/>
    <w:rsid w:val="00215C88"/>
    <w:rsid w:val="002163D7"/>
    <w:rsid w:val="00222D92"/>
    <w:rsid w:val="00223429"/>
    <w:rsid w:val="002240FB"/>
    <w:rsid w:val="002245C9"/>
    <w:rsid w:val="00224A17"/>
    <w:rsid w:val="00224D72"/>
    <w:rsid w:val="00224FB2"/>
    <w:rsid w:val="00225096"/>
    <w:rsid w:val="00226AFC"/>
    <w:rsid w:val="002274BB"/>
    <w:rsid w:val="00227525"/>
    <w:rsid w:val="00230CA1"/>
    <w:rsid w:val="0023381A"/>
    <w:rsid w:val="00234BF1"/>
    <w:rsid w:val="00235067"/>
    <w:rsid w:val="002370A0"/>
    <w:rsid w:val="002373F6"/>
    <w:rsid w:val="002378EC"/>
    <w:rsid w:val="00241D5D"/>
    <w:rsid w:val="00243B28"/>
    <w:rsid w:val="00243FF5"/>
    <w:rsid w:val="002444C7"/>
    <w:rsid w:val="002461E6"/>
    <w:rsid w:val="00250E57"/>
    <w:rsid w:val="00260964"/>
    <w:rsid w:val="00267AB0"/>
    <w:rsid w:val="00267FAD"/>
    <w:rsid w:val="00267FBF"/>
    <w:rsid w:val="002717C6"/>
    <w:rsid w:val="00272454"/>
    <w:rsid w:val="00272AF0"/>
    <w:rsid w:val="002740B3"/>
    <w:rsid w:val="00277A1F"/>
    <w:rsid w:val="002840ED"/>
    <w:rsid w:val="00287570"/>
    <w:rsid w:val="00287AE1"/>
    <w:rsid w:val="00290430"/>
    <w:rsid w:val="00290EFC"/>
    <w:rsid w:val="002934F7"/>
    <w:rsid w:val="00293547"/>
    <w:rsid w:val="0029774E"/>
    <w:rsid w:val="002A26B0"/>
    <w:rsid w:val="002A4C42"/>
    <w:rsid w:val="002A5017"/>
    <w:rsid w:val="002A65E8"/>
    <w:rsid w:val="002A72AA"/>
    <w:rsid w:val="002B06AE"/>
    <w:rsid w:val="002B083C"/>
    <w:rsid w:val="002B166E"/>
    <w:rsid w:val="002B4D66"/>
    <w:rsid w:val="002B61D8"/>
    <w:rsid w:val="002B6399"/>
    <w:rsid w:val="002B7225"/>
    <w:rsid w:val="002C0A32"/>
    <w:rsid w:val="002C4785"/>
    <w:rsid w:val="002C5B20"/>
    <w:rsid w:val="002D2C04"/>
    <w:rsid w:val="002D5099"/>
    <w:rsid w:val="002D62CF"/>
    <w:rsid w:val="002D77AC"/>
    <w:rsid w:val="002E29D9"/>
    <w:rsid w:val="002E3737"/>
    <w:rsid w:val="002F2306"/>
    <w:rsid w:val="002F3120"/>
    <w:rsid w:val="002F34A7"/>
    <w:rsid w:val="002F519E"/>
    <w:rsid w:val="002F5485"/>
    <w:rsid w:val="002F5925"/>
    <w:rsid w:val="002F5EA9"/>
    <w:rsid w:val="002F6631"/>
    <w:rsid w:val="00301046"/>
    <w:rsid w:val="00301147"/>
    <w:rsid w:val="00301F62"/>
    <w:rsid w:val="00302902"/>
    <w:rsid w:val="00304254"/>
    <w:rsid w:val="00304319"/>
    <w:rsid w:val="003057DE"/>
    <w:rsid w:val="00305BE1"/>
    <w:rsid w:val="00306E18"/>
    <w:rsid w:val="00313415"/>
    <w:rsid w:val="00313CD4"/>
    <w:rsid w:val="00314110"/>
    <w:rsid w:val="00314E04"/>
    <w:rsid w:val="00315277"/>
    <w:rsid w:val="00315BBF"/>
    <w:rsid w:val="003203FE"/>
    <w:rsid w:val="00320A70"/>
    <w:rsid w:val="00324606"/>
    <w:rsid w:val="003257EB"/>
    <w:rsid w:val="003267D1"/>
    <w:rsid w:val="003308C8"/>
    <w:rsid w:val="0033317C"/>
    <w:rsid w:val="00333E95"/>
    <w:rsid w:val="00336948"/>
    <w:rsid w:val="00344EA8"/>
    <w:rsid w:val="0035037A"/>
    <w:rsid w:val="003526AA"/>
    <w:rsid w:val="00352A16"/>
    <w:rsid w:val="00364AC2"/>
    <w:rsid w:val="0036633D"/>
    <w:rsid w:val="0037666F"/>
    <w:rsid w:val="00386704"/>
    <w:rsid w:val="00386923"/>
    <w:rsid w:val="003900E5"/>
    <w:rsid w:val="00390E85"/>
    <w:rsid w:val="0039730F"/>
    <w:rsid w:val="00397464"/>
    <w:rsid w:val="003A0C5E"/>
    <w:rsid w:val="003A2AF7"/>
    <w:rsid w:val="003A55A5"/>
    <w:rsid w:val="003A7079"/>
    <w:rsid w:val="003B33D6"/>
    <w:rsid w:val="003B4073"/>
    <w:rsid w:val="003B4209"/>
    <w:rsid w:val="003B5596"/>
    <w:rsid w:val="003B7155"/>
    <w:rsid w:val="003B7A4D"/>
    <w:rsid w:val="003C2067"/>
    <w:rsid w:val="003C3D11"/>
    <w:rsid w:val="003C5DC5"/>
    <w:rsid w:val="003C69D2"/>
    <w:rsid w:val="003C6F33"/>
    <w:rsid w:val="003D7B92"/>
    <w:rsid w:val="003E007F"/>
    <w:rsid w:val="003E0C88"/>
    <w:rsid w:val="003E0E82"/>
    <w:rsid w:val="003E2FD6"/>
    <w:rsid w:val="003E6FF8"/>
    <w:rsid w:val="003F05F2"/>
    <w:rsid w:val="003F0826"/>
    <w:rsid w:val="003F55C8"/>
    <w:rsid w:val="003F71EA"/>
    <w:rsid w:val="00400382"/>
    <w:rsid w:val="00400486"/>
    <w:rsid w:val="0040145B"/>
    <w:rsid w:val="00415A63"/>
    <w:rsid w:val="00416B48"/>
    <w:rsid w:val="00417257"/>
    <w:rsid w:val="00417597"/>
    <w:rsid w:val="00417BDA"/>
    <w:rsid w:val="00417F83"/>
    <w:rsid w:val="0042526B"/>
    <w:rsid w:val="004254DE"/>
    <w:rsid w:val="00426A0A"/>
    <w:rsid w:val="00427263"/>
    <w:rsid w:val="0042743D"/>
    <w:rsid w:val="004338B8"/>
    <w:rsid w:val="004339A4"/>
    <w:rsid w:val="00437585"/>
    <w:rsid w:val="004428A5"/>
    <w:rsid w:val="00450392"/>
    <w:rsid w:val="00452555"/>
    <w:rsid w:val="00454928"/>
    <w:rsid w:val="00455736"/>
    <w:rsid w:val="004567DD"/>
    <w:rsid w:val="00456B3D"/>
    <w:rsid w:val="00460703"/>
    <w:rsid w:val="00461249"/>
    <w:rsid w:val="0046171A"/>
    <w:rsid w:val="00461C00"/>
    <w:rsid w:val="00461C72"/>
    <w:rsid w:val="00463911"/>
    <w:rsid w:val="004640A3"/>
    <w:rsid w:val="004643A9"/>
    <w:rsid w:val="004651FF"/>
    <w:rsid w:val="00465D4C"/>
    <w:rsid w:val="00466F15"/>
    <w:rsid w:val="004802C5"/>
    <w:rsid w:val="00482CEE"/>
    <w:rsid w:val="004846D2"/>
    <w:rsid w:val="004874A5"/>
    <w:rsid w:val="004912C4"/>
    <w:rsid w:val="00496825"/>
    <w:rsid w:val="00497E42"/>
    <w:rsid w:val="004A03D3"/>
    <w:rsid w:val="004A1A6A"/>
    <w:rsid w:val="004A3414"/>
    <w:rsid w:val="004A3C3B"/>
    <w:rsid w:val="004B026B"/>
    <w:rsid w:val="004B25BF"/>
    <w:rsid w:val="004B7601"/>
    <w:rsid w:val="004C2B69"/>
    <w:rsid w:val="004C3551"/>
    <w:rsid w:val="004C4E02"/>
    <w:rsid w:val="004C5B5B"/>
    <w:rsid w:val="004C61B5"/>
    <w:rsid w:val="004C688B"/>
    <w:rsid w:val="004C775F"/>
    <w:rsid w:val="004C7A5F"/>
    <w:rsid w:val="004D60E6"/>
    <w:rsid w:val="004E18A5"/>
    <w:rsid w:val="004E1EFA"/>
    <w:rsid w:val="004E371D"/>
    <w:rsid w:val="004E7125"/>
    <w:rsid w:val="004E7F34"/>
    <w:rsid w:val="004F0014"/>
    <w:rsid w:val="004F08B9"/>
    <w:rsid w:val="004F0BF3"/>
    <w:rsid w:val="004F15DC"/>
    <w:rsid w:val="004F216C"/>
    <w:rsid w:val="004F7A9F"/>
    <w:rsid w:val="00501A97"/>
    <w:rsid w:val="00502D2B"/>
    <w:rsid w:val="00503B5F"/>
    <w:rsid w:val="00503EBE"/>
    <w:rsid w:val="005041DE"/>
    <w:rsid w:val="0050436C"/>
    <w:rsid w:val="00504DB3"/>
    <w:rsid w:val="00505CA9"/>
    <w:rsid w:val="00506C4B"/>
    <w:rsid w:val="0050724D"/>
    <w:rsid w:val="0051130A"/>
    <w:rsid w:val="00511AC2"/>
    <w:rsid w:val="00511FCF"/>
    <w:rsid w:val="00516021"/>
    <w:rsid w:val="00520316"/>
    <w:rsid w:val="00526593"/>
    <w:rsid w:val="005318DE"/>
    <w:rsid w:val="005344DA"/>
    <w:rsid w:val="0053647C"/>
    <w:rsid w:val="00536B29"/>
    <w:rsid w:val="00543B12"/>
    <w:rsid w:val="00543DFA"/>
    <w:rsid w:val="005448F9"/>
    <w:rsid w:val="00544E45"/>
    <w:rsid w:val="005459F9"/>
    <w:rsid w:val="00546E7C"/>
    <w:rsid w:val="005504EB"/>
    <w:rsid w:val="005538A4"/>
    <w:rsid w:val="00555331"/>
    <w:rsid w:val="00560D51"/>
    <w:rsid w:val="00565DF7"/>
    <w:rsid w:val="00566206"/>
    <w:rsid w:val="00566623"/>
    <w:rsid w:val="00567BB2"/>
    <w:rsid w:val="00572813"/>
    <w:rsid w:val="0057431C"/>
    <w:rsid w:val="00581EAB"/>
    <w:rsid w:val="005833A2"/>
    <w:rsid w:val="00583D69"/>
    <w:rsid w:val="005840E3"/>
    <w:rsid w:val="00596784"/>
    <w:rsid w:val="00596B77"/>
    <w:rsid w:val="005A0E99"/>
    <w:rsid w:val="005A1085"/>
    <w:rsid w:val="005A2D03"/>
    <w:rsid w:val="005A6F62"/>
    <w:rsid w:val="005B17C7"/>
    <w:rsid w:val="005B608F"/>
    <w:rsid w:val="005C039A"/>
    <w:rsid w:val="005C170C"/>
    <w:rsid w:val="005C54E1"/>
    <w:rsid w:val="005C614D"/>
    <w:rsid w:val="005C61D3"/>
    <w:rsid w:val="005C62C5"/>
    <w:rsid w:val="005C773D"/>
    <w:rsid w:val="005C77AD"/>
    <w:rsid w:val="005D0A35"/>
    <w:rsid w:val="005D2587"/>
    <w:rsid w:val="005D4F8F"/>
    <w:rsid w:val="005D5020"/>
    <w:rsid w:val="005D6B56"/>
    <w:rsid w:val="005D7657"/>
    <w:rsid w:val="005E3C38"/>
    <w:rsid w:val="005E638F"/>
    <w:rsid w:val="005E70ED"/>
    <w:rsid w:val="005E72A4"/>
    <w:rsid w:val="005F40B1"/>
    <w:rsid w:val="005F41B5"/>
    <w:rsid w:val="005F5722"/>
    <w:rsid w:val="005F57F3"/>
    <w:rsid w:val="005F6BCD"/>
    <w:rsid w:val="006001AA"/>
    <w:rsid w:val="006006FC"/>
    <w:rsid w:val="00602975"/>
    <w:rsid w:val="00602999"/>
    <w:rsid w:val="00605674"/>
    <w:rsid w:val="00605BE6"/>
    <w:rsid w:val="00607564"/>
    <w:rsid w:val="006079FB"/>
    <w:rsid w:val="0061052D"/>
    <w:rsid w:val="006134F3"/>
    <w:rsid w:val="00616213"/>
    <w:rsid w:val="00621D2D"/>
    <w:rsid w:val="006225E5"/>
    <w:rsid w:val="00622A34"/>
    <w:rsid w:val="00622CAC"/>
    <w:rsid w:val="00623274"/>
    <w:rsid w:val="006240AF"/>
    <w:rsid w:val="006307B9"/>
    <w:rsid w:val="00632F88"/>
    <w:rsid w:val="00647980"/>
    <w:rsid w:val="0065220B"/>
    <w:rsid w:val="00654D72"/>
    <w:rsid w:val="00654EBC"/>
    <w:rsid w:val="00655D22"/>
    <w:rsid w:val="006608C8"/>
    <w:rsid w:val="00661CB8"/>
    <w:rsid w:val="00662E61"/>
    <w:rsid w:val="00663D08"/>
    <w:rsid w:val="00667E32"/>
    <w:rsid w:val="00670A9E"/>
    <w:rsid w:val="00671CEA"/>
    <w:rsid w:val="00672CC8"/>
    <w:rsid w:val="006752A9"/>
    <w:rsid w:val="00675BC7"/>
    <w:rsid w:val="006777F2"/>
    <w:rsid w:val="00682A67"/>
    <w:rsid w:val="00683806"/>
    <w:rsid w:val="006838D3"/>
    <w:rsid w:val="0069017C"/>
    <w:rsid w:val="00691B4C"/>
    <w:rsid w:val="00692BC5"/>
    <w:rsid w:val="00693B7A"/>
    <w:rsid w:val="00696AAC"/>
    <w:rsid w:val="00696F75"/>
    <w:rsid w:val="00697C9C"/>
    <w:rsid w:val="006A068C"/>
    <w:rsid w:val="006A2A13"/>
    <w:rsid w:val="006A72EE"/>
    <w:rsid w:val="006B0CA8"/>
    <w:rsid w:val="006B2105"/>
    <w:rsid w:val="006B40F8"/>
    <w:rsid w:val="006B6096"/>
    <w:rsid w:val="006B60AD"/>
    <w:rsid w:val="006C01E0"/>
    <w:rsid w:val="006C2554"/>
    <w:rsid w:val="006C2584"/>
    <w:rsid w:val="006C7D88"/>
    <w:rsid w:val="006D0C2B"/>
    <w:rsid w:val="006D34F9"/>
    <w:rsid w:val="006D5C8A"/>
    <w:rsid w:val="006D5ECC"/>
    <w:rsid w:val="006D63C1"/>
    <w:rsid w:val="006D64D9"/>
    <w:rsid w:val="006D7ACF"/>
    <w:rsid w:val="006D7D23"/>
    <w:rsid w:val="006E7DD5"/>
    <w:rsid w:val="006F1510"/>
    <w:rsid w:val="006F2978"/>
    <w:rsid w:val="006F30F0"/>
    <w:rsid w:val="006F4F31"/>
    <w:rsid w:val="006F5044"/>
    <w:rsid w:val="006F77CF"/>
    <w:rsid w:val="007024F0"/>
    <w:rsid w:val="007038D6"/>
    <w:rsid w:val="0070423E"/>
    <w:rsid w:val="007051FC"/>
    <w:rsid w:val="007057AD"/>
    <w:rsid w:val="00706C4C"/>
    <w:rsid w:val="00707031"/>
    <w:rsid w:val="00711914"/>
    <w:rsid w:val="00712050"/>
    <w:rsid w:val="007135C4"/>
    <w:rsid w:val="00716101"/>
    <w:rsid w:val="00721569"/>
    <w:rsid w:val="00726672"/>
    <w:rsid w:val="00727B7F"/>
    <w:rsid w:val="00731089"/>
    <w:rsid w:val="0073304B"/>
    <w:rsid w:val="00734378"/>
    <w:rsid w:val="00735CC3"/>
    <w:rsid w:val="00736399"/>
    <w:rsid w:val="007378E8"/>
    <w:rsid w:val="00744EF1"/>
    <w:rsid w:val="0074611F"/>
    <w:rsid w:val="00746163"/>
    <w:rsid w:val="00750C13"/>
    <w:rsid w:val="00751157"/>
    <w:rsid w:val="00752BB7"/>
    <w:rsid w:val="00760657"/>
    <w:rsid w:val="0076196C"/>
    <w:rsid w:val="00762722"/>
    <w:rsid w:val="007638AE"/>
    <w:rsid w:val="00765C4E"/>
    <w:rsid w:val="007667AD"/>
    <w:rsid w:val="007669F7"/>
    <w:rsid w:val="007705D9"/>
    <w:rsid w:val="00771671"/>
    <w:rsid w:val="00773CE7"/>
    <w:rsid w:val="00773D2F"/>
    <w:rsid w:val="00776CD8"/>
    <w:rsid w:val="0078134C"/>
    <w:rsid w:val="00785DA3"/>
    <w:rsid w:val="00786554"/>
    <w:rsid w:val="007908A5"/>
    <w:rsid w:val="00790C5A"/>
    <w:rsid w:val="007929A1"/>
    <w:rsid w:val="007A3D2C"/>
    <w:rsid w:val="007A6985"/>
    <w:rsid w:val="007A7DC8"/>
    <w:rsid w:val="007A7F88"/>
    <w:rsid w:val="007B2096"/>
    <w:rsid w:val="007B25D8"/>
    <w:rsid w:val="007B46F0"/>
    <w:rsid w:val="007B73A3"/>
    <w:rsid w:val="007B7C51"/>
    <w:rsid w:val="007B7C57"/>
    <w:rsid w:val="007C4184"/>
    <w:rsid w:val="007C5325"/>
    <w:rsid w:val="007C6570"/>
    <w:rsid w:val="007C6B05"/>
    <w:rsid w:val="007D3796"/>
    <w:rsid w:val="007D4467"/>
    <w:rsid w:val="007D7159"/>
    <w:rsid w:val="007D7766"/>
    <w:rsid w:val="007E0771"/>
    <w:rsid w:val="007E638F"/>
    <w:rsid w:val="007E7E92"/>
    <w:rsid w:val="007F2018"/>
    <w:rsid w:val="007F38CC"/>
    <w:rsid w:val="007F429B"/>
    <w:rsid w:val="007F4361"/>
    <w:rsid w:val="007F46E2"/>
    <w:rsid w:val="007F5794"/>
    <w:rsid w:val="00805045"/>
    <w:rsid w:val="008073CB"/>
    <w:rsid w:val="008132D6"/>
    <w:rsid w:val="00816D50"/>
    <w:rsid w:val="00820971"/>
    <w:rsid w:val="00822501"/>
    <w:rsid w:val="008235C5"/>
    <w:rsid w:val="0082366B"/>
    <w:rsid w:val="00824551"/>
    <w:rsid w:val="00826DC6"/>
    <w:rsid w:val="00827198"/>
    <w:rsid w:val="008275C9"/>
    <w:rsid w:val="008302AA"/>
    <w:rsid w:val="008324FF"/>
    <w:rsid w:val="00833DF6"/>
    <w:rsid w:val="00846B74"/>
    <w:rsid w:val="00846BA4"/>
    <w:rsid w:val="00846F32"/>
    <w:rsid w:val="00853557"/>
    <w:rsid w:val="00854DB1"/>
    <w:rsid w:val="008565B0"/>
    <w:rsid w:val="008606A3"/>
    <w:rsid w:val="008615C5"/>
    <w:rsid w:val="00861845"/>
    <w:rsid w:val="00862D6D"/>
    <w:rsid w:val="00863245"/>
    <w:rsid w:val="00863DD2"/>
    <w:rsid w:val="008647F4"/>
    <w:rsid w:val="00866828"/>
    <w:rsid w:val="0086703D"/>
    <w:rsid w:val="00870DEC"/>
    <w:rsid w:val="00872658"/>
    <w:rsid w:val="00872684"/>
    <w:rsid w:val="00873DDB"/>
    <w:rsid w:val="00873F39"/>
    <w:rsid w:val="00880F1E"/>
    <w:rsid w:val="0088195A"/>
    <w:rsid w:val="00887ECE"/>
    <w:rsid w:val="008A755A"/>
    <w:rsid w:val="008B23C8"/>
    <w:rsid w:val="008B3F05"/>
    <w:rsid w:val="008B4336"/>
    <w:rsid w:val="008B6EDE"/>
    <w:rsid w:val="008C0FC1"/>
    <w:rsid w:val="008C1B51"/>
    <w:rsid w:val="008C2F37"/>
    <w:rsid w:val="008D02A1"/>
    <w:rsid w:val="008D1574"/>
    <w:rsid w:val="008D1BD5"/>
    <w:rsid w:val="008D2959"/>
    <w:rsid w:val="008D3F6C"/>
    <w:rsid w:val="008D43F0"/>
    <w:rsid w:val="008D4D15"/>
    <w:rsid w:val="008D6549"/>
    <w:rsid w:val="008D658C"/>
    <w:rsid w:val="008E01D9"/>
    <w:rsid w:val="008E1425"/>
    <w:rsid w:val="008E1972"/>
    <w:rsid w:val="008E3B30"/>
    <w:rsid w:val="008E49EA"/>
    <w:rsid w:val="008E5CBA"/>
    <w:rsid w:val="008F4EAC"/>
    <w:rsid w:val="008F659C"/>
    <w:rsid w:val="00901CE6"/>
    <w:rsid w:val="009059C6"/>
    <w:rsid w:val="00905B49"/>
    <w:rsid w:val="00910278"/>
    <w:rsid w:val="00915F24"/>
    <w:rsid w:val="00917D19"/>
    <w:rsid w:val="00920879"/>
    <w:rsid w:val="00921BCE"/>
    <w:rsid w:val="0092395B"/>
    <w:rsid w:val="00924E11"/>
    <w:rsid w:val="00925D1F"/>
    <w:rsid w:val="00931720"/>
    <w:rsid w:val="00932973"/>
    <w:rsid w:val="009332E4"/>
    <w:rsid w:val="00934208"/>
    <w:rsid w:val="00934E62"/>
    <w:rsid w:val="009365E4"/>
    <w:rsid w:val="00937AA4"/>
    <w:rsid w:val="00940E03"/>
    <w:rsid w:val="00941BEA"/>
    <w:rsid w:val="00946227"/>
    <w:rsid w:val="00946669"/>
    <w:rsid w:val="009466DE"/>
    <w:rsid w:val="00946748"/>
    <w:rsid w:val="009472C8"/>
    <w:rsid w:val="009473AA"/>
    <w:rsid w:val="00957D4C"/>
    <w:rsid w:val="00961C83"/>
    <w:rsid w:val="009630EF"/>
    <w:rsid w:val="00963589"/>
    <w:rsid w:val="00965B8C"/>
    <w:rsid w:val="00965FCA"/>
    <w:rsid w:val="00966848"/>
    <w:rsid w:val="009700B4"/>
    <w:rsid w:val="0097095F"/>
    <w:rsid w:val="009734B9"/>
    <w:rsid w:val="00973A6C"/>
    <w:rsid w:val="00975ECD"/>
    <w:rsid w:val="0097626F"/>
    <w:rsid w:val="009821C0"/>
    <w:rsid w:val="00982F37"/>
    <w:rsid w:val="0098453E"/>
    <w:rsid w:val="00985CC3"/>
    <w:rsid w:val="00985E01"/>
    <w:rsid w:val="009929F5"/>
    <w:rsid w:val="009933B2"/>
    <w:rsid w:val="00994F62"/>
    <w:rsid w:val="009A106F"/>
    <w:rsid w:val="009A1CA0"/>
    <w:rsid w:val="009A1FF6"/>
    <w:rsid w:val="009A2B93"/>
    <w:rsid w:val="009A398D"/>
    <w:rsid w:val="009A45CB"/>
    <w:rsid w:val="009A5695"/>
    <w:rsid w:val="009A6AF3"/>
    <w:rsid w:val="009A6C8F"/>
    <w:rsid w:val="009B078D"/>
    <w:rsid w:val="009B0B49"/>
    <w:rsid w:val="009B12B3"/>
    <w:rsid w:val="009B3EA2"/>
    <w:rsid w:val="009B40FE"/>
    <w:rsid w:val="009B6BF4"/>
    <w:rsid w:val="009C0A6E"/>
    <w:rsid w:val="009C495A"/>
    <w:rsid w:val="009D07E6"/>
    <w:rsid w:val="009D4162"/>
    <w:rsid w:val="009E391C"/>
    <w:rsid w:val="009E4A42"/>
    <w:rsid w:val="009E4DE3"/>
    <w:rsid w:val="009E7A41"/>
    <w:rsid w:val="009F0619"/>
    <w:rsid w:val="009F3AD7"/>
    <w:rsid w:val="009F4165"/>
    <w:rsid w:val="009F4451"/>
    <w:rsid w:val="009F6835"/>
    <w:rsid w:val="00A06E14"/>
    <w:rsid w:val="00A12AF2"/>
    <w:rsid w:val="00A12EE2"/>
    <w:rsid w:val="00A13479"/>
    <w:rsid w:val="00A13762"/>
    <w:rsid w:val="00A1380A"/>
    <w:rsid w:val="00A15502"/>
    <w:rsid w:val="00A205C6"/>
    <w:rsid w:val="00A21D23"/>
    <w:rsid w:val="00A229F6"/>
    <w:rsid w:val="00A2497E"/>
    <w:rsid w:val="00A24D8D"/>
    <w:rsid w:val="00A27691"/>
    <w:rsid w:val="00A320AD"/>
    <w:rsid w:val="00A3277E"/>
    <w:rsid w:val="00A33703"/>
    <w:rsid w:val="00A3460F"/>
    <w:rsid w:val="00A351A4"/>
    <w:rsid w:val="00A37A11"/>
    <w:rsid w:val="00A41A46"/>
    <w:rsid w:val="00A423A8"/>
    <w:rsid w:val="00A537C4"/>
    <w:rsid w:val="00A544FB"/>
    <w:rsid w:val="00A609BF"/>
    <w:rsid w:val="00A62FB2"/>
    <w:rsid w:val="00A631D9"/>
    <w:rsid w:val="00A6584A"/>
    <w:rsid w:val="00A70FCD"/>
    <w:rsid w:val="00A76DF3"/>
    <w:rsid w:val="00A770FF"/>
    <w:rsid w:val="00A80A0E"/>
    <w:rsid w:val="00A8157E"/>
    <w:rsid w:val="00A82408"/>
    <w:rsid w:val="00A83900"/>
    <w:rsid w:val="00A84DDA"/>
    <w:rsid w:val="00A85E71"/>
    <w:rsid w:val="00A86008"/>
    <w:rsid w:val="00A90E9B"/>
    <w:rsid w:val="00A91520"/>
    <w:rsid w:val="00A92233"/>
    <w:rsid w:val="00A94C9B"/>
    <w:rsid w:val="00A95DE1"/>
    <w:rsid w:val="00A96AEB"/>
    <w:rsid w:val="00A97F23"/>
    <w:rsid w:val="00AA2E76"/>
    <w:rsid w:val="00AA330B"/>
    <w:rsid w:val="00AA422E"/>
    <w:rsid w:val="00AA4355"/>
    <w:rsid w:val="00AA4A61"/>
    <w:rsid w:val="00AB19D1"/>
    <w:rsid w:val="00AC0865"/>
    <w:rsid w:val="00AC2068"/>
    <w:rsid w:val="00AC2AE7"/>
    <w:rsid w:val="00AC4825"/>
    <w:rsid w:val="00AC55A6"/>
    <w:rsid w:val="00AC6323"/>
    <w:rsid w:val="00AC694E"/>
    <w:rsid w:val="00AC77B9"/>
    <w:rsid w:val="00AC7FC9"/>
    <w:rsid w:val="00AD0A21"/>
    <w:rsid w:val="00AD0F7F"/>
    <w:rsid w:val="00AD29D1"/>
    <w:rsid w:val="00AD309B"/>
    <w:rsid w:val="00AD488C"/>
    <w:rsid w:val="00AD5883"/>
    <w:rsid w:val="00AE380A"/>
    <w:rsid w:val="00AE3F2A"/>
    <w:rsid w:val="00AE4B42"/>
    <w:rsid w:val="00AF13BD"/>
    <w:rsid w:val="00AF28D5"/>
    <w:rsid w:val="00AF5925"/>
    <w:rsid w:val="00AF594E"/>
    <w:rsid w:val="00AF7BF2"/>
    <w:rsid w:val="00B00E6C"/>
    <w:rsid w:val="00B02011"/>
    <w:rsid w:val="00B02F6D"/>
    <w:rsid w:val="00B05A78"/>
    <w:rsid w:val="00B05AEE"/>
    <w:rsid w:val="00B068A2"/>
    <w:rsid w:val="00B10231"/>
    <w:rsid w:val="00B11000"/>
    <w:rsid w:val="00B11E7B"/>
    <w:rsid w:val="00B15AFC"/>
    <w:rsid w:val="00B17158"/>
    <w:rsid w:val="00B2059F"/>
    <w:rsid w:val="00B20D56"/>
    <w:rsid w:val="00B21C17"/>
    <w:rsid w:val="00B240F7"/>
    <w:rsid w:val="00B30648"/>
    <w:rsid w:val="00B352E1"/>
    <w:rsid w:val="00B3702B"/>
    <w:rsid w:val="00B4152A"/>
    <w:rsid w:val="00B438A1"/>
    <w:rsid w:val="00B43E61"/>
    <w:rsid w:val="00B44324"/>
    <w:rsid w:val="00B45059"/>
    <w:rsid w:val="00B46940"/>
    <w:rsid w:val="00B54153"/>
    <w:rsid w:val="00B55345"/>
    <w:rsid w:val="00B5713D"/>
    <w:rsid w:val="00B60B5E"/>
    <w:rsid w:val="00B617AE"/>
    <w:rsid w:val="00B61D9B"/>
    <w:rsid w:val="00B65057"/>
    <w:rsid w:val="00B66AC2"/>
    <w:rsid w:val="00B66D5B"/>
    <w:rsid w:val="00B774FD"/>
    <w:rsid w:val="00B812B4"/>
    <w:rsid w:val="00B81FB5"/>
    <w:rsid w:val="00B835AC"/>
    <w:rsid w:val="00B864C1"/>
    <w:rsid w:val="00B8687D"/>
    <w:rsid w:val="00B908BF"/>
    <w:rsid w:val="00B908C5"/>
    <w:rsid w:val="00B90D9E"/>
    <w:rsid w:val="00BA09A9"/>
    <w:rsid w:val="00BA0A99"/>
    <w:rsid w:val="00BA27FF"/>
    <w:rsid w:val="00BA2F1B"/>
    <w:rsid w:val="00BA3388"/>
    <w:rsid w:val="00BA7321"/>
    <w:rsid w:val="00BA7CEE"/>
    <w:rsid w:val="00BB20AF"/>
    <w:rsid w:val="00BB2D4B"/>
    <w:rsid w:val="00BB6D59"/>
    <w:rsid w:val="00BB75DF"/>
    <w:rsid w:val="00BC0C2B"/>
    <w:rsid w:val="00BC5885"/>
    <w:rsid w:val="00BD227C"/>
    <w:rsid w:val="00BD362E"/>
    <w:rsid w:val="00BD594B"/>
    <w:rsid w:val="00BD7ECE"/>
    <w:rsid w:val="00BE0238"/>
    <w:rsid w:val="00BE1015"/>
    <w:rsid w:val="00BE2E40"/>
    <w:rsid w:val="00BE332A"/>
    <w:rsid w:val="00BE7FC4"/>
    <w:rsid w:val="00BF043C"/>
    <w:rsid w:val="00BF380B"/>
    <w:rsid w:val="00BF6181"/>
    <w:rsid w:val="00BF7F67"/>
    <w:rsid w:val="00C01B5F"/>
    <w:rsid w:val="00C02475"/>
    <w:rsid w:val="00C031D3"/>
    <w:rsid w:val="00C032FA"/>
    <w:rsid w:val="00C11240"/>
    <w:rsid w:val="00C11281"/>
    <w:rsid w:val="00C11377"/>
    <w:rsid w:val="00C13C01"/>
    <w:rsid w:val="00C13C08"/>
    <w:rsid w:val="00C16042"/>
    <w:rsid w:val="00C16226"/>
    <w:rsid w:val="00C2071C"/>
    <w:rsid w:val="00C22104"/>
    <w:rsid w:val="00C223CE"/>
    <w:rsid w:val="00C228EC"/>
    <w:rsid w:val="00C22E94"/>
    <w:rsid w:val="00C2401D"/>
    <w:rsid w:val="00C2699E"/>
    <w:rsid w:val="00C27D8A"/>
    <w:rsid w:val="00C302BE"/>
    <w:rsid w:val="00C31ED8"/>
    <w:rsid w:val="00C34F4F"/>
    <w:rsid w:val="00C359EF"/>
    <w:rsid w:val="00C363B2"/>
    <w:rsid w:val="00C371FD"/>
    <w:rsid w:val="00C374DB"/>
    <w:rsid w:val="00C40EAE"/>
    <w:rsid w:val="00C41691"/>
    <w:rsid w:val="00C42817"/>
    <w:rsid w:val="00C42924"/>
    <w:rsid w:val="00C43BDD"/>
    <w:rsid w:val="00C43EFD"/>
    <w:rsid w:val="00C457AA"/>
    <w:rsid w:val="00C45C8A"/>
    <w:rsid w:val="00C46281"/>
    <w:rsid w:val="00C547FC"/>
    <w:rsid w:val="00C54EC3"/>
    <w:rsid w:val="00C55588"/>
    <w:rsid w:val="00C55974"/>
    <w:rsid w:val="00C61E90"/>
    <w:rsid w:val="00C63782"/>
    <w:rsid w:val="00C63B68"/>
    <w:rsid w:val="00C66C8C"/>
    <w:rsid w:val="00C70205"/>
    <w:rsid w:val="00C7151E"/>
    <w:rsid w:val="00C73E94"/>
    <w:rsid w:val="00C80764"/>
    <w:rsid w:val="00C80B48"/>
    <w:rsid w:val="00C82246"/>
    <w:rsid w:val="00C82437"/>
    <w:rsid w:val="00C82DD9"/>
    <w:rsid w:val="00C830DE"/>
    <w:rsid w:val="00C8341D"/>
    <w:rsid w:val="00C845E4"/>
    <w:rsid w:val="00C84F19"/>
    <w:rsid w:val="00C8728F"/>
    <w:rsid w:val="00C87C90"/>
    <w:rsid w:val="00C9205A"/>
    <w:rsid w:val="00C97470"/>
    <w:rsid w:val="00CA0432"/>
    <w:rsid w:val="00CA0B1F"/>
    <w:rsid w:val="00CA1280"/>
    <w:rsid w:val="00CA4D27"/>
    <w:rsid w:val="00CA5956"/>
    <w:rsid w:val="00CB0297"/>
    <w:rsid w:val="00CB1597"/>
    <w:rsid w:val="00CB58AF"/>
    <w:rsid w:val="00CB773F"/>
    <w:rsid w:val="00CC3C2B"/>
    <w:rsid w:val="00CC4A13"/>
    <w:rsid w:val="00CC549E"/>
    <w:rsid w:val="00CC6D58"/>
    <w:rsid w:val="00CC7E73"/>
    <w:rsid w:val="00CD159B"/>
    <w:rsid w:val="00CD3920"/>
    <w:rsid w:val="00CD4BB3"/>
    <w:rsid w:val="00CD6337"/>
    <w:rsid w:val="00CE5DF5"/>
    <w:rsid w:val="00CE7DBE"/>
    <w:rsid w:val="00CF0BA6"/>
    <w:rsid w:val="00CF5DD5"/>
    <w:rsid w:val="00CF6289"/>
    <w:rsid w:val="00CF7F81"/>
    <w:rsid w:val="00D0288B"/>
    <w:rsid w:val="00D037A3"/>
    <w:rsid w:val="00D041BB"/>
    <w:rsid w:val="00D1035A"/>
    <w:rsid w:val="00D1245E"/>
    <w:rsid w:val="00D12C95"/>
    <w:rsid w:val="00D16123"/>
    <w:rsid w:val="00D17E14"/>
    <w:rsid w:val="00D204BB"/>
    <w:rsid w:val="00D20B31"/>
    <w:rsid w:val="00D225F4"/>
    <w:rsid w:val="00D23655"/>
    <w:rsid w:val="00D23829"/>
    <w:rsid w:val="00D23F98"/>
    <w:rsid w:val="00D25E97"/>
    <w:rsid w:val="00D26F36"/>
    <w:rsid w:val="00D2756F"/>
    <w:rsid w:val="00D279A5"/>
    <w:rsid w:val="00D3239A"/>
    <w:rsid w:val="00D34A81"/>
    <w:rsid w:val="00D3578F"/>
    <w:rsid w:val="00D41308"/>
    <w:rsid w:val="00D41F1F"/>
    <w:rsid w:val="00D42AC0"/>
    <w:rsid w:val="00D42EA3"/>
    <w:rsid w:val="00D438FE"/>
    <w:rsid w:val="00D4642C"/>
    <w:rsid w:val="00D47E61"/>
    <w:rsid w:val="00D548F0"/>
    <w:rsid w:val="00D5494E"/>
    <w:rsid w:val="00D67680"/>
    <w:rsid w:val="00D71074"/>
    <w:rsid w:val="00D72FF2"/>
    <w:rsid w:val="00D75782"/>
    <w:rsid w:val="00D75D12"/>
    <w:rsid w:val="00D7601B"/>
    <w:rsid w:val="00D77413"/>
    <w:rsid w:val="00D8082D"/>
    <w:rsid w:val="00D825A2"/>
    <w:rsid w:val="00D83355"/>
    <w:rsid w:val="00D84439"/>
    <w:rsid w:val="00D85F6D"/>
    <w:rsid w:val="00D86924"/>
    <w:rsid w:val="00D87252"/>
    <w:rsid w:val="00D91520"/>
    <w:rsid w:val="00D93F16"/>
    <w:rsid w:val="00D94D53"/>
    <w:rsid w:val="00DA0EB5"/>
    <w:rsid w:val="00DA2797"/>
    <w:rsid w:val="00DA5116"/>
    <w:rsid w:val="00DA67E9"/>
    <w:rsid w:val="00DB0508"/>
    <w:rsid w:val="00DB4594"/>
    <w:rsid w:val="00DB55F9"/>
    <w:rsid w:val="00DB6386"/>
    <w:rsid w:val="00DC07C1"/>
    <w:rsid w:val="00DC5253"/>
    <w:rsid w:val="00DC5467"/>
    <w:rsid w:val="00DC6711"/>
    <w:rsid w:val="00DC7111"/>
    <w:rsid w:val="00DC75E8"/>
    <w:rsid w:val="00DC7742"/>
    <w:rsid w:val="00DD1C27"/>
    <w:rsid w:val="00DD1D56"/>
    <w:rsid w:val="00DD4D2B"/>
    <w:rsid w:val="00DD7CB3"/>
    <w:rsid w:val="00DE02C6"/>
    <w:rsid w:val="00DE0EAA"/>
    <w:rsid w:val="00DE1ECF"/>
    <w:rsid w:val="00DE3142"/>
    <w:rsid w:val="00DF36A4"/>
    <w:rsid w:val="00DF70BC"/>
    <w:rsid w:val="00DF7E4B"/>
    <w:rsid w:val="00E007CF"/>
    <w:rsid w:val="00E00EE3"/>
    <w:rsid w:val="00E01416"/>
    <w:rsid w:val="00E0395E"/>
    <w:rsid w:val="00E128AF"/>
    <w:rsid w:val="00E15B82"/>
    <w:rsid w:val="00E15E42"/>
    <w:rsid w:val="00E255EB"/>
    <w:rsid w:val="00E265E2"/>
    <w:rsid w:val="00E2686E"/>
    <w:rsid w:val="00E271B4"/>
    <w:rsid w:val="00E274E7"/>
    <w:rsid w:val="00E277E1"/>
    <w:rsid w:val="00E317EF"/>
    <w:rsid w:val="00E35E66"/>
    <w:rsid w:val="00E40886"/>
    <w:rsid w:val="00E42D03"/>
    <w:rsid w:val="00E43AFC"/>
    <w:rsid w:val="00E50C2A"/>
    <w:rsid w:val="00E532DC"/>
    <w:rsid w:val="00E56D36"/>
    <w:rsid w:val="00E606AF"/>
    <w:rsid w:val="00E62B67"/>
    <w:rsid w:val="00E66D6A"/>
    <w:rsid w:val="00E66E12"/>
    <w:rsid w:val="00E704F3"/>
    <w:rsid w:val="00E8042D"/>
    <w:rsid w:val="00E808A5"/>
    <w:rsid w:val="00E83448"/>
    <w:rsid w:val="00E84CC8"/>
    <w:rsid w:val="00E86F94"/>
    <w:rsid w:val="00E9122D"/>
    <w:rsid w:val="00E941A4"/>
    <w:rsid w:val="00E943F3"/>
    <w:rsid w:val="00E975CC"/>
    <w:rsid w:val="00E976CC"/>
    <w:rsid w:val="00EA655E"/>
    <w:rsid w:val="00EA7BA6"/>
    <w:rsid w:val="00EA7BE0"/>
    <w:rsid w:val="00EB17FD"/>
    <w:rsid w:val="00EB21F3"/>
    <w:rsid w:val="00EB3DA2"/>
    <w:rsid w:val="00EC45E9"/>
    <w:rsid w:val="00EC5174"/>
    <w:rsid w:val="00EC58DC"/>
    <w:rsid w:val="00EC7501"/>
    <w:rsid w:val="00EC77AA"/>
    <w:rsid w:val="00ED0237"/>
    <w:rsid w:val="00ED11BF"/>
    <w:rsid w:val="00ED3466"/>
    <w:rsid w:val="00ED3804"/>
    <w:rsid w:val="00ED6541"/>
    <w:rsid w:val="00ED6E16"/>
    <w:rsid w:val="00EE00D3"/>
    <w:rsid w:val="00EE6957"/>
    <w:rsid w:val="00EE761D"/>
    <w:rsid w:val="00EE7869"/>
    <w:rsid w:val="00EE7C97"/>
    <w:rsid w:val="00EE7CF1"/>
    <w:rsid w:val="00EF0D70"/>
    <w:rsid w:val="00EF3E42"/>
    <w:rsid w:val="00EF511D"/>
    <w:rsid w:val="00EF5A0D"/>
    <w:rsid w:val="00EF63B5"/>
    <w:rsid w:val="00F0136F"/>
    <w:rsid w:val="00F01CF2"/>
    <w:rsid w:val="00F02CBA"/>
    <w:rsid w:val="00F0397A"/>
    <w:rsid w:val="00F04CE3"/>
    <w:rsid w:val="00F05C61"/>
    <w:rsid w:val="00F06D56"/>
    <w:rsid w:val="00F10B30"/>
    <w:rsid w:val="00F114A0"/>
    <w:rsid w:val="00F129F7"/>
    <w:rsid w:val="00F12C62"/>
    <w:rsid w:val="00F16B74"/>
    <w:rsid w:val="00F172E4"/>
    <w:rsid w:val="00F205FF"/>
    <w:rsid w:val="00F20C48"/>
    <w:rsid w:val="00F27155"/>
    <w:rsid w:val="00F27CF9"/>
    <w:rsid w:val="00F3216D"/>
    <w:rsid w:val="00F36C23"/>
    <w:rsid w:val="00F3730D"/>
    <w:rsid w:val="00F4035A"/>
    <w:rsid w:val="00F40507"/>
    <w:rsid w:val="00F43591"/>
    <w:rsid w:val="00F45E7E"/>
    <w:rsid w:val="00F462D5"/>
    <w:rsid w:val="00F51C13"/>
    <w:rsid w:val="00F52736"/>
    <w:rsid w:val="00F532D3"/>
    <w:rsid w:val="00F53C10"/>
    <w:rsid w:val="00F63ABE"/>
    <w:rsid w:val="00F64B20"/>
    <w:rsid w:val="00F656AD"/>
    <w:rsid w:val="00F67713"/>
    <w:rsid w:val="00F71B0C"/>
    <w:rsid w:val="00F75536"/>
    <w:rsid w:val="00F77156"/>
    <w:rsid w:val="00F77D28"/>
    <w:rsid w:val="00F80B5F"/>
    <w:rsid w:val="00F814B8"/>
    <w:rsid w:val="00F9145D"/>
    <w:rsid w:val="00F93454"/>
    <w:rsid w:val="00F956AF"/>
    <w:rsid w:val="00F97EB7"/>
    <w:rsid w:val="00F97F5E"/>
    <w:rsid w:val="00FA087B"/>
    <w:rsid w:val="00FA1CBE"/>
    <w:rsid w:val="00FA5BC7"/>
    <w:rsid w:val="00FA5FD1"/>
    <w:rsid w:val="00FA6CD2"/>
    <w:rsid w:val="00FB204F"/>
    <w:rsid w:val="00FB3C34"/>
    <w:rsid w:val="00FB633B"/>
    <w:rsid w:val="00FB67F9"/>
    <w:rsid w:val="00FC1E2A"/>
    <w:rsid w:val="00FC3D53"/>
    <w:rsid w:val="00FC5B8D"/>
    <w:rsid w:val="00FC621E"/>
    <w:rsid w:val="00FD03BF"/>
    <w:rsid w:val="00FD09E9"/>
    <w:rsid w:val="00FD1619"/>
    <w:rsid w:val="00FD263B"/>
    <w:rsid w:val="00FD3A21"/>
    <w:rsid w:val="00FD3C3D"/>
    <w:rsid w:val="00FD50E7"/>
    <w:rsid w:val="00FE2E68"/>
    <w:rsid w:val="00FE333C"/>
    <w:rsid w:val="00FE42A9"/>
    <w:rsid w:val="00FE5B7A"/>
    <w:rsid w:val="00FE73A7"/>
    <w:rsid w:val="00FE7A48"/>
    <w:rsid w:val="00FF214A"/>
    <w:rsid w:val="00FF3BBD"/>
    <w:rsid w:val="00FF4641"/>
    <w:rsid w:val="00FF60DF"/>
    <w:rsid w:val="00FF69B2"/>
    <w:rsid w:val="00FF7B5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AD41D"/>
  <w15:docId w15:val="{1540A09C-4F20-4732-A824-0727E4BE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C7BEC"/>
    <w:rPr>
      <w:sz w:val="24"/>
      <w:szCs w:val="24"/>
      <w:lang w:eastAsia="en-US"/>
    </w:rPr>
  </w:style>
  <w:style w:type="paragraph" w:styleId="Nadpis1">
    <w:name w:val="heading 1"/>
    <w:basedOn w:val="Normln"/>
    <w:next w:val="Normln"/>
    <w:qFormat/>
    <w:rsid w:val="001C7BEC"/>
    <w:pPr>
      <w:keepNext/>
      <w:jc w:val="center"/>
      <w:outlineLvl w:val="0"/>
    </w:pPr>
    <w:rPr>
      <w:b/>
      <w:sz w:val="32"/>
    </w:rPr>
  </w:style>
  <w:style w:type="paragraph" w:styleId="Nadpis2">
    <w:name w:val="heading 2"/>
    <w:basedOn w:val="Normln"/>
    <w:next w:val="Normln"/>
    <w:qFormat/>
    <w:rsid w:val="001C7BEC"/>
    <w:pPr>
      <w:keepNext/>
      <w:jc w:val="center"/>
      <w:outlineLvl w:val="1"/>
    </w:pPr>
    <w:rPr>
      <w:b/>
      <w:color w:val="000000"/>
      <w:sz w:val="32"/>
      <w:szCs w:val="20"/>
      <w:lang w:eastAsia="cs-CZ"/>
    </w:rPr>
  </w:style>
  <w:style w:type="paragraph" w:styleId="Nadpis3">
    <w:name w:val="heading 3"/>
    <w:basedOn w:val="Normln"/>
    <w:next w:val="Normln"/>
    <w:qFormat/>
    <w:rsid w:val="001C7BEC"/>
    <w:pPr>
      <w:keepNext/>
      <w:spacing w:before="120"/>
      <w:ind w:left="2126"/>
      <w:outlineLvl w:val="2"/>
    </w:pPr>
    <w:rPr>
      <w:color w:val="000000"/>
      <w:szCs w:val="20"/>
      <w:lang w:eastAsia="cs-CZ"/>
    </w:rPr>
  </w:style>
  <w:style w:type="paragraph" w:styleId="Nadpis4">
    <w:name w:val="heading 4"/>
    <w:basedOn w:val="Normln"/>
    <w:next w:val="Normln"/>
    <w:qFormat/>
    <w:rsid w:val="001C7BEC"/>
    <w:pPr>
      <w:keepNext/>
      <w:spacing w:before="120"/>
      <w:ind w:firstLine="2126"/>
      <w:outlineLvl w:val="3"/>
    </w:pPr>
    <w:rPr>
      <w:color w:val="000000"/>
      <w:szCs w:val="20"/>
      <w:lang w:eastAsia="cs-CZ"/>
    </w:rPr>
  </w:style>
  <w:style w:type="paragraph" w:styleId="Nadpis5">
    <w:name w:val="heading 5"/>
    <w:basedOn w:val="Normln"/>
    <w:next w:val="Normln"/>
    <w:qFormat/>
    <w:rsid w:val="001C7BEC"/>
    <w:pPr>
      <w:keepNext/>
      <w:spacing w:before="120"/>
      <w:ind w:left="1406" w:firstLine="720"/>
      <w:outlineLvl w:val="4"/>
    </w:pPr>
    <w:rPr>
      <w:color w:val="000000"/>
      <w:szCs w:val="20"/>
      <w:lang w:eastAsia="cs-CZ"/>
    </w:rPr>
  </w:style>
  <w:style w:type="paragraph" w:styleId="Nadpis8">
    <w:name w:val="heading 8"/>
    <w:basedOn w:val="Normln"/>
    <w:next w:val="Normln"/>
    <w:qFormat/>
    <w:rsid w:val="001C7BEC"/>
    <w:pPr>
      <w:keepNext/>
      <w:spacing w:line="240" w:lineRule="atLeast"/>
      <w:ind w:left="1440"/>
      <w:outlineLvl w:val="7"/>
    </w:pPr>
    <w:rPr>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C7BEC"/>
    <w:pPr>
      <w:spacing w:before="120" w:line="240" w:lineRule="atLeast"/>
      <w:jc w:val="center"/>
    </w:pPr>
    <w:rPr>
      <w:b/>
      <w:color w:val="000000"/>
      <w:sz w:val="36"/>
      <w:szCs w:val="20"/>
      <w:lang w:eastAsia="cs-CZ"/>
    </w:rPr>
  </w:style>
  <w:style w:type="paragraph" w:styleId="Zkladntext">
    <w:name w:val="Body Text"/>
    <w:basedOn w:val="Normln"/>
    <w:rsid w:val="001C7BEC"/>
    <w:pPr>
      <w:spacing w:before="120"/>
      <w:jc w:val="center"/>
    </w:pPr>
  </w:style>
  <w:style w:type="paragraph" w:styleId="Zkladntextodsazen">
    <w:name w:val="Body Text Indent"/>
    <w:basedOn w:val="Normln"/>
    <w:rsid w:val="001C7BEC"/>
    <w:pPr>
      <w:spacing w:line="240" w:lineRule="atLeast"/>
      <w:jc w:val="both"/>
    </w:pPr>
    <w:rPr>
      <w:color w:val="FF0000"/>
      <w:szCs w:val="20"/>
      <w:lang w:eastAsia="cs-CZ"/>
    </w:rPr>
  </w:style>
  <w:style w:type="paragraph" w:styleId="Zkladntext2">
    <w:name w:val="Body Text 2"/>
    <w:basedOn w:val="Normln"/>
    <w:rsid w:val="001C7BEC"/>
    <w:pPr>
      <w:spacing w:before="120"/>
    </w:pPr>
    <w:rPr>
      <w:color w:val="000000"/>
      <w:szCs w:val="20"/>
      <w:lang w:eastAsia="cs-CZ"/>
    </w:rPr>
  </w:style>
  <w:style w:type="character" w:styleId="slostrnky">
    <w:name w:val="page number"/>
    <w:basedOn w:val="Standardnpsmoodstavce"/>
    <w:rsid w:val="001C7BEC"/>
  </w:style>
  <w:style w:type="paragraph" w:styleId="Zpat">
    <w:name w:val="footer"/>
    <w:basedOn w:val="Normln"/>
    <w:link w:val="ZpatChar"/>
    <w:uiPriority w:val="99"/>
    <w:rsid w:val="001C7BEC"/>
    <w:pPr>
      <w:tabs>
        <w:tab w:val="center" w:pos="4536"/>
        <w:tab w:val="right" w:pos="9072"/>
      </w:tabs>
    </w:pPr>
    <w:rPr>
      <w:lang w:val="en-US"/>
    </w:rPr>
  </w:style>
  <w:style w:type="paragraph" w:styleId="Textbubliny">
    <w:name w:val="Balloon Text"/>
    <w:basedOn w:val="Normln"/>
    <w:link w:val="TextbublinyChar"/>
    <w:rsid w:val="00F06D56"/>
    <w:rPr>
      <w:rFonts w:ascii="Tahoma" w:hAnsi="Tahoma" w:cs="Tahoma"/>
      <w:sz w:val="16"/>
      <w:szCs w:val="16"/>
    </w:rPr>
  </w:style>
  <w:style w:type="character" w:customStyle="1" w:styleId="TextbublinyChar">
    <w:name w:val="Text bubliny Char"/>
    <w:basedOn w:val="Standardnpsmoodstavce"/>
    <w:link w:val="Textbubliny"/>
    <w:rsid w:val="00F06D56"/>
    <w:rPr>
      <w:rFonts w:ascii="Tahoma" w:hAnsi="Tahoma" w:cs="Tahoma"/>
      <w:sz w:val="16"/>
      <w:szCs w:val="16"/>
      <w:lang w:eastAsia="en-US"/>
    </w:rPr>
  </w:style>
  <w:style w:type="table" w:styleId="Mkatabulky">
    <w:name w:val="Table Grid"/>
    <w:basedOn w:val="Normlntabulka"/>
    <w:rsid w:val="009A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basedOn w:val="Normln"/>
    <w:rsid w:val="007D4467"/>
    <w:pPr>
      <w:ind w:left="566" w:hanging="283"/>
    </w:pPr>
    <w:rPr>
      <w:sz w:val="20"/>
      <w:szCs w:val="20"/>
      <w:lang w:eastAsia="cs-CZ"/>
    </w:rPr>
  </w:style>
  <w:style w:type="paragraph" w:customStyle="1" w:styleId="odsazeny2">
    <w:name w:val="odsazeny2"/>
    <w:basedOn w:val="Normln"/>
    <w:rsid w:val="003B33D6"/>
    <w:pPr>
      <w:ind w:left="568" w:hanging="284"/>
      <w:jc w:val="both"/>
    </w:pPr>
    <w:rPr>
      <w:lang w:eastAsia="cs-CZ"/>
    </w:rPr>
  </w:style>
  <w:style w:type="paragraph" w:styleId="Odstavecseseznamem">
    <w:name w:val="List Paragraph"/>
    <w:basedOn w:val="Normln"/>
    <w:uiPriority w:val="34"/>
    <w:qFormat/>
    <w:rsid w:val="00675BC7"/>
    <w:pPr>
      <w:ind w:left="720"/>
      <w:contextualSpacing/>
    </w:pPr>
  </w:style>
  <w:style w:type="character" w:styleId="Odkaznakoment">
    <w:name w:val="annotation reference"/>
    <w:rsid w:val="00BA7CEE"/>
    <w:rPr>
      <w:sz w:val="16"/>
      <w:szCs w:val="16"/>
    </w:rPr>
  </w:style>
  <w:style w:type="paragraph" w:styleId="Textkomente">
    <w:name w:val="annotation text"/>
    <w:basedOn w:val="Normln"/>
    <w:link w:val="TextkomenteChar"/>
    <w:rsid w:val="00BA7CEE"/>
    <w:rPr>
      <w:sz w:val="20"/>
      <w:szCs w:val="20"/>
      <w:lang w:eastAsia="cs-CZ"/>
    </w:rPr>
  </w:style>
  <w:style w:type="character" w:customStyle="1" w:styleId="TextkomenteChar">
    <w:name w:val="Text komentáře Char"/>
    <w:basedOn w:val="Standardnpsmoodstavce"/>
    <w:link w:val="Textkomente"/>
    <w:rsid w:val="00BA7CEE"/>
  </w:style>
  <w:style w:type="paragraph" w:styleId="Seznam3">
    <w:name w:val="List 3"/>
    <w:basedOn w:val="Normln"/>
    <w:rsid w:val="00A21D23"/>
    <w:pPr>
      <w:ind w:left="849" w:hanging="283"/>
      <w:contextualSpacing/>
    </w:pPr>
  </w:style>
  <w:style w:type="paragraph" w:styleId="Pedmtkomente">
    <w:name w:val="annotation subject"/>
    <w:basedOn w:val="Textkomente"/>
    <w:next w:val="Textkomente"/>
    <w:link w:val="PedmtkomenteChar"/>
    <w:rsid w:val="00734378"/>
    <w:rPr>
      <w:b/>
      <w:bCs/>
      <w:lang w:eastAsia="en-US"/>
    </w:rPr>
  </w:style>
  <w:style w:type="character" w:customStyle="1" w:styleId="PedmtkomenteChar">
    <w:name w:val="Předmět komentáře Char"/>
    <w:basedOn w:val="TextkomenteChar"/>
    <w:link w:val="Pedmtkomente"/>
    <w:rsid w:val="00734378"/>
    <w:rPr>
      <w:b/>
      <w:bCs/>
      <w:lang w:eastAsia="en-US"/>
    </w:rPr>
  </w:style>
  <w:style w:type="paragraph" w:styleId="Prosttext">
    <w:name w:val="Plain Text"/>
    <w:basedOn w:val="Normln"/>
    <w:link w:val="ProsttextChar"/>
    <w:uiPriority w:val="99"/>
    <w:unhideWhenUsed/>
    <w:rsid w:val="00734378"/>
    <w:rPr>
      <w:rFonts w:ascii="Consolas" w:eastAsia="Calibri" w:hAnsi="Consolas"/>
      <w:sz w:val="21"/>
      <w:szCs w:val="21"/>
    </w:rPr>
  </w:style>
  <w:style w:type="character" w:customStyle="1" w:styleId="ProsttextChar">
    <w:name w:val="Prostý text Char"/>
    <w:basedOn w:val="Standardnpsmoodstavce"/>
    <w:link w:val="Prosttext"/>
    <w:uiPriority w:val="99"/>
    <w:rsid w:val="00734378"/>
    <w:rPr>
      <w:rFonts w:ascii="Consolas" w:eastAsia="Calibri" w:hAnsi="Consolas" w:cs="Times New Roman"/>
      <w:sz w:val="21"/>
      <w:szCs w:val="21"/>
      <w:lang w:eastAsia="en-US"/>
    </w:rPr>
  </w:style>
  <w:style w:type="paragraph" w:styleId="Textvysvtlivek">
    <w:name w:val="endnote text"/>
    <w:basedOn w:val="Normln"/>
    <w:link w:val="TextvysvtlivekChar"/>
    <w:rsid w:val="00873DDB"/>
    <w:rPr>
      <w:sz w:val="20"/>
      <w:szCs w:val="20"/>
    </w:rPr>
  </w:style>
  <w:style w:type="character" w:customStyle="1" w:styleId="TextvysvtlivekChar">
    <w:name w:val="Text vysvětlivek Char"/>
    <w:basedOn w:val="Standardnpsmoodstavce"/>
    <w:link w:val="Textvysvtlivek"/>
    <w:rsid w:val="00873DDB"/>
    <w:rPr>
      <w:lang w:eastAsia="en-US"/>
    </w:rPr>
  </w:style>
  <w:style w:type="character" w:styleId="Odkaznavysvtlivky">
    <w:name w:val="endnote reference"/>
    <w:basedOn w:val="Standardnpsmoodstavce"/>
    <w:rsid w:val="00873DDB"/>
    <w:rPr>
      <w:vertAlign w:val="superscript"/>
    </w:rPr>
  </w:style>
  <w:style w:type="paragraph" w:styleId="Zhlav">
    <w:name w:val="header"/>
    <w:basedOn w:val="Normln"/>
    <w:link w:val="ZhlavChar"/>
    <w:rsid w:val="005A0E99"/>
    <w:pPr>
      <w:tabs>
        <w:tab w:val="center" w:pos="4536"/>
        <w:tab w:val="right" w:pos="9072"/>
      </w:tabs>
    </w:pPr>
  </w:style>
  <w:style w:type="character" w:customStyle="1" w:styleId="ZhlavChar">
    <w:name w:val="Záhlaví Char"/>
    <w:basedOn w:val="Standardnpsmoodstavce"/>
    <w:link w:val="Zhlav"/>
    <w:rsid w:val="005A0E99"/>
    <w:rPr>
      <w:sz w:val="24"/>
      <w:szCs w:val="24"/>
      <w:lang w:eastAsia="en-US"/>
    </w:rPr>
  </w:style>
  <w:style w:type="paragraph" w:styleId="Revize">
    <w:name w:val="Revision"/>
    <w:hidden/>
    <w:uiPriority w:val="99"/>
    <w:semiHidden/>
    <w:rsid w:val="00C84F19"/>
    <w:rPr>
      <w:sz w:val="24"/>
      <w:szCs w:val="24"/>
      <w:lang w:eastAsia="en-US"/>
    </w:rPr>
  </w:style>
  <w:style w:type="character" w:customStyle="1" w:styleId="ZpatChar">
    <w:name w:val="Zápatí Char"/>
    <w:basedOn w:val="Standardnpsmoodstavce"/>
    <w:link w:val="Zpat"/>
    <w:uiPriority w:val="99"/>
    <w:rsid w:val="005C614D"/>
    <w:rPr>
      <w:sz w:val="24"/>
      <w:szCs w:val="24"/>
      <w:lang w:val="en-US" w:eastAsia="en-US"/>
    </w:rPr>
  </w:style>
  <w:style w:type="paragraph" w:styleId="Rozloendokumentu">
    <w:name w:val="Document Map"/>
    <w:basedOn w:val="Normln"/>
    <w:link w:val="RozloendokumentuChar"/>
    <w:rsid w:val="005C614D"/>
    <w:rPr>
      <w:rFonts w:ascii="Tahoma" w:hAnsi="Tahoma" w:cs="Tahoma"/>
      <w:sz w:val="16"/>
      <w:szCs w:val="16"/>
    </w:rPr>
  </w:style>
  <w:style w:type="character" w:customStyle="1" w:styleId="RozloendokumentuChar">
    <w:name w:val="Rozložení dokumentu Char"/>
    <w:basedOn w:val="Standardnpsmoodstavce"/>
    <w:link w:val="Rozloendokumentu"/>
    <w:rsid w:val="005C614D"/>
    <w:rPr>
      <w:rFonts w:ascii="Tahoma" w:hAnsi="Tahoma" w:cs="Tahoma"/>
      <w:sz w:val="16"/>
      <w:szCs w:val="16"/>
      <w:lang w:eastAsia="en-US"/>
    </w:rPr>
  </w:style>
  <w:style w:type="paragraph" w:customStyle="1" w:styleId="Default">
    <w:name w:val="Default"/>
    <w:rsid w:val="00F67713"/>
    <w:pPr>
      <w:autoSpaceDE w:val="0"/>
      <w:autoSpaceDN w:val="0"/>
      <w:adjustRightInd w:val="0"/>
    </w:pPr>
    <w:rPr>
      <w:color w:val="000000"/>
      <w:sz w:val="24"/>
      <w:szCs w:val="24"/>
      <w:lang w:val="sk-SK"/>
    </w:rPr>
  </w:style>
  <w:style w:type="character" w:styleId="Hypertextovodkaz">
    <w:name w:val="Hyperlink"/>
    <w:basedOn w:val="Standardnpsmoodstavce"/>
    <w:rsid w:val="00272AF0"/>
    <w:rPr>
      <w:color w:val="0000FF" w:themeColor="hyperlink"/>
      <w:u w:val="single"/>
    </w:rPr>
  </w:style>
  <w:style w:type="paragraph" w:customStyle="1" w:styleId="Level2">
    <w:name w:val="Level 2"/>
    <w:basedOn w:val="Zkladntext"/>
    <w:qFormat/>
    <w:rsid w:val="00C830DE"/>
    <w:pPr>
      <w:numPr>
        <w:ilvl w:val="1"/>
        <w:numId w:val="3"/>
      </w:numPr>
      <w:tabs>
        <w:tab w:val="clear" w:pos="680"/>
        <w:tab w:val="num" w:pos="360"/>
      </w:tabs>
      <w:spacing w:before="0" w:after="200"/>
      <w:ind w:left="0" w:firstLine="0"/>
      <w:jc w:val="both"/>
    </w:pPr>
    <w:rPr>
      <w:rFonts w:eastAsiaTheme="minorHAnsi"/>
    </w:rPr>
  </w:style>
  <w:style w:type="paragraph" w:customStyle="1" w:styleId="Level1">
    <w:name w:val="Level 1"/>
    <w:basedOn w:val="Zkladntext"/>
    <w:next w:val="Level2"/>
    <w:qFormat/>
    <w:rsid w:val="00C830DE"/>
    <w:pPr>
      <w:keepNext/>
      <w:numPr>
        <w:numId w:val="3"/>
      </w:numPr>
      <w:spacing w:before="480" w:after="200"/>
      <w:jc w:val="both"/>
    </w:pPr>
    <w:rPr>
      <w:rFonts w:eastAsiaTheme="minorHAnsi"/>
      <w:b/>
      <w:caps/>
    </w:rPr>
  </w:style>
  <w:style w:type="paragraph" w:customStyle="1" w:styleId="Level3">
    <w:name w:val="Level 3"/>
    <w:basedOn w:val="Zkladntext"/>
    <w:qFormat/>
    <w:rsid w:val="00C830DE"/>
    <w:pPr>
      <w:numPr>
        <w:ilvl w:val="2"/>
        <w:numId w:val="3"/>
      </w:numPr>
      <w:tabs>
        <w:tab w:val="clear" w:pos="1361"/>
        <w:tab w:val="num" w:pos="360"/>
      </w:tabs>
      <w:spacing w:before="0" w:after="200"/>
      <w:ind w:left="0" w:firstLine="0"/>
      <w:jc w:val="both"/>
    </w:pPr>
    <w:rPr>
      <w:rFonts w:eastAsiaTheme="minorHAnsi"/>
    </w:rPr>
  </w:style>
  <w:style w:type="character" w:customStyle="1" w:styleId="NzevChar">
    <w:name w:val="Název Char"/>
    <w:basedOn w:val="Standardnpsmoodstavce"/>
    <w:link w:val="Nzev"/>
    <w:rsid w:val="00C830DE"/>
    <w:rPr>
      <w:b/>
      <w:color w:val="000000"/>
      <w:sz w:val="36"/>
    </w:rPr>
  </w:style>
  <w:style w:type="character" w:styleId="Nevyeenzmnka">
    <w:name w:val="Unresolved Mention"/>
    <w:basedOn w:val="Standardnpsmoodstavce"/>
    <w:uiPriority w:val="99"/>
    <w:semiHidden/>
    <w:unhideWhenUsed/>
    <w:rsid w:val="00243B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1429">
      <w:bodyDiv w:val="1"/>
      <w:marLeft w:val="0"/>
      <w:marRight w:val="0"/>
      <w:marTop w:val="0"/>
      <w:marBottom w:val="0"/>
      <w:divBdr>
        <w:top w:val="none" w:sz="0" w:space="0" w:color="auto"/>
        <w:left w:val="none" w:sz="0" w:space="0" w:color="auto"/>
        <w:bottom w:val="none" w:sz="0" w:space="0" w:color="auto"/>
        <w:right w:val="none" w:sz="0" w:space="0" w:color="auto"/>
      </w:divBdr>
    </w:div>
    <w:div w:id="98180769">
      <w:bodyDiv w:val="1"/>
      <w:marLeft w:val="0"/>
      <w:marRight w:val="0"/>
      <w:marTop w:val="0"/>
      <w:marBottom w:val="0"/>
      <w:divBdr>
        <w:top w:val="none" w:sz="0" w:space="0" w:color="auto"/>
        <w:left w:val="none" w:sz="0" w:space="0" w:color="auto"/>
        <w:bottom w:val="none" w:sz="0" w:space="0" w:color="auto"/>
        <w:right w:val="none" w:sz="0" w:space="0" w:color="auto"/>
      </w:divBdr>
    </w:div>
    <w:div w:id="139344728">
      <w:bodyDiv w:val="1"/>
      <w:marLeft w:val="0"/>
      <w:marRight w:val="0"/>
      <w:marTop w:val="0"/>
      <w:marBottom w:val="0"/>
      <w:divBdr>
        <w:top w:val="none" w:sz="0" w:space="0" w:color="auto"/>
        <w:left w:val="none" w:sz="0" w:space="0" w:color="auto"/>
        <w:bottom w:val="none" w:sz="0" w:space="0" w:color="auto"/>
        <w:right w:val="none" w:sz="0" w:space="0" w:color="auto"/>
      </w:divBdr>
    </w:div>
    <w:div w:id="179900017">
      <w:bodyDiv w:val="1"/>
      <w:marLeft w:val="0"/>
      <w:marRight w:val="0"/>
      <w:marTop w:val="0"/>
      <w:marBottom w:val="0"/>
      <w:divBdr>
        <w:top w:val="none" w:sz="0" w:space="0" w:color="auto"/>
        <w:left w:val="none" w:sz="0" w:space="0" w:color="auto"/>
        <w:bottom w:val="none" w:sz="0" w:space="0" w:color="auto"/>
        <w:right w:val="none" w:sz="0" w:space="0" w:color="auto"/>
      </w:divBdr>
    </w:div>
    <w:div w:id="221454853">
      <w:bodyDiv w:val="1"/>
      <w:marLeft w:val="0"/>
      <w:marRight w:val="0"/>
      <w:marTop w:val="0"/>
      <w:marBottom w:val="0"/>
      <w:divBdr>
        <w:top w:val="none" w:sz="0" w:space="0" w:color="auto"/>
        <w:left w:val="none" w:sz="0" w:space="0" w:color="auto"/>
        <w:bottom w:val="none" w:sz="0" w:space="0" w:color="auto"/>
        <w:right w:val="none" w:sz="0" w:space="0" w:color="auto"/>
      </w:divBdr>
    </w:div>
    <w:div w:id="400297845">
      <w:bodyDiv w:val="1"/>
      <w:marLeft w:val="0"/>
      <w:marRight w:val="0"/>
      <w:marTop w:val="0"/>
      <w:marBottom w:val="0"/>
      <w:divBdr>
        <w:top w:val="none" w:sz="0" w:space="0" w:color="auto"/>
        <w:left w:val="none" w:sz="0" w:space="0" w:color="auto"/>
        <w:bottom w:val="none" w:sz="0" w:space="0" w:color="auto"/>
        <w:right w:val="none" w:sz="0" w:space="0" w:color="auto"/>
      </w:divBdr>
    </w:div>
    <w:div w:id="537933492">
      <w:bodyDiv w:val="1"/>
      <w:marLeft w:val="0"/>
      <w:marRight w:val="0"/>
      <w:marTop w:val="0"/>
      <w:marBottom w:val="0"/>
      <w:divBdr>
        <w:top w:val="none" w:sz="0" w:space="0" w:color="auto"/>
        <w:left w:val="none" w:sz="0" w:space="0" w:color="auto"/>
        <w:bottom w:val="none" w:sz="0" w:space="0" w:color="auto"/>
        <w:right w:val="none" w:sz="0" w:space="0" w:color="auto"/>
      </w:divBdr>
    </w:div>
    <w:div w:id="715394792">
      <w:bodyDiv w:val="1"/>
      <w:marLeft w:val="0"/>
      <w:marRight w:val="0"/>
      <w:marTop w:val="0"/>
      <w:marBottom w:val="0"/>
      <w:divBdr>
        <w:top w:val="none" w:sz="0" w:space="0" w:color="auto"/>
        <w:left w:val="none" w:sz="0" w:space="0" w:color="auto"/>
        <w:bottom w:val="none" w:sz="0" w:space="0" w:color="auto"/>
        <w:right w:val="none" w:sz="0" w:space="0" w:color="auto"/>
      </w:divBdr>
    </w:div>
    <w:div w:id="757601669">
      <w:bodyDiv w:val="1"/>
      <w:marLeft w:val="0"/>
      <w:marRight w:val="0"/>
      <w:marTop w:val="0"/>
      <w:marBottom w:val="0"/>
      <w:divBdr>
        <w:top w:val="none" w:sz="0" w:space="0" w:color="auto"/>
        <w:left w:val="none" w:sz="0" w:space="0" w:color="auto"/>
        <w:bottom w:val="none" w:sz="0" w:space="0" w:color="auto"/>
        <w:right w:val="none" w:sz="0" w:space="0" w:color="auto"/>
      </w:divBdr>
    </w:div>
    <w:div w:id="810026082">
      <w:bodyDiv w:val="1"/>
      <w:marLeft w:val="0"/>
      <w:marRight w:val="0"/>
      <w:marTop w:val="0"/>
      <w:marBottom w:val="0"/>
      <w:divBdr>
        <w:top w:val="none" w:sz="0" w:space="0" w:color="auto"/>
        <w:left w:val="none" w:sz="0" w:space="0" w:color="auto"/>
        <w:bottom w:val="none" w:sz="0" w:space="0" w:color="auto"/>
        <w:right w:val="none" w:sz="0" w:space="0" w:color="auto"/>
      </w:divBdr>
    </w:div>
    <w:div w:id="1317143662">
      <w:bodyDiv w:val="1"/>
      <w:marLeft w:val="0"/>
      <w:marRight w:val="0"/>
      <w:marTop w:val="0"/>
      <w:marBottom w:val="0"/>
      <w:divBdr>
        <w:top w:val="none" w:sz="0" w:space="0" w:color="auto"/>
        <w:left w:val="none" w:sz="0" w:space="0" w:color="auto"/>
        <w:bottom w:val="none" w:sz="0" w:space="0" w:color="auto"/>
        <w:right w:val="none" w:sz="0" w:space="0" w:color="auto"/>
      </w:divBdr>
    </w:div>
    <w:div w:id="1419912517">
      <w:bodyDiv w:val="1"/>
      <w:marLeft w:val="0"/>
      <w:marRight w:val="0"/>
      <w:marTop w:val="0"/>
      <w:marBottom w:val="0"/>
      <w:divBdr>
        <w:top w:val="none" w:sz="0" w:space="0" w:color="auto"/>
        <w:left w:val="none" w:sz="0" w:space="0" w:color="auto"/>
        <w:bottom w:val="none" w:sz="0" w:space="0" w:color="auto"/>
        <w:right w:val="none" w:sz="0" w:space="0" w:color="auto"/>
      </w:divBdr>
    </w:div>
    <w:div w:id="1522665897">
      <w:bodyDiv w:val="1"/>
      <w:marLeft w:val="0"/>
      <w:marRight w:val="0"/>
      <w:marTop w:val="0"/>
      <w:marBottom w:val="0"/>
      <w:divBdr>
        <w:top w:val="none" w:sz="0" w:space="0" w:color="auto"/>
        <w:left w:val="none" w:sz="0" w:space="0" w:color="auto"/>
        <w:bottom w:val="none" w:sz="0" w:space="0" w:color="auto"/>
        <w:right w:val="none" w:sz="0" w:space="0" w:color="auto"/>
      </w:divBdr>
    </w:div>
    <w:div w:id="1838765871">
      <w:bodyDiv w:val="1"/>
      <w:marLeft w:val="0"/>
      <w:marRight w:val="0"/>
      <w:marTop w:val="0"/>
      <w:marBottom w:val="0"/>
      <w:divBdr>
        <w:top w:val="none" w:sz="0" w:space="0" w:color="auto"/>
        <w:left w:val="none" w:sz="0" w:space="0" w:color="auto"/>
        <w:bottom w:val="none" w:sz="0" w:space="0" w:color="auto"/>
        <w:right w:val="none" w:sz="0" w:space="0" w:color="auto"/>
      </w:divBdr>
    </w:div>
    <w:div w:id="1985810548">
      <w:bodyDiv w:val="1"/>
      <w:marLeft w:val="0"/>
      <w:marRight w:val="0"/>
      <w:marTop w:val="0"/>
      <w:marBottom w:val="0"/>
      <w:divBdr>
        <w:top w:val="none" w:sz="0" w:space="0" w:color="auto"/>
        <w:left w:val="none" w:sz="0" w:space="0" w:color="auto"/>
        <w:bottom w:val="none" w:sz="0" w:space="0" w:color="auto"/>
        <w:right w:val="none" w:sz="0" w:space="0" w:color="auto"/>
      </w:divBdr>
    </w:div>
    <w:div w:id="2059812614">
      <w:bodyDiv w:val="1"/>
      <w:marLeft w:val="0"/>
      <w:marRight w:val="0"/>
      <w:marTop w:val="0"/>
      <w:marBottom w:val="0"/>
      <w:divBdr>
        <w:top w:val="none" w:sz="0" w:space="0" w:color="auto"/>
        <w:left w:val="none" w:sz="0" w:space="0" w:color="auto"/>
        <w:bottom w:val="none" w:sz="0" w:space="0" w:color="auto"/>
        <w:right w:val="none" w:sz="0" w:space="0" w:color="auto"/>
      </w:divBdr>
    </w:div>
    <w:div w:id="211887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E1DB344CECC784D976180A5C2F7A050" ma:contentTypeVersion="" ma:contentTypeDescription="Vytvoří nový dokument" ma:contentTypeScope="" ma:versionID="a3320dd6dae5bc117c587b02607d7c31">
  <xsd:schema xmlns:xsd="http://www.w3.org/2001/XMLSchema" xmlns:xs="http://www.w3.org/2001/XMLSchema" xmlns:p="http://schemas.microsoft.com/office/2006/metadata/properties" xmlns:ns2="74C75CE4-B094-4406-A6FB-F6686E3FBAEC" xmlns:ns3="74c75ce4-b094-4406-a6fb-f6686e3fbaec" xmlns:ns4="05e29474-6c5e-41b7-968a-5f624e8dcd7e" targetNamespace="http://schemas.microsoft.com/office/2006/metadata/properties" ma:root="true" ma:fieldsID="4ddf87723a7a377c43ff68c8a2b29282" ns2:_="" ns3:_="" ns4:_="">
    <xsd:import namespace="74C75CE4-B094-4406-A6FB-F6686E3FBAEC"/>
    <xsd:import namespace="74c75ce4-b094-4406-a6fb-f6686e3fbaec"/>
    <xsd:import namespace="05e29474-6c5e-41b7-968a-5f624e8dcd7e"/>
    <xsd:element name="properties">
      <xsd:complexType>
        <xsd:sequence>
          <xsd:element name="documentManagement">
            <xsd:complexType>
              <xsd:all>
                <xsd:element ref="ns2:MediaServiceMetadata" minOccurs="0"/>
                <xsd:element ref="ns2: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75CE4-B094-4406-A6FB-F6686E3F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75ce4-b094-4406-a6fb-f6686e3fbae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e29474-6c5e-41b7-968a-5f624e8dcd7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7104695-a9e6-4902-8f2c-c3c897b596d7}" ma:internalName="TaxCatchAll" ma:showField="CatchAllData" ma:web="05e29474-6c5e-41b7-968a-5f624e8dc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05e29474-6c5e-41b7-968a-5f624e8dcd7e" xsi:nil="true"/>
    <lcf76f155ced4ddcb4097134ff3c332f xmlns="74c75ce4-b094-4406-a6fb-f6686e3fbae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96E2C-4AB0-454C-A2DA-A63A1FD6E788}">
  <ds:schemaRefs>
    <ds:schemaRef ds:uri="http://schemas.openxmlformats.org/officeDocument/2006/bibliography"/>
  </ds:schemaRefs>
</ds:datastoreItem>
</file>

<file path=customXml/itemProps2.xml><?xml version="1.0" encoding="utf-8"?>
<ds:datastoreItem xmlns:ds="http://schemas.openxmlformats.org/officeDocument/2006/customXml" ds:itemID="{8C206F90-6E90-4B2C-8F0F-DF806D5421D0}">
  <ds:schemaRefs>
    <ds:schemaRef ds:uri="http://schemas.openxmlformats.org/officeDocument/2006/bibliography"/>
  </ds:schemaRefs>
</ds:datastoreItem>
</file>

<file path=customXml/itemProps3.xml><?xml version="1.0" encoding="utf-8"?>
<ds:datastoreItem xmlns:ds="http://schemas.openxmlformats.org/officeDocument/2006/customXml" ds:itemID="{1431E31E-51AC-4938-9D22-71F3DE5AB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75CE4-B094-4406-A6FB-F6686E3FBAEC"/>
    <ds:schemaRef ds:uri="74c75ce4-b094-4406-a6fb-f6686e3fbaec"/>
    <ds:schemaRef ds:uri="05e29474-6c5e-41b7-968a-5f624e8d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1A696-204C-4E5A-966A-E3ACB8D42E2A}">
  <ds:schemaRefs>
    <ds:schemaRef ds:uri="http://schemas.microsoft.com/sharepoint/v3/contenttype/forms"/>
  </ds:schemaRefs>
</ds:datastoreItem>
</file>

<file path=customXml/itemProps5.xml><?xml version="1.0" encoding="utf-8"?>
<ds:datastoreItem xmlns:ds="http://schemas.openxmlformats.org/officeDocument/2006/customXml" ds:itemID="{B7514DC8-C099-4A3D-AB0A-5DB5CF8163F4}">
  <ds:schemaRefs>
    <ds:schemaRef ds:uri="http://schemas.microsoft.com/office/2006/metadata/properties"/>
    <ds:schemaRef ds:uri="05e29474-6c5e-41b7-968a-5f624e8dcd7e"/>
    <ds:schemaRef ds:uri="74c75ce4-b094-4406-a6fb-f6686e3fbaec"/>
    <ds:schemaRef ds:uri="http://schemas.microsoft.com/office/infopath/2007/PartnerControls"/>
  </ds:schemaRefs>
</ds:datastoreItem>
</file>

<file path=customXml/itemProps6.xml><?xml version="1.0" encoding="utf-8"?>
<ds:datastoreItem xmlns:ds="http://schemas.openxmlformats.org/officeDocument/2006/customXml" ds:itemID="{39FCF6D4-214F-4D37-AE08-40F4251C0F73}">
  <ds:schemaRefs>
    <ds:schemaRef ds:uri="http://schemas.openxmlformats.org/officeDocument/2006/bibliography"/>
  </ds:schemaRefs>
</ds:datastoreItem>
</file>

<file path=customXml/itemProps7.xml><?xml version="1.0" encoding="utf-8"?>
<ds:datastoreItem xmlns:ds="http://schemas.openxmlformats.org/officeDocument/2006/customXml" ds:itemID="{4D42A255-B190-4F52-A5E2-748FF01B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2562</Words>
  <Characters>15118</Characters>
  <Application>Microsoft Office Word</Application>
  <DocSecurity>0</DocSecurity>
  <Lines>125</Lines>
  <Paragraphs>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 - stavební práce malého rozsahu</vt:lpstr>
      <vt:lpstr>Smlouva o dílo (Skanska Reality objednatelem)</vt:lpstr>
    </vt:vector>
  </TitlesOfParts>
  <Company>Skanska CZ a.s.</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stavební práce malého rozsahu</dc:title>
  <dc:creator>Mgr. Daniel Šimáně</dc:creator>
  <cp:lastModifiedBy>Kozubek, Ales</cp:lastModifiedBy>
  <cp:revision>4</cp:revision>
  <cp:lastPrinted>2018-07-30T12:55:00Z</cp:lastPrinted>
  <dcterms:created xsi:type="dcterms:W3CDTF">2022-11-28T07:41:00Z</dcterms:created>
  <dcterms:modified xsi:type="dcterms:W3CDTF">2022-11-28T07:42:00Z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d">
    <vt:lpwstr>0</vt:lpwstr>
  </property>
  <property fmtid="{D5CDD505-2E9C-101B-9397-08002B2CF9AE}" pid="3" name="ContentTypeId">
    <vt:lpwstr>0x010100DE1DB344CECC784D976180A5C2F7A050</vt:lpwstr>
  </property>
  <property fmtid="{D5CDD505-2E9C-101B-9397-08002B2CF9AE}" pid="4" name="_dlc_DocIdItemGuid">
    <vt:lpwstr>d5735f3a-647d-44a9-a8d0-c4fb18781d18</vt:lpwstr>
  </property>
  <property fmtid="{D5CDD505-2E9C-101B-9397-08002B2CF9AE}" pid="5" name="MSIP_Label_c5187033-a086-494b-a5c0-7ba45d9b9ed0_Enabled">
    <vt:lpwstr>true</vt:lpwstr>
  </property>
  <property fmtid="{D5CDD505-2E9C-101B-9397-08002B2CF9AE}" pid="6" name="MSIP_Label_c5187033-a086-494b-a5c0-7ba45d9b9ed0_SetDate">
    <vt:lpwstr>2022-08-25T21:20:08Z</vt:lpwstr>
  </property>
  <property fmtid="{D5CDD505-2E9C-101B-9397-08002B2CF9AE}" pid="7" name="MSIP_Label_c5187033-a086-494b-a5c0-7ba45d9b9ed0_Method">
    <vt:lpwstr>Privileged</vt:lpwstr>
  </property>
  <property fmtid="{D5CDD505-2E9C-101B-9397-08002B2CF9AE}" pid="8" name="MSIP_Label_c5187033-a086-494b-a5c0-7ba45d9b9ed0_Name">
    <vt:lpwstr>SCE-CZ-General-NoMarking</vt:lpwstr>
  </property>
  <property fmtid="{D5CDD505-2E9C-101B-9397-08002B2CF9AE}" pid="9" name="MSIP_Label_c5187033-a086-494b-a5c0-7ba45d9b9ed0_SiteId">
    <vt:lpwstr>33dab507-5210-4075-805b-f2717d8cfa74</vt:lpwstr>
  </property>
  <property fmtid="{D5CDD505-2E9C-101B-9397-08002B2CF9AE}" pid="10" name="MSIP_Label_c5187033-a086-494b-a5c0-7ba45d9b9ed0_ActionId">
    <vt:lpwstr>ce90bea2-31a3-4273-a50a-0710dd6636eb</vt:lpwstr>
  </property>
  <property fmtid="{D5CDD505-2E9C-101B-9397-08002B2CF9AE}" pid="11" name="MSIP_Label_c5187033-a086-494b-a5c0-7ba45d9b9ed0_ContentBits">
    <vt:lpwstr>0</vt:lpwstr>
  </property>
</Properties>
</file>