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18" w:rsidRDefault="003E4E11">
      <w:pPr>
        <w:spacing w:after="187" w:line="259" w:lineRule="auto"/>
        <w:ind w:left="233" w:right="14" w:hanging="10"/>
        <w:jc w:val="center"/>
      </w:pPr>
      <w:r>
        <w:rPr>
          <w:sz w:val="24"/>
        </w:rPr>
        <w:t>DOHODA O VYPOŘÁDÁNÍ ZÁVAZKŮ</w:t>
      </w:r>
    </w:p>
    <w:p w:rsidR="009C1C18" w:rsidRDefault="003E4E11">
      <w:pPr>
        <w:spacing w:after="1020" w:line="259" w:lineRule="auto"/>
        <w:ind w:left="1267" w:hanging="10"/>
        <w:jc w:val="center"/>
      </w:pPr>
      <w:r>
        <w:t>uzavřená dle 2991 a násl. zákona č. 89/2012 Sb., občanského zákoníku, mezi smluvními stranami:</w:t>
      </w:r>
    </w:p>
    <w:p w:rsidR="009C1C18" w:rsidRDefault="003E4E11">
      <w:pPr>
        <w:ind w:left="180" w:right="201" w:firstLine="0"/>
      </w:pPr>
      <w:r>
        <w:t>Ná</w:t>
      </w:r>
      <w:r>
        <w:t>zev: Magratea s.r.o.</w:t>
      </w:r>
    </w:p>
    <w:p w:rsidR="009C1C18" w:rsidRDefault="003E4E11">
      <w:pPr>
        <w:ind w:left="166" w:right="201" w:firstLine="0"/>
      </w:pPr>
      <w:r>
        <w:t>Sídlo: Polni 1631, Dubňany 696 03</w:t>
      </w:r>
    </w:p>
    <w:p w:rsidR="009C1C18" w:rsidRDefault="003E4E11">
      <w:pPr>
        <w:spacing w:after="0" w:line="259" w:lineRule="auto"/>
        <w:ind w:left="173" w:right="0" w:firstLine="0"/>
        <w:jc w:val="left"/>
      </w:pPr>
      <w:r>
        <w:rPr>
          <w:noProof/>
        </w:rPr>
        <w:drawing>
          <wp:inline distT="0" distB="0" distL="0" distR="0">
            <wp:extent cx="123485" cy="96049"/>
            <wp:effectExtent l="0" t="0" r="0" b="0"/>
            <wp:docPr id="9987" name="Picture 9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" name="Picture 99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85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29202795</w:t>
      </w:r>
    </w:p>
    <w:p w:rsidR="009C1C18" w:rsidRDefault="003E4E11">
      <w:pPr>
        <w:spacing w:after="103" w:line="329" w:lineRule="auto"/>
        <w:ind w:left="154" w:right="7217" w:hanging="3"/>
        <w:jc w:val="left"/>
      </w:pPr>
      <w:r>
        <w:t>DIČ: CZ29202795 (dále jen dodavatel) a</w:t>
      </w:r>
    </w:p>
    <w:p w:rsidR="009C1C18" w:rsidRDefault="003E4E11">
      <w:pPr>
        <w:spacing w:after="3" w:line="256" w:lineRule="auto"/>
        <w:ind w:left="154" w:right="2492" w:hanging="3"/>
        <w:jc w:val="left"/>
      </w:pPr>
      <w:r>
        <w:t xml:space="preserve">Název: Základní škola a Mateřská škola Tábor, náměstí Mikuláše z Husi 45 Sídlo: náměstí Mikuláše z Husi 45 IC: </w:t>
      </w:r>
      <w:r>
        <w:tab/>
        <w:t>00582590 DIC:</w:t>
      </w:r>
    </w:p>
    <w:p w:rsidR="009C1C18" w:rsidRDefault="003E4E11">
      <w:pPr>
        <w:spacing w:after="719"/>
        <w:ind w:left="166" w:right="201" w:firstLine="0"/>
      </w:pPr>
      <w:r>
        <w:t>(dále jen objednatel)</w:t>
      </w:r>
    </w:p>
    <w:p w:rsidR="009C1C18" w:rsidRDefault="003E4E11">
      <w:pPr>
        <w:spacing w:after="108" w:line="259" w:lineRule="auto"/>
        <w:ind w:left="1267" w:right="1070" w:hanging="10"/>
        <w:jc w:val="center"/>
      </w:pPr>
      <w:r>
        <w:t>Článek l.</w:t>
      </w:r>
    </w:p>
    <w:p w:rsidR="009C1C18" w:rsidRDefault="003E4E11">
      <w:pPr>
        <w:spacing w:after="211" w:line="259" w:lineRule="auto"/>
        <w:ind w:left="233" w:right="36" w:hanging="10"/>
        <w:jc w:val="center"/>
      </w:pPr>
      <w:r>
        <w:rPr>
          <w:sz w:val="24"/>
        </w:rPr>
        <w:t>Popis skutkového stavu</w:t>
      </w:r>
    </w:p>
    <w:p w:rsidR="009C1C18" w:rsidRDefault="003E4E11">
      <w:pPr>
        <w:numPr>
          <w:ilvl w:val="0"/>
          <w:numId w:val="1"/>
        </w:numPr>
        <w:spacing w:after="3" w:line="256" w:lineRule="auto"/>
        <w:ind w:right="4" w:hanging="360"/>
        <w:jc w:val="left"/>
      </w:pPr>
      <w:r>
        <w:t>Účastníci dohody prohlašuji, že mezi nimi vznikl smluvní vztah na základě objednávky na dodání 7 ks Lego Mindstorsms Education, dopravní značky 1 ks. Objednatel vyhotovil a zaslal dodavateli dne 30. 6. 2022 objednávku Č. 9/2022. Cena objednávky Činila 118.</w:t>
      </w:r>
      <w:r>
        <w:t>994 KČ.</w:t>
      </w:r>
    </w:p>
    <w:p w:rsidR="009C1C18" w:rsidRDefault="003E4E11">
      <w:pPr>
        <w:numPr>
          <w:ilvl w:val="0"/>
          <w:numId w:val="1"/>
        </w:numPr>
        <w:spacing w:after="3" w:line="256" w:lineRule="auto"/>
        <w:ind w:right="4" w:hanging="360"/>
        <w:jc w:val="left"/>
      </w:pPr>
      <w:r>
        <w:t>Na základě ceny objednávky bez DPH se na výše uvedenou objednávku vztahovala povinnost uveřejnění prostřednictvím registru smluv v souladu se zákonem č. 340/2015 Sb., zákon o Registru smluv, ve znění pozdějších předpisů (dále jen „ZRS”)</w:t>
      </w:r>
    </w:p>
    <w:p w:rsidR="009C1C18" w:rsidRDefault="003E4E11">
      <w:pPr>
        <w:numPr>
          <w:ilvl w:val="0"/>
          <w:numId w:val="1"/>
        </w:numPr>
        <w:ind w:right="4" w:hanging="360"/>
        <w:jc w:val="left"/>
      </w:pPr>
      <w:r>
        <w:t xml:space="preserve">Objednávka </w:t>
      </w:r>
      <w:r>
        <w:t>byla objednavatelem publikována v registru smluv dne 8. 11. 2022, čímž nedošlo k dodržení zákonné lhůty pro řádné uveřejnění objednávky nejpozději do 3 měsíců ode dne uzavření smlouvy. Tím objednávka podléhá sankčnímu ustanovení o zrušení nezveřejněných sm</w:t>
      </w:r>
      <w:r>
        <w:t>luv a objednávek v registru smluv dle zákona č. 340/2015 Sb., o registru smluv, od počátku.</w:t>
      </w:r>
    </w:p>
    <w:p w:rsidR="009C1C18" w:rsidRDefault="003E4E11">
      <w:pPr>
        <w:numPr>
          <w:ilvl w:val="0"/>
          <w:numId w:val="1"/>
        </w:numPr>
        <w:ind w:right="4" w:hanging="360"/>
        <w:jc w:val="left"/>
      </w:pPr>
      <w:r>
        <w:t>V zájmu úpravy vzájemných práv a povinností vyplývajících z původně sjednané smlouvy, s ohledem na skutečnost, že obě strany jednaly s vědomím závaznosti uzavřené s</w:t>
      </w:r>
      <w:r>
        <w:t>mlouvy a v souladu s jejím obsahem plnily, co si vzájemně ujednaly, a ve snaze napravit stav vzniklý v důsledku neuveřejnění smlouvy v Registru smluv, sjednávají smluvní strany tuto novou dohodu ve znění, jak je dále uvedeno.</w:t>
      </w:r>
    </w:p>
    <w:p w:rsidR="009C1C18" w:rsidRDefault="003E4E11">
      <w:pPr>
        <w:spacing w:after="223" w:line="259" w:lineRule="auto"/>
        <w:ind w:left="1267" w:right="1034" w:hanging="10"/>
        <w:jc w:val="center"/>
      </w:pPr>
      <w:r>
        <w:t>Článek 11.</w:t>
      </w:r>
    </w:p>
    <w:p w:rsidR="009C1C18" w:rsidRDefault="003E4E11">
      <w:pPr>
        <w:spacing w:after="146" w:line="259" w:lineRule="auto"/>
        <w:ind w:left="233" w:right="0" w:hanging="10"/>
        <w:jc w:val="center"/>
      </w:pPr>
      <w:r>
        <w:rPr>
          <w:sz w:val="24"/>
        </w:rPr>
        <w:t>Práva a závazky sml</w:t>
      </w:r>
      <w:r>
        <w:rPr>
          <w:sz w:val="24"/>
        </w:rPr>
        <w:t>uvních stran</w:t>
      </w:r>
    </w:p>
    <w:p w:rsidR="009C1C18" w:rsidRDefault="003E4E11">
      <w:pPr>
        <w:numPr>
          <w:ilvl w:val="0"/>
          <w:numId w:val="2"/>
        </w:numPr>
        <w:ind w:right="201" w:hanging="353"/>
      </w:pPr>
      <w:r>
        <w:t>Smluvní strany dohody si tímto ujednáním vzájemně stvrzují, že obsah vzájemných práv a povinností, který touto dohodou nově sjednávají, je zcela a beze zbytku vyjádřen textem původně sjednané objednávky, která tvoří pro tyto účely přílohu této</w:t>
      </w:r>
      <w:r>
        <w:t xml:space="preserve"> smlouvy. Lhůty se rovněž řídí původně sjednanou objednávkou a počítají se od uplynutí 31 dnů od data jejího uzavření.</w:t>
      </w:r>
    </w:p>
    <w:p w:rsidR="009C1C18" w:rsidRDefault="003E4E11">
      <w:pPr>
        <w:numPr>
          <w:ilvl w:val="0"/>
          <w:numId w:val="2"/>
        </w:numPr>
        <w:ind w:right="201" w:hanging="353"/>
      </w:pPr>
      <w:r>
        <w:lastRenderedPageBreak/>
        <w:t>Smluvní strany prohlašují, že veškerá vzájemná poskytnutá plnění na základě původně sjednané smlouvy považují za plnění dle této dohody a</w:t>
      </w:r>
      <w:r>
        <w:t xml:space="preserve"> že v souvislosti se vzájemně poskytnutým plněním nebudou vzájemně vznášet vůči druhé smluvní straně nároky z titulu bezdůvodného obohacení.</w:t>
      </w:r>
    </w:p>
    <w:p w:rsidR="009C1C18" w:rsidRDefault="003E4E11">
      <w:pPr>
        <w:numPr>
          <w:ilvl w:val="0"/>
          <w:numId w:val="2"/>
        </w:numPr>
        <w:ind w:right="201" w:hanging="353"/>
      </w:pPr>
      <w:r>
        <w:t xml:space="preserve">Smluvní strany prohlašují, že veškerá budoucí plnění z této dohody, která mají být od okamžiku jejího uveřejnění v </w:t>
      </w:r>
      <w:r>
        <w:t>ZRS plněna v souladu s obsahem vzájemných závazků vyjádřeným v příloze této dohody, budou splněna podle sjednaných podmínek.</w:t>
      </w:r>
    </w:p>
    <w:p w:rsidR="009C1C18" w:rsidRDefault="003E4E11">
      <w:pPr>
        <w:numPr>
          <w:ilvl w:val="0"/>
          <w:numId w:val="2"/>
        </w:numPr>
        <w:spacing w:after="713"/>
        <w:ind w:right="201" w:hanging="353"/>
      </w:pPr>
      <w:r>
        <w:t xml:space="preserve">Smluvní strana, která je povinným subjektem pro zveřejňování v registru smluv dle ZRS dohody uvedené v čl. l. odst. 1 této dohody, </w:t>
      </w:r>
      <w:r>
        <w:t>se tímto zavazuje druhé smluvní straně k neprodlenému zveřejnění této smlouvy a její kompletní přílohy v registru smluv v souladu s ustanovením 5 5 ZRS.</w:t>
      </w:r>
    </w:p>
    <w:p w:rsidR="009C1C18" w:rsidRDefault="003E4E11">
      <w:pPr>
        <w:spacing w:after="140" w:line="259" w:lineRule="auto"/>
        <w:ind w:left="1267" w:right="1070" w:hanging="10"/>
        <w:jc w:val="center"/>
      </w:pPr>
      <w:r>
        <w:t>Článek Ill.</w:t>
      </w:r>
    </w:p>
    <w:p w:rsidR="009C1C18" w:rsidRDefault="003E4E11">
      <w:pPr>
        <w:spacing w:after="208" w:line="259" w:lineRule="auto"/>
        <w:ind w:left="1267" w:right="1062" w:hanging="10"/>
        <w:jc w:val="center"/>
      </w:pPr>
      <w:r>
        <w:t>Závěrečná ustanovení</w:t>
      </w:r>
    </w:p>
    <w:p w:rsidR="009C1C18" w:rsidRDefault="003E4E11">
      <w:pPr>
        <w:numPr>
          <w:ilvl w:val="0"/>
          <w:numId w:val="3"/>
        </w:numPr>
        <w:ind w:right="201" w:hanging="353"/>
      </w:pPr>
      <w:r>
        <w:t>Tato dohoda o vypořádání závazků nabývá účinnosti dnem uveřejnění v Registru smluv.</w:t>
      </w:r>
    </w:p>
    <w:p w:rsidR="009C1C18" w:rsidRDefault="003E4E11">
      <w:pPr>
        <w:numPr>
          <w:ilvl w:val="0"/>
          <w:numId w:val="3"/>
        </w:numPr>
        <w:spacing w:after="1119"/>
        <w:ind w:right="201" w:hanging="353"/>
      </w:pPr>
      <w:r>
        <w:t>Tato dohoda o vypořádání závazků je vyhotovena ve dvou stejnopisech, každý s hodnotou originálu, přičemž každá ze smluvních stran obdrží jeden stejnopis.</w:t>
      </w:r>
    </w:p>
    <w:tbl>
      <w:tblPr>
        <w:tblStyle w:val="TableGrid"/>
        <w:tblpPr w:vertAnchor="text" w:tblpX="166" w:tblpY="-601"/>
        <w:tblOverlap w:val="never"/>
        <w:tblW w:w="7563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198"/>
      </w:tblGrid>
      <w:tr w:rsidR="009C1C18">
        <w:trPr>
          <w:trHeight w:val="735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C1C18" w:rsidRDefault="003E4E11">
            <w:pPr>
              <w:spacing w:after="255" w:line="259" w:lineRule="auto"/>
              <w:ind w:left="0" w:right="0" w:firstLine="0"/>
              <w:jc w:val="left"/>
            </w:pPr>
            <w:r>
              <w:t xml:space="preserve">V Táboře, dne 23. </w:t>
            </w:r>
            <w:r>
              <w:t>11. 2022</w:t>
            </w:r>
          </w:p>
          <w:p w:rsidR="009C1C18" w:rsidRDefault="003E4E1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18"/>
              </w:rPr>
              <w:t xml:space="preserve">Základni škola 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9C1C18" w:rsidRDefault="003E4E11">
            <w:pPr>
              <w:tabs>
                <w:tab w:val="center" w:pos="1516"/>
                <w:tab w:val="center" w:pos="2470"/>
                <w:tab w:val="center" w:pos="2521"/>
                <w:tab w:val="center" w:pos="2568"/>
                <w:tab w:val="center" w:pos="2622"/>
                <w:tab w:val="center" w:pos="2676"/>
                <w:tab w:val="center" w:pos="2723"/>
                <w:tab w:val="center" w:pos="2773"/>
                <w:tab w:val="center" w:pos="2827"/>
                <w:tab w:val="center" w:pos="2877"/>
                <w:tab w:val="center" w:pos="2924"/>
                <w:tab w:val="center" w:pos="2982"/>
                <w:tab w:val="center" w:pos="3029"/>
                <w:tab w:val="center" w:pos="3079"/>
                <w:tab w:val="center" w:pos="3133"/>
                <w:tab w:val="right" w:pos="3198"/>
              </w:tabs>
              <w:spacing w:after="0" w:line="259" w:lineRule="auto"/>
              <w:ind w:left="0" w:right="0" w:firstLine="0"/>
              <w:jc w:val="left"/>
            </w:pPr>
            <w:r>
              <w:tab/>
              <w:t>V Dubňanech, dne .</w:t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3391" name="Picture 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3392" name="Picture 3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Picture 33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3386" name="Picture 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Picture 33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3384" name="Picture 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Picture 3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3393" name="Picture 3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3394" name="Picture 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Picture 33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3388" name="Picture 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Picture 33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3390" name="Picture 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Picture 3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3383" name="Picture 3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8"/>
                  <wp:effectExtent l="0" t="0" r="0" b="0"/>
                  <wp:docPr id="3387" name="Picture 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3385" name="Picture 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3382" name="Picture 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Picture 33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3380" name="Picture 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Picture 338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3379" name="Picture 3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3381" name="Picture 3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3389" name="Picture 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C18" w:rsidRDefault="003E4E11">
      <w:pPr>
        <w:spacing w:before="414" w:after="0" w:line="216" w:lineRule="auto"/>
        <w:ind w:left="166" w:right="101" w:firstLine="118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4418035</wp:posOffset>
            </wp:positionH>
            <wp:positionV relativeFrom="paragraph">
              <wp:posOffset>-514356</wp:posOffset>
            </wp:positionV>
            <wp:extent cx="1193693" cy="251555"/>
            <wp:effectExtent l="0" t="0" r="0" b="0"/>
            <wp:wrapSquare wrapText="bothSides"/>
            <wp:docPr id="3501" name="Picture 3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" name="Picture 350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93693" cy="25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a Mateřskéżł012 Tábor </w:t>
      </w:r>
      <w:r>
        <w:rPr>
          <w:noProof/>
        </w:rPr>
        <w:drawing>
          <wp:inline distT="0" distB="0" distL="0" distR="0">
            <wp:extent cx="1957473" cy="718077"/>
            <wp:effectExtent l="0" t="0" r="0" b="0"/>
            <wp:docPr id="9989" name="Picture 9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" name="Picture 998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57473" cy="71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nárně',ti 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917915" cy="731798"/>
            <wp:effectExtent l="0" t="0" r="0" b="0"/>
            <wp:docPr id="9991" name="Picture 9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" name="Picture 999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17915" cy="73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C18" w:rsidRDefault="003E4E11">
      <w:pPr>
        <w:tabs>
          <w:tab w:val="center" w:pos="1296"/>
          <w:tab w:val="center" w:pos="7004"/>
        </w:tabs>
        <w:spacing w:after="1047"/>
        <w:ind w:left="0" w:right="0" w:firstLine="0"/>
        <w:jc w:val="left"/>
      </w:pPr>
      <w:r>
        <w:tab/>
        <w:t>Objednatel</w:t>
      </w:r>
      <w:r>
        <w:tab/>
        <w:t>Dodavatel</w:t>
      </w:r>
    </w:p>
    <w:p w:rsidR="009C1C18" w:rsidRDefault="003E4E11">
      <w:pPr>
        <w:ind w:left="173" w:right="201" w:firstLine="0"/>
      </w:pPr>
      <w:r>
        <w:t xml:space="preserve">Příloha č. 1 </w:t>
      </w:r>
      <w:bookmarkStart w:id="0" w:name="_GoBack"/>
      <w:bookmarkEnd w:id="0"/>
      <w:r>
        <w:t>— Objednávka č. 9 ze dne 30. 6. 2022</w:t>
      </w:r>
    </w:p>
    <w:p w:rsidR="009C1C18" w:rsidRDefault="009C1C18">
      <w:pPr>
        <w:spacing w:after="58" w:line="259" w:lineRule="auto"/>
        <w:ind w:left="-166" w:right="0" w:firstLine="0"/>
        <w:jc w:val="left"/>
      </w:pPr>
    </w:p>
    <w:sectPr w:rsidR="009C1C18">
      <w:pgSz w:w="11920" w:h="16840"/>
      <w:pgMar w:top="1294" w:right="1513" w:bottom="1477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48B5"/>
    <w:multiLevelType w:val="hybridMultilevel"/>
    <w:tmpl w:val="FCE457D0"/>
    <w:lvl w:ilvl="0" w:tplc="1E761886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4629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490F2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20CD6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2068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A8B4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8B1E6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EE8BA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EA1C0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D01EB"/>
    <w:multiLevelType w:val="hybridMultilevel"/>
    <w:tmpl w:val="64E2C03C"/>
    <w:lvl w:ilvl="0" w:tplc="75665852">
      <w:start w:val="1"/>
      <w:numFmt w:val="decimal"/>
      <w:lvlText w:val="%1.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467C0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651FA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48AE2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C26CA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07D9C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CB2DE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6F952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8C094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184FF7"/>
    <w:multiLevelType w:val="hybridMultilevel"/>
    <w:tmpl w:val="E81AEA18"/>
    <w:lvl w:ilvl="0" w:tplc="3E769F2E">
      <w:start w:val="1"/>
      <w:numFmt w:val="decimal"/>
      <w:lvlText w:val="%1.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A997C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467A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8E0B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C1B9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374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233C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69526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60CB4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18"/>
    <w:rsid w:val="003E4E11"/>
    <w:rsid w:val="009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D2F5"/>
  <w15:docId w15:val="{6EEDF3FE-6752-47BA-9C8F-0B747343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5" w:lineRule="auto"/>
      <w:ind w:left="1613" w:right="1055" w:hanging="35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9"/>
      <w:ind w:left="32" w:hanging="10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Cibulková</dc:creator>
  <cp:keywords/>
  <cp:lastModifiedBy>Hana Cibulková</cp:lastModifiedBy>
  <cp:revision>2</cp:revision>
  <dcterms:created xsi:type="dcterms:W3CDTF">2022-11-28T06:32:00Z</dcterms:created>
  <dcterms:modified xsi:type="dcterms:W3CDTF">2022-11-28T06:32:00Z</dcterms:modified>
</cp:coreProperties>
</file>