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68F7" w:rsidRDefault="000722A6" w:rsidP="000722A6">
      <w:pPr>
        <w:jc w:val="center"/>
        <w:rPr>
          <w:rFonts w:ascii="Tahoma" w:hAnsi="Tahoma" w:cs="Tahoma"/>
          <w:b/>
          <w:sz w:val="16"/>
          <w:szCs w:val="16"/>
        </w:rPr>
      </w:pPr>
    </w:p>
    <w:p w14:paraId="496A8B9A" w14:textId="77777777" w:rsidR="000722A6" w:rsidRPr="00AF68F7" w:rsidRDefault="000722A6" w:rsidP="000722A6">
      <w:pPr>
        <w:rPr>
          <w:rFonts w:ascii="Tahoma" w:hAnsi="Tahoma" w:cs="Tahoma"/>
          <w:b/>
          <w:sz w:val="16"/>
          <w:szCs w:val="16"/>
        </w:rPr>
      </w:pPr>
    </w:p>
    <w:p w14:paraId="489E31A2" w14:textId="77777777" w:rsidR="006C1800" w:rsidRPr="006C1800" w:rsidRDefault="006C1800" w:rsidP="008E42D0">
      <w:pPr>
        <w:tabs>
          <w:tab w:val="left" w:pos="1701"/>
        </w:tabs>
        <w:suppressAutoHyphens/>
        <w:rPr>
          <w:rFonts w:ascii="Tahoma" w:hAnsi="Tahoma" w:cs="Tahoma"/>
          <w:b/>
          <w:sz w:val="16"/>
          <w:szCs w:val="16"/>
          <w:lang w:eastAsia="ar-SA"/>
        </w:rPr>
      </w:pPr>
      <w:proofErr w:type="spellStart"/>
      <w:r w:rsidRPr="006C1800">
        <w:rPr>
          <w:rFonts w:ascii="Tahoma" w:hAnsi="Tahoma" w:cs="Tahoma"/>
          <w:b/>
          <w:sz w:val="16"/>
          <w:szCs w:val="16"/>
          <w:lang w:eastAsia="ar-SA"/>
        </w:rPr>
        <w:t>Medtronic</w:t>
      </w:r>
      <w:proofErr w:type="spellEnd"/>
      <w:r w:rsidRPr="006C1800">
        <w:rPr>
          <w:rFonts w:ascii="Tahoma" w:hAnsi="Tahoma" w:cs="Tahoma"/>
          <w:b/>
          <w:sz w:val="16"/>
          <w:szCs w:val="16"/>
          <w:lang w:eastAsia="ar-SA"/>
        </w:rPr>
        <w:t xml:space="preserve"> </w:t>
      </w:r>
      <w:proofErr w:type="spellStart"/>
      <w:r w:rsidRPr="006C1800">
        <w:rPr>
          <w:rFonts w:ascii="Tahoma" w:hAnsi="Tahoma" w:cs="Tahoma"/>
          <w:b/>
          <w:sz w:val="16"/>
          <w:szCs w:val="16"/>
          <w:lang w:eastAsia="ar-SA"/>
        </w:rPr>
        <w:t>Czechia</w:t>
      </w:r>
      <w:proofErr w:type="spellEnd"/>
      <w:r w:rsidRPr="006C1800">
        <w:rPr>
          <w:rFonts w:ascii="Tahoma" w:hAnsi="Tahoma" w:cs="Tahoma"/>
          <w:b/>
          <w:sz w:val="16"/>
          <w:szCs w:val="16"/>
          <w:lang w:eastAsia="ar-SA"/>
        </w:rPr>
        <w:t xml:space="preserve"> s.r.o.</w:t>
      </w:r>
    </w:p>
    <w:p w14:paraId="77E2F063" w14:textId="5E8E2B4F" w:rsidR="006C1800" w:rsidRPr="006C1800" w:rsidRDefault="00797787" w:rsidP="008E42D0">
      <w:pPr>
        <w:suppressAutoHyphens/>
        <w:rPr>
          <w:rFonts w:ascii="Tahoma" w:hAnsi="Tahoma" w:cs="Tahoma"/>
          <w:sz w:val="16"/>
          <w:szCs w:val="16"/>
          <w:lang w:eastAsia="ar-SA"/>
        </w:rPr>
      </w:pPr>
      <w:r>
        <w:rPr>
          <w:rFonts w:ascii="Tahoma" w:hAnsi="Tahoma" w:cs="Tahoma"/>
          <w:sz w:val="16"/>
          <w:szCs w:val="16"/>
          <w:lang w:eastAsia="ar-SA"/>
        </w:rPr>
        <w:t>s</w:t>
      </w:r>
      <w:r w:rsidR="006C1800" w:rsidRPr="006C1800">
        <w:rPr>
          <w:rFonts w:ascii="Tahoma" w:hAnsi="Tahoma" w:cs="Tahoma"/>
          <w:sz w:val="16"/>
          <w:szCs w:val="16"/>
          <w:lang w:eastAsia="ar-SA"/>
        </w:rPr>
        <w:t>e sídlem</w:t>
      </w:r>
      <w:r>
        <w:rPr>
          <w:rFonts w:ascii="Tahoma" w:hAnsi="Tahoma" w:cs="Tahoma"/>
          <w:sz w:val="16"/>
          <w:szCs w:val="16"/>
          <w:lang w:eastAsia="ar-SA"/>
        </w:rPr>
        <w:t>:</w:t>
      </w:r>
      <w:r w:rsidR="006C1800" w:rsidRPr="006C1800">
        <w:rPr>
          <w:rFonts w:ascii="Tahoma" w:hAnsi="Tahoma" w:cs="Tahoma"/>
          <w:sz w:val="16"/>
          <w:szCs w:val="16"/>
          <w:lang w:eastAsia="ar-SA"/>
        </w:rPr>
        <w:t xml:space="preserve"> </w:t>
      </w:r>
      <w:r>
        <w:rPr>
          <w:rFonts w:ascii="Tahoma" w:hAnsi="Tahoma" w:cs="Tahoma"/>
          <w:sz w:val="16"/>
          <w:szCs w:val="16"/>
          <w:lang w:eastAsia="ar-SA"/>
        </w:rPr>
        <w:tab/>
      </w:r>
      <w:r w:rsidR="006C1800" w:rsidRPr="006C1800">
        <w:rPr>
          <w:rFonts w:ascii="Tahoma" w:hAnsi="Tahoma" w:cs="Tahoma"/>
          <w:sz w:val="16"/>
          <w:szCs w:val="16"/>
          <w:lang w:eastAsia="ar-SA"/>
        </w:rPr>
        <w:t xml:space="preserve">Prosecká 852/66, Prosek Point, Budova B, </w:t>
      </w:r>
      <w:r w:rsidR="00BA1999">
        <w:rPr>
          <w:rFonts w:ascii="Tahoma" w:hAnsi="Tahoma" w:cs="Tahoma"/>
          <w:sz w:val="16"/>
          <w:szCs w:val="16"/>
          <w:lang w:eastAsia="ar-SA"/>
        </w:rPr>
        <w:t xml:space="preserve">PSČ: </w:t>
      </w:r>
      <w:r w:rsidR="006C1800" w:rsidRPr="006C1800">
        <w:rPr>
          <w:rFonts w:ascii="Tahoma" w:hAnsi="Tahoma" w:cs="Tahoma"/>
          <w:sz w:val="16"/>
          <w:szCs w:val="16"/>
          <w:lang w:eastAsia="ar-SA"/>
        </w:rPr>
        <w:t>190 00</w:t>
      </w:r>
      <w:r w:rsidR="00BA1999">
        <w:rPr>
          <w:rFonts w:ascii="Tahoma" w:hAnsi="Tahoma" w:cs="Tahoma"/>
          <w:sz w:val="16"/>
          <w:szCs w:val="16"/>
          <w:lang w:eastAsia="ar-SA"/>
        </w:rPr>
        <w:t>,</w:t>
      </w:r>
      <w:r w:rsidR="006C1800" w:rsidRPr="006C1800">
        <w:rPr>
          <w:rFonts w:ascii="Tahoma" w:hAnsi="Tahoma" w:cs="Tahoma"/>
          <w:sz w:val="16"/>
          <w:szCs w:val="16"/>
          <w:lang w:eastAsia="ar-SA"/>
        </w:rPr>
        <w:t xml:space="preserve"> Praha 9</w:t>
      </w:r>
    </w:p>
    <w:p w14:paraId="582CEC51" w14:textId="396EA9AC" w:rsidR="006C1800" w:rsidRPr="006C1800" w:rsidRDefault="0030207E" w:rsidP="008E42D0">
      <w:pPr>
        <w:suppressAutoHyphens/>
        <w:rPr>
          <w:rFonts w:ascii="Tahoma" w:hAnsi="Tahoma" w:cs="Tahoma"/>
          <w:sz w:val="16"/>
          <w:szCs w:val="16"/>
          <w:lang w:eastAsia="ar-SA"/>
        </w:rPr>
      </w:pPr>
      <w:r>
        <w:rPr>
          <w:rFonts w:ascii="Tahoma" w:hAnsi="Tahoma" w:cs="Tahoma"/>
          <w:sz w:val="16"/>
          <w:szCs w:val="16"/>
          <w:lang w:eastAsia="ar-SA"/>
        </w:rPr>
        <w:t>z</w:t>
      </w:r>
      <w:r w:rsidRPr="006C1800">
        <w:rPr>
          <w:rFonts w:ascii="Tahoma" w:hAnsi="Tahoma" w:cs="Tahoma"/>
          <w:sz w:val="16"/>
          <w:szCs w:val="16"/>
          <w:lang w:eastAsia="ar-SA"/>
        </w:rPr>
        <w:t xml:space="preserve">apsaná </w:t>
      </w:r>
      <w:r w:rsidR="006C1800" w:rsidRPr="006C1800">
        <w:rPr>
          <w:rFonts w:ascii="Tahoma" w:hAnsi="Tahoma" w:cs="Tahoma"/>
          <w:sz w:val="16"/>
          <w:szCs w:val="16"/>
          <w:lang w:eastAsia="ar-SA"/>
        </w:rPr>
        <w:t>v</w:t>
      </w:r>
      <w:r w:rsidR="000F12DB">
        <w:rPr>
          <w:rFonts w:ascii="Tahoma" w:hAnsi="Tahoma" w:cs="Tahoma"/>
          <w:sz w:val="16"/>
          <w:szCs w:val="16"/>
          <w:lang w:eastAsia="ar-SA"/>
        </w:rPr>
        <w:t> obchodním rejstříku</w:t>
      </w:r>
      <w:r w:rsidR="006C1800" w:rsidRPr="006C1800">
        <w:rPr>
          <w:rFonts w:ascii="Tahoma" w:hAnsi="Tahoma" w:cs="Tahoma"/>
          <w:sz w:val="16"/>
          <w:szCs w:val="16"/>
          <w:lang w:eastAsia="ar-SA"/>
        </w:rPr>
        <w:t xml:space="preserve"> vedené</w:t>
      </w:r>
      <w:r w:rsidR="000F12DB">
        <w:rPr>
          <w:rFonts w:ascii="Tahoma" w:hAnsi="Tahoma" w:cs="Tahoma"/>
          <w:sz w:val="16"/>
          <w:szCs w:val="16"/>
          <w:lang w:eastAsia="ar-SA"/>
        </w:rPr>
        <w:t>m</w:t>
      </w:r>
      <w:r w:rsidR="006C1800" w:rsidRPr="006C1800">
        <w:rPr>
          <w:rFonts w:ascii="Tahoma" w:hAnsi="Tahoma" w:cs="Tahoma"/>
          <w:sz w:val="16"/>
          <w:szCs w:val="16"/>
          <w:lang w:eastAsia="ar-SA"/>
        </w:rPr>
        <w:t xml:space="preserve"> u Městského soudu v Praze, oddíl C, vložka 41171</w:t>
      </w:r>
    </w:p>
    <w:p w14:paraId="22F22F1A" w14:textId="0EE95162" w:rsidR="006C1800" w:rsidRPr="006C1800" w:rsidRDefault="006C1800" w:rsidP="008E42D0">
      <w:pPr>
        <w:suppressAutoHyphens/>
        <w:rPr>
          <w:rFonts w:ascii="Tahoma" w:hAnsi="Tahoma" w:cs="Tahoma"/>
          <w:sz w:val="16"/>
          <w:szCs w:val="16"/>
          <w:lang w:eastAsia="ar-SA"/>
        </w:rPr>
      </w:pPr>
      <w:r w:rsidRPr="006C1800">
        <w:rPr>
          <w:rFonts w:ascii="Tahoma" w:hAnsi="Tahoma" w:cs="Tahoma"/>
          <w:sz w:val="16"/>
          <w:szCs w:val="16"/>
          <w:lang w:eastAsia="ar-SA"/>
        </w:rPr>
        <w:t>IČO: 645</w:t>
      </w:r>
      <w:r w:rsidR="0030207E">
        <w:rPr>
          <w:rFonts w:ascii="Tahoma" w:hAnsi="Tahoma" w:cs="Tahoma"/>
          <w:sz w:val="16"/>
          <w:szCs w:val="16"/>
          <w:lang w:eastAsia="ar-SA"/>
        </w:rPr>
        <w:t xml:space="preserve"> </w:t>
      </w:r>
      <w:r w:rsidRPr="006C1800">
        <w:rPr>
          <w:rFonts w:ascii="Tahoma" w:hAnsi="Tahoma" w:cs="Tahoma"/>
          <w:sz w:val="16"/>
          <w:szCs w:val="16"/>
          <w:lang w:eastAsia="ar-SA"/>
        </w:rPr>
        <w:t>83</w:t>
      </w:r>
      <w:r w:rsidR="00797787">
        <w:rPr>
          <w:rFonts w:ascii="Tahoma" w:hAnsi="Tahoma" w:cs="Tahoma"/>
          <w:sz w:val="16"/>
          <w:szCs w:val="16"/>
          <w:lang w:eastAsia="ar-SA"/>
        </w:rPr>
        <w:t> </w:t>
      </w:r>
      <w:r w:rsidRPr="006C1800">
        <w:rPr>
          <w:rFonts w:ascii="Tahoma" w:hAnsi="Tahoma" w:cs="Tahoma"/>
          <w:sz w:val="16"/>
          <w:szCs w:val="16"/>
          <w:lang w:eastAsia="ar-SA"/>
        </w:rPr>
        <w:t>562</w:t>
      </w:r>
      <w:r w:rsidR="00797787">
        <w:rPr>
          <w:rFonts w:ascii="Tahoma" w:hAnsi="Tahoma" w:cs="Tahoma"/>
          <w:sz w:val="16"/>
          <w:szCs w:val="16"/>
          <w:lang w:eastAsia="ar-SA"/>
        </w:rPr>
        <w:tab/>
      </w:r>
      <w:r w:rsidRPr="006C1800">
        <w:rPr>
          <w:rFonts w:ascii="Tahoma" w:hAnsi="Tahoma" w:cs="Tahoma"/>
          <w:sz w:val="16"/>
          <w:szCs w:val="16"/>
          <w:lang w:eastAsia="ar-SA"/>
        </w:rPr>
        <w:t xml:space="preserve">DIČ: </w:t>
      </w:r>
      <w:r w:rsidRPr="006C1800">
        <w:rPr>
          <w:rFonts w:ascii="Tahoma" w:hAnsi="Tahoma" w:cs="Tahoma"/>
          <w:sz w:val="16"/>
          <w:szCs w:val="16"/>
        </w:rPr>
        <w:t>CZ699005618</w:t>
      </w:r>
    </w:p>
    <w:p w14:paraId="4005B044" w14:textId="27E3DA58" w:rsidR="006C1800" w:rsidRPr="006C1800" w:rsidRDefault="003B7603" w:rsidP="008E42D0">
      <w:pPr>
        <w:suppressAutoHyphens/>
        <w:rPr>
          <w:rFonts w:ascii="Tahoma" w:hAnsi="Tahoma" w:cs="Tahoma"/>
          <w:sz w:val="16"/>
          <w:szCs w:val="16"/>
          <w:lang w:eastAsia="ar-SA"/>
        </w:rPr>
      </w:pPr>
      <w:r>
        <w:rPr>
          <w:rFonts w:ascii="Tahoma" w:hAnsi="Tahoma" w:cs="Tahoma"/>
          <w:sz w:val="16"/>
          <w:szCs w:val="16"/>
          <w:lang w:eastAsia="ar-SA"/>
        </w:rPr>
        <w:t>z</w:t>
      </w:r>
      <w:r w:rsidRPr="006C1800">
        <w:rPr>
          <w:rFonts w:ascii="Tahoma" w:hAnsi="Tahoma" w:cs="Tahoma"/>
          <w:sz w:val="16"/>
          <w:szCs w:val="16"/>
          <w:lang w:eastAsia="ar-SA"/>
        </w:rPr>
        <w:t>astoupená</w:t>
      </w:r>
      <w:r w:rsidR="006C1800" w:rsidRPr="006C1800">
        <w:rPr>
          <w:rFonts w:ascii="Tahoma" w:hAnsi="Tahoma" w:cs="Tahoma"/>
          <w:sz w:val="16"/>
          <w:szCs w:val="16"/>
          <w:lang w:eastAsia="ar-SA"/>
        </w:rPr>
        <w:t xml:space="preserve">: </w:t>
      </w:r>
      <w:r w:rsidR="00797787">
        <w:rPr>
          <w:rFonts w:ascii="Tahoma" w:hAnsi="Tahoma" w:cs="Tahoma"/>
          <w:sz w:val="16"/>
          <w:szCs w:val="16"/>
          <w:lang w:eastAsia="ar-SA"/>
        </w:rPr>
        <w:tab/>
      </w:r>
      <w:r w:rsidR="006C1800" w:rsidRPr="006C1800">
        <w:rPr>
          <w:rFonts w:ascii="Tahoma" w:hAnsi="Tahoma" w:cs="Tahoma"/>
          <w:sz w:val="16"/>
          <w:szCs w:val="16"/>
          <w:lang w:eastAsia="ar-SA"/>
        </w:rPr>
        <w:t xml:space="preserve">Michal </w:t>
      </w:r>
      <w:proofErr w:type="spellStart"/>
      <w:r w:rsidR="006C1800" w:rsidRPr="006C1800">
        <w:rPr>
          <w:rFonts w:ascii="Tahoma" w:hAnsi="Tahoma" w:cs="Tahoma"/>
          <w:sz w:val="16"/>
          <w:szCs w:val="16"/>
          <w:lang w:eastAsia="ar-SA"/>
        </w:rPr>
        <w:t>Vondraš</w:t>
      </w:r>
      <w:proofErr w:type="spellEnd"/>
      <w:r w:rsidR="006C1800" w:rsidRPr="006C1800">
        <w:rPr>
          <w:rFonts w:ascii="Tahoma" w:hAnsi="Tahoma" w:cs="Tahoma"/>
          <w:sz w:val="16"/>
          <w:szCs w:val="16"/>
          <w:lang w:eastAsia="ar-SA"/>
        </w:rPr>
        <w:t xml:space="preserve">, jednatel společnosti </w:t>
      </w:r>
    </w:p>
    <w:p w14:paraId="52BFDD62" w14:textId="6D1F7F10" w:rsidR="00797787" w:rsidRDefault="003B7603" w:rsidP="008E42D0">
      <w:pPr>
        <w:suppressAutoHyphens/>
        <w:rPr>
          <w:rFonts w:ascii="Tahoma" w:hAnsi="Tahoma" w:cs="Tahoma"/>
          <w:sz w:val="16"/>
          <w:szCs w:val="16"/>
          <w:lang w:eastAsia="ar-SA"/>
        </w:rPr>
      </w:pPr>
      <w:r>
        <w:rPr>
          <w:rFonts w:ascii="Tahoma" w:hAnsi="Tahoma" w:cs="Tahoma"/>
          <w:sz w:val="16"/>
          <w:szCs w:val="16"/>
          <w:lang w:eastAsia="ar-SA"/>
        </w:rPr>
        <w:t>b</w:t>
      </w:r>
      <w:r w:rsidRPr="006C1800">
        <w:rPr>
          <w:rFonts w:ascii="Tahoma" w:hAnsi="Tahoma" w:cs="Tahoma"/>
          <w:sz w:val="16"/>
          <w:szCs w:val="16"/>
          <w:lang w:eastAsia="ar-SA"/>
        </w:rPr>
        <w:t xml:space="preserve">ankovní </w:t>
      </w:r>
      <w:r w:rsidR="006C1800" w:rsidRPr="006C1800">
        <w:rPr>
          <w:rFonts w:ascii="Tahoma" w:hAnsi="Tahoma" w:cs="Tahoma"/>
          <w:sz w:val="16"/>
          <w:szCs w:val="16"/>
          <w:lang w:eastAsia="ar-SA"/>
        </w:rPr>
        <w:t>spojení:</w:t>
      </w:r>
      <w:r w:rsidR="00797787">
        <w:rPr>
          <w:rFonts w:ascii="Tahoma" w:hAnsi="Tahoma" w:cs="Tahoma"/>
          <w:sz w:val="16"/>
          <w:szCs w:val="16"/>
          <w:lang w:eastAsia="ar-SA"/>
        </w:rPr>
        <w:tab/>
      </w:r>
      <w:r w:rsidR="00F65C3A">
        <w:rPr>
          <w:rFonts w:ascii="Arial" w:hAnsi="Arial" w:cs="Arial"/>
          <w:sz w:val="16"/>
          <w:szCs w:val="16"/>
        </w:rPr>
        <w:t>XXXXXXXXXXX</w:t>
      </w:r>
    </w:p>
    <w:p w14:paraId="273DC2D5" w14:textId="6C5A729C" w:rsidR="006C1800" w:rsidRPr="006C1800" w:rsidRDefault="003B7603" w:rsidP="008E42D0">
      <w:pPr>
        <w:suppressAutoHyphens/>
        <w:rPr>
          <w:rFonts w:ascii="Tahoma" w:hAnsi="Tahoma" w:cs="Tahoma"/>
          <w:sz w:val="16"/>
          <w:szCs w:val="16"/>
          <w:lang w:eastAsia="ar-SA"/>
        </w:rPr>
      </w:pPr>
      <w:r>
        <w:rPr>
          <w:rFonts w:ascii="Tahoma" w:hAnsi="Tahoma" w:cs="Tahoma"/>
          <w:sz w:val="16"/>
          <w:szCs w:val="16"/>
          <w:lang w:eastAsia="ar-SA"/>
        </w:rPr>
        <w:t>č</w:t>
      </w:r>
      <w:r w:rsidRPr="006C1800">
        <w:rPr>
          <w:rFonts w:ascii="Tahoma" w:hAnsi="Tahoma" w:cs="Tahoma"/>
          <w:sz w:val="16"/>
          <w:szCs w:val="16"/>
          <w:lang w:eastAsia="ar-SA"/>
        </w:rPr>
        <w:t xml:space="preserve">íslo </w:t>
      </w:r>
      <w:r w:rsidR="006C1800" w:rsidRPr="006C1800">
        <w:rPr>
          <w:rFonts w:ascii="Tahoma" w:hAnsi="Tahoma" w:cs="Tahoma"/>
          <w:sz w:val="16"/>
          <w:szCs w:val="16"/>
          <w:lang w:eastAsia="ar-SA"/>
        </w:rPr>
        <w:t xml:space="preserve">účtu: </w:t>
      </w:r>
      <w:r w:rsidR="00797787">
        <w:rPr>
          <w:rFonts w:ascii="Tahoma" w:hAnsi="Tahoma" w:cs="Tahoma"/>
          <w:sz w:val="16"/>
          <w:szCs w:val="16"/>
          <w:lang w:eastAsia="ar-SA"/>
        </w:rPr>
        <w:tab/>
      </w:r>
      <w:r w:rsidR="00F65C3A">
        <w:rPr>
          <w:rFonts w:ascii="Arial" w:hAnsi="Arial" w:cs="Arial"/>
          <w:sz w:val="16"/>
          <w:szCs w:val="16"/>
        </w:rPr>
        <w:t>XXXXXXXXXXX</w:t>
      </w:r>
    </w:p>
    <w:p w14:paraId="2430C2AD" w14:textId="612C42E8" w:rsidR="000722A6" w:rsidRPr="008E42D0" w:rsidRDefault="619C49D6" w:rsidP="619C49D6">
      <w:pPr>
        <w:jc w:val="both"/>
        <w:rPr>
          <w:rFonts w:ascii="Tahoma" w:eastAsia="Tahoma" w:hAnsi="Tahoma" w:cs="Tahoma"/>
          <w:sz w:val="16"/>
          <w:szCs w:val="16"/>
        </w:rPr>
      </w:pPr>
      <w:r w:rsidRPr="008E42D0">
        <w:rPr>
          <w:rFonts w:ascii="Tahoma" w:eastAsia="Tahoma" w:hAnsi="Tahoma" w:cs="Tahoma"/>
          <w:sz w:val="16"/>
          <w:szCs w:val="16"/>
        </w:rPr>
        <w:t>(dále jen „</w:t>
      </w:r>
      <w:r w:rsidRPr="00AF68F7">
        <w:rPr>
          <w:rFonts w:ascii="Tahoma" w:eastAsia="Tahoma" w:hAnsi="Tahoma" w:cs="Tahoma"/>
          <w:b/>
          <w:bCs/>
          <w:sz w:val="16"/>
          <w:szCs w:val="16"/>
        </w:rPr>
        <w:t>Společnost</w:t>
      </w:r>
      <w:r w:rsidRPr="008E42D0">
        <w:rPr>
          <w:rFonts w:ascii="Tahoma" w:eastAsia="Tahoma" w:hAnsi="Tahoma" w:cs="Tahoma"/>
          <w:sz w:val="16"/>
          <w:szCs w:val="16"/>
        </w:rPr>
        <w:t>“)</w:t>
      </w:r>
    </w:p>
    <w:p w14:paraId="7DA93C43" w14:textId="77777777" w:rsidR="000722A6" w:rsidRPr="00AF68F7" w:rsidRDefault="000722A6" w:rsidP="000722A6">
      <w:pPr>
        <w:ind w:left="2124" w:hanging="2124"/>
        <w:jc w:val="both"/>
        <w:rPr>
          <w:rFonts w:ascii="Tahoma" w:hAnsi="Tahoma" w:cs="Tahoma"/>
          <w:b/>
          <w:sz w:val="16"/>
          <w:szCs w:val="16"/>
        </w:rPr>
      </w:pPr>
    </w:p>
    <w:p w14:paraId="6079D93D" w14:textId="77777777" w:rsidR="000722A6" w:rsidRPr="008E42D0" w:rsidRDefault="619C49D6" w:rsidP="619C49D6">
      <w:pPr>
        <w:ind w:left="2124" w:hanging="2124"/>
        <w:jc w:val="both"/>
        <w:rPr>
          <w:rFonts w:ascii="Tahoma" w:eastAsia="Tahoma" w:hAnsi="Tahoma" w:cs="Tahoma"/>
          <w:sz w:val="16"/>
          <w:szCs w:val="16"/>
        </w:rPr>
      </w:pPr>
      <w:r w:rsidRPr="008E42D0">
        <w:rPr>
          <w:rFonts w:ascii="Tahoma" w:eastAsia="Tahoma" w:hAnsi="Tahoma" w:cs="Tahoma"/>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66C7F473" w:rsidR="004C68E6" w:rsidRPr="00AF68F7" w:rsidRDefault="003B7603" w:rsidP="619C49D6">
      <w:pPr>
        <w:rPr>
          <w:rFonts w:ascii="Tahoma" w:eastAsia="Tahoma" w:hAnsi="Tahoma" w:cs="Tahoma"/>
          <w:sz w:val="16"/>
          <w:szCs w:val="16"/>
        </w:rPr>
      </w:pPr>
      <w:r>
        <w:rPr>
          <w:rFonts w:ascii="Tahoma" w:eastAsia="Tahoma" w:hAnsi="Tahoma" w:cs="Tahoma"/>
          <w:sz w:val="16"/>
          <w:szCs w:val="16"/>
        </w:rPr>
        <w:t>s</w:t>
      </w:r>
      <w:r w:rsidRPr="00AF68F7">
        <w:rPr>
          <w:rFonts w:ascii="Tahoma" w:eastAsia="Tahoma" w:hAnsi="Tahoma" w:cs="Tahoma"/>
          <w:sz w:val="16"/>
          <w:szCs w:val="16"/>
        </w:rPr>
        <w:t xml:space="preserve">e </w:t>
      </w:r>
      <w:r w:rsidR="004C68E6" w:rsidRPr="00AF68F7">
        <w:rPr>
          <w:rFonts w:ascii="Tahoma" w:eastAsia="Tahoma" w:hAnsi="Tahoma" w:cs="Tahoma"/>
          <w:sz w:val="16"/>
          <w:szCs w:val="16"/>
        </w:rPr>
        <w:t>sídlem:</w:t>
      </w:r>
      <w:r w:rsidR="007B0347">
        <w:rPr>
          <w:rFonts w:ascii="Tahoma" w:hAnsi="Tahoma" w:cs="Tahoma"/>
          <w:sz w:val="16"/>
          <w:szCs w:val="16"/>
        </w:rPr>
        <w:tab/>
      </w:r>
      <w:r w:rsidR="004C68E6" w:rsidRPr="00AF68F7">
        <w:rPr>
          <w:rFonts w:ascii="Tahoma" w:eastAsia="Tahoma" w:hAnsi="Tahoma" w:cs="Tahoma"/>
          <w:sz w:val="16"/>
          <w:szCs w:val="16"/>
        </w:rPr>
        <w:t xml:space="preserve">U Nemocnice 499/2, </w:t>
      </w:r>
      <w:r w:rsidR="0058280D">
        <w:rPr>
          <w:rFonts w:ascii="Tahoma" w:eastAsia="Tahoma" w:hAnsi="Tahoma" w:cs="Tahoma"/>
          <w:sz w:val="16"/>
          <w:szCs w:val="16"/>
        </w:rPr>
        <w:t xml:space="preserve">PSČ: </w:t>
      </w:r>
      <w:r w:rsidR="004C68E6" w:rsidRPr="00AF68F7">
        <w:rPr>
          <w:rFonts w:ascii="Tahoma" w:eastAsia="Tahoma" w:hAnsi="Tahoma" w:cs="Tahoma"/>
          <w:sz w:val="16"/>
          <w:szCs w:val="16"/>
        </w:rPr>
        <w:t>128 08</w:t>
      </w:r>
      <w:r w:rsidR="0058280D">
        <w:rPr>
          <w:rFonts w:ascii="Tahoma" w:eastAsia="Tahoma" w:hAnsi="Tahoma" w:cs="Tahoma"/>
          <w:sz w:val="16"/>
          <w:szCs w:val="16"/>
        </w:rPr>
        <w:t>,</w:t>
      </w:r>
      <w:r w:rsidR="004C68E6" w:rsidRPr="00AF68F7">
        <w:rPr>
          <w:rFonts w:ascii="Tahoma" w:eastAsia="Tahoma" w:hAnsi="Tahoma" w:cs="Tahoma"/>
          <w:sz w:val="16"/>
          <w:szCs w:val="16"/>
        </w:rPr>
        <w:t xml:space="preserve"> Praha 2</w:t>
      </w:r>
    </w:p>
    <w:p w14:paraId="44F34872" w14:textId="6A885FDB"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w:t>
      </w:r>
      <w:r w:rsidR="003B7603">
        <w:rPr>
          <w:rFonts w:ascii="Tahoma" w:eastAsia="Tahoma" w:hAnsi="Tahoma" w:cs="Tahoma"/>
          <w:sz w:val="16"/>
          <w:szCs w:val="16"/>
        </w:rPr>
        <w:t>O</w:t>
      </w:r>
      <w:r w:rsidRPr="00AF68F7">
        <w:rPr>
          <w:rFonts w:ascii="Tahoma" w:eastAsia="Tahoma" w:hAnsi="Tahoma" w:cs="Tahoma"/>
          <w:sz w:val="16"/>
          <w:szCs w:val="16"/>
        </w:rPr>
        <w:t>: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4EF2FECA" w:rsidR="00020789" w:rsidRPr="00AF68F7" w:rsidRDefault="003B7603" w:rsidP="619C49D6">
      <w:pPr>
        <w:rPr>
          <w:rFonts w:ascii="Tahoma" w:eastAsia="Tahoma" w:hAnsi="Tahoma" w:cs="Tahoma"/>
          <w:sz w:val="16"/>
          <w:szCs w:val="16"/>
        </w:rPr>
      </w:pPr>
      <w:r>
        <w:rPr>
          <w:rFonts w:ascii="Tahoma" w:eastAsia="Tahoma" w:hAnsi="Tahoma" w:cs="Tahoma"/>
          <w:sz w:val="16"/>
          <w:szCs w:val="16"/>
        </w:rPr>
        <w:t>z</w:t>
      </w:r>
      <w:r w:rsidRPr="00AF68F7">
        <w:rPr>
          <w:rFonts w:ascii="Tahoma" w:eastAsia="Tahoma" w:hAnsi="Tahoma" w:cs="Tahoma"/>
          <w:sz w:val="16"/>
          <w:szCs w:val="16"/>
        </w:rPr>
        <w:t>astoupená</w:t>
      </w:r>
      <w:r w:rsidR="00020789" w:rsidRPr="00AF68F7">
        <w:rPr>
          <w:rFonts w:ascii="Tahoma" w:eastAsia="Tahoma" w:hAnsi="Tahoma" w:cs="Tahoma"/>
          <w:sz w:val="16"/>
          <w:szCs w:val="16"/>
        </w:rPr>
        <w:t xml:space="preserve">: </w:t>
      </w:r>
      <w:r w:rsidR="00020789" w:rsidRPr="00AF68F7">
        <w:rPr>
          <w:rFonts w:ascii="Tahoma" w:hAnsi="Tahoma" w:cs="Tahoma"/>
          <w:sz w:val="16"/>
          <w:szCs w:val="16"/>
        </w:rPr>
        <w:tab/>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w:t>
      </w:r>
      <w:proofErr w:type="spellStart"/>
      <w:r w:rsidR="00FB3850" w:rsidRPr="00AF68F7">
        <w:rPr>
          <w:rFonts w:ascii="Tahoma" w:eastAsia="Tahoma" w:hAnsi="Tahoma" w:cs="Tahoma"/>
          <w:sz w:val="16"/>
          <w:szCs w:val="16"/>
        </w:rPr>
        <w:t>Feltlem</w:t>
      </w:r>
      <w:proofErr w:type="spellEnd"/>
      <w:r w:rsidR="00FB3850" w:rsidRPr="00AF68F7">
        <w:rPr>
          <w:rFonts w:ascii="Tahoma" w:eastAsia="Tahoma" w:hAnsi="Tahoma" w:cs="Tahoma"/>
          <w:sz w:val="16"/>
          <w:szCs w:val="16"/>
        </w:rPr>
        <w:t>, Ph.D., MBA</w:t>
      </w:r>
    </w:p>
    <w:p w14:paraId="264FE001" w14:textId="5B255AE1" w:rsidR="0058280D" w:rsidRDefault="003B7603" w:rsidP="619C49D6">
      <w:pPr>
        <w:jc w:val="both"/>
        <w:rPr>
          <w:rFonts w:ascii="Tahoma" w:eastAsia="Tahoma" w:hAnsi="Tahoma" w:cs="Tahoma"/>
          <w:sz w:val="16"/>
          <w:szCs w:val="16"/>
        </w:rPr>
      </w:pPr>
      <w:r>
        <w:rPr>
          <w:rFonts w:ascii="Tahoma" w:eastAsia="Tahoma" w:hAnsi="Tahoma" w:cs="Tahoma"/>
          <w:sz w:val="16"/>
          <w:szCs w:val="16"/>
        </w:rPr>
        <w:t>b</w:t>
      </w:r>
      <w:r w:rsidRPr="00AF68F7">
        <w:rPr>
          <w:rFonts w:ascii="Tahoma" w:eastAsia="Tahoma" w:hAnsi="Tahoma" w:cs="Tahoma"/>
          <w:sz w:val="16"/>
          <w:szCs w:val="16"/>
        </w:rPr>
        <w:t xml:space="preserve">ankovní </w:t>
      </w:r>
      <w:r w:rsidR="004C68E6" w:rsidRPr="00AF68F7">
        <w:rPr>
          <w:rFonts w:ascii="Tahoma" w:eastAsia="Tahoma" w:hAnsi="Tahoma" w:cs="Tahoma"/>
          <w:sz w:val="16"/>
          <w:szCs w:val="16"/>
        </w:rPr>
        <w:t xml:space="preserve">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004C68E6" w:rsidRPr="00AF68F7">
        <w:rPr>
          <w:rFonts w:ascii="Tahoma" w:eastAsia="Tahoma" w:hAnsi="Tahoma" w:cs="Tahoma"/>
          <w:sz w:val="16"/>
          <w:szCs w:val="16"/>
        </w:rPr>
        <w:t xml:space="preserve">, </w:t>
      </w:r>
    </w:p>
    <w:p w14:paraId="79C22739" w14:textId="075DB9AA" w:rsidR="004C68E6" w:rsidRPr="00AF68F7" w:rsidRDefault="004C68E6" w:rsidP="619C49D6">
      <w:pPr>
        <w:jc w:val="both"/>
        <w:rPr>
          <w:rFonts w:ascii="Tahoma" w:eastAsia="Tahoma" w:hAnsi="Tahoma" w:cs="Tahoma"/>
          <w:sz w:val="16"/>
          <w:szCs w:val="16"/>
        </w:rPr>
      </w:pP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 xml:space="preserve">. </w:t>
      </w:r>
      <w:r w:rsidR="0058280D">
        <w:rPr>
          <w:rFonts w:ascii="Tahoma" w:eastAsia="Tahoma" w:hAnsi="Tahoma" w:cs="Tahoma"/>
          <w:sz w:val="16"/>
          <w:szCs w:val="16"/>
        </w:rPr>
        <w:tab/>
      </w:r>
      <w:r w:rsidR="0058280D">
        <w:rPr>
          <w:rFonts w:ascii="Tahoma" w:eastAsia="Tahoma" w:hAnsi="Tahoma" w:cs="Tahoma"/>
          <w:sz w:val="16"/>
          <w:szCs w:val="16"/>
        </w:rPr>
        <w:tab/>
      </w:r>
      <w:r w:rsidRPr="00AF68F7">
        <w:rPr>
          <w:rFonts w:ascii="Tahoma" w:eastAsia="Tahoma" w:hAnsi="Tahoma" w:cs="Tahoma"/>
          <w:sz w:val="16"/>
          <w:szCs w:val="16"/>
        </w:rPr>
        <w:t>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431C5F3A" w:rsidR="000722A6" w:rsidRPr="00AF68F7" w:rsidRDefault="619C49D6" w:rsidP="619C49D6">
      <w:pPr>
        <w:jc w:val="both"/>
        <w:rPr>
          <w:rFonts w:ascii="Tahoma" w:eastAsia="Tahoma" w:hAnsi="Tahoma" w:cs="Tahoma"/>
          <w:b/>
          <w:bCs/>
          <w:sz w:val="16"/>
          <w:szCs w:val="16"/>
        </w:rPr>
      </w:pPr>
      <w:r w:rsidRPr="008E42D0">
        <w:rPr>
          <w:rFonts w:ascii="Tahoma" w:eastAsia="Tahoma" w:hAnsi="Tahoma" w:cs="Tahoma"/>
          <w:sz w:val="16"/>
          <w:szCs w:val="16"/>
        </w:rPr>
        <w:t>(dále jen „</w:t>
      </w:r>
      <w:r w:rsidRPr="00AF68F7">
        <w:rPr>
          <w:rFonts w:ascii="Tahoma" w:eastAsia="Tahoma" w:hAnsi="Tahoma" w:cs="Tahoma"/>
          <w:b/>
          <w:bCs/>
          <w:sz w:val="16"/>
          <w:szCs w:val="16"/>
        </w:rPr>
        <w:t>odběratel</w:t>
      </w:r>
      <w:r w:rsidRPr="008E42D0">
        <w:rPr>
          <w:rFonts w:ascii="Tahoma" w:eastAsia="Tahoma" w:hAnsi="Tahoma" w:cs="Tahoma"/>
          <w:sz w:val="16"/>
          <w:szCs w:val="16"/>
        </w:rPr>
        <w:t>“)</w:t>
      </w:r>
    </w:p>
    <w:p w14:paraId="4F330CCC" w14:textId="77777777" w:rsidR="000722A6" w:rsidRPr="00AF68F7" w:rsidRDefault="000722A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66CDC3DA"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w:t>
      </w:r>
      <w:r w:rsidR="00DC6F79">
        <w:rPr>
          <w:rFonts w:ascii="Tahoma" w:eastAsia="Tahoma" w:hAnsi="Tahoma" w:cs="Tahoma"/>
          <w:sz w:val="16"/>
          <w:szCs w:val="16"/>
        </w:rPr>
        <w:t xml:space="preserve">zák. č. 89/2012 Sb., </w:t>
      </w:r>
      <w:r w:rsidRPr="00AF68F7">
        <w:rPr>
          <w:rFonts w:ascii="Tahoma" w:eastAsia="Tahoma" w:hAnsi="Tahoma" w:cs="Tahoma"/>
          <w:sz w:val="16"/>
          <w:szCs w:val="16"/>
        </w:rPr>
        <w:t>občanského zákoníku</w:t>
      </w:r>
      <w:r w:rsidR="00DC6F79">
        <w:rPr>
          <w:rFonts w:ascii="Tahoma" w:eastAsia="Tahoma" w:hAnsi="Tahoma" w:cs="Tahoma"/>
          <w:sz w:val="16"/>
          <w:szCs w:val="16"/>
        </w:rPr>
        <w:t>,</w:t>
      </w:r>
      <w:r w:rsidRPr="00AF68F7">
        <w:rPr>
          <w:rFonts w:ascii="Tahoma" w:eastAsia="Tahoma" w:hAnsi="Tahoma" w:cs="Tahoma"/>
          <w:sz w:val="16"/>
          <w:szCs w:val="16"/>
        </w:rPr>
        <w:t xml:space="preserve"> v platném znění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5C9AD741" w14:textId="6B1388E1" w:rsidR="00DC6F79" w:rsidRPr="00122F06" w:rsidRDefault="00DC6F79" w:rsidP="619C49D6">
      <w:pPr>
        <w:pStyle w:val="Zkladntext"/>
        <w:spacing w:after="0"/>
        <w:jc w:val="center"/>
        <w:rPr>
          <w:rFonts w:ascii="Tahoma" w:eastAsia="Tahoma" w:hAnsi="Tahoma" w:cs="Tahoma"/>
          <w:sz w:val="16"/>
          <w:szCs w:val="16"/>
        </w:rPr>
      </w:pPr>
      <w:r>
        <w:rPr>
          <w:rFonts w:ascii="Tahoma" w:eastAsia="Tahoma" w:hAnsi="Tahoma" w:cs="Tahoma"/>
          <w:sz w:val="16"/>
          <w:szCs w:val="16"/>
        </w:rPr>
        <w:t>(dále též „</w:t>
      </w:r>
      <w:r w:rsidRPr="008E42D0">
        <w:rPr>
          <w:rFonts w:ascii="Tahoma" w:eastAsia="Tahoma" w:hAnsi="Tahoma" w:cs="Tahoma"/>
          <w:b/>
          <w:bCs/>
          <w:sz w:val="16"/>
          <w:szCs w:val="16"/>
        </w:rPr>
        <w:t>smlouva</w:t>
      </w:r>
      <w:r>
        <w:rPr>
          <w:rFonts w:ascii="Tahoma" w:eastAsia="Tahoma" w:hAnsi="Tahoma" w:cs="Tahoma"/>
          <w:sz w:val="16"/>
          <w:szCs w:val="16"/>
        </w:rPr>
        <w:t>“)</w:t>
      </w:r>
    </w:p>
    <w:p w14:paraId="65E850C1" w14:textId="77777777" w:rsidR="005A6E5E" w:rsidRDefault="005A6E5E" w:rsidP="005A6E5E">
      <w:pPr>
        <w:pStyle w:val="Zkladntext"/>
        <w:spacing w:after="0"/>
        <w:rPr>
          <w:rFonts w:ascii="Tahoma" w:hAnsi="Tahoma" w:cs="Tahoma"/>
          <w:sz w:val="16"/>
          <w:szCs w:val="16"/>
        </w:rPr>
      </w:pPr>
    </w:p>
    <w:p w14:paraId="24002896" w14:textId="77777777" w:rsidR="00E04440" w:rsidRPr="00AF68F7" w:rsidRDefault="00E04440"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79BB225B"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Odběratel odebírá </w:t>
      </w:r>
      <w:r w:rsidR="00A25DB6">
        <w:rPr>
          <w:rFonts w:ascii="Tahoma" w:eastAsia="Tahoma" w:hAnsi="Tahoma" w:cs="Tahoma"/>
          <w:sz w:val="16"/>
          <w:szCs w:val="16"/>
        </w:rPr>
        <w:t>od Společnosti</w:t>
      </w:r>
      <w:r w:rsidRPr="00AF68F7">
        <w:rPr>
          <w:rFonts w:ascii="Tahoma" w:eastAsia="Tahoma" w:hAnsi="Tahoma" w:cs="Tahoma"/>
          <w:sz w:val="16"/>
          <w:szCs w:val="16"/>
        </w:rPr>
        <w:t xml:space="preserve"> </w:t>
      </w:r>
      <w:r w:rsidR="008F5F82">
        <w:rPr>
          <w:rFonts w:ascii="Tahoma" w:eastAsia="Tahoma" w:hAnsi="Tahoma" w:cs="Tahoma"/>
          <w:sz w:val="16"/>
          <w:szCs w:val="16"/>
        </w:rPr>
        <w:t xml:space="preserve">od </w:t>
      </w:r>
      <w:r w:rsidR="00E04440">
        <w:rPr>
          <w:rFonts w:ascii="Tahoma" w:eastAsia="Tahoma" w:hAnsi="Tahoma" w:cs="Tahoma"/>
          <w:sz w:val="16"/>
          <w:szCs w:val="16"/>
        </w:rPr>
        <w:t>Společnosti</w:t>
      </w:r>
      <w:r w:rsidRPr="00AF68F7">
        <w:rPr>
          <w:rFonts w:ascii="Tahoma" w:eastAsia="Tahoma" w:hAnsi="Tahoma" w:cs="Tahoma"/>
          <w:sz w:val="16"/>
          <w:szCs w:val="16"/>
        </w:rPr>
        <w:t xml:space="preserve"> výrobky uvedené v </w:t>
      </w:r>
      <w:r w:rsidR="00EC15FB">
        <w:rPr>
          <w:rFonts w:ascii="Tahoma" w:eastAsia="Tahoma" w:hAnsi="Tahoma" w:cs="Tahoma"/>
          <w:sz w:val="16"/>
          <w:szCs w:val="16"/>
        </w:rPr>
        <w:t>příloze</w:t>
      </w:r>
      <w:r w:rsidR="00142BAF" w:rsidRPr="00AF68F7">
        <w:rPr>
          <w:rFonts w:ascii="Tahoma" w:eastAsia="Tahoma" w:hAnsi="Tahoma" w:cs="Tahoma"/>
          <w:sz w:val="16"/>
          <w:szCs w:val="16"/>
        </w:rPr>
        <w:t xml:space="preserve"> </w:t>
      </w:r>
      <w:r w:rsidR="005959A1">
        <w:rPr>
          <w:rFonts w:ascii="Tahoma" w:eastAsia="Tahoma" w:hAnsi="Tahoma" w:cs="Tahoma"/>
          <w:sz w:val="16"/>
          <w:szCs w:val="16"/>
        </w:rPr>
        <w:t xml:space="preserve">č. 1 </w:t>
      </w:r>
      <w:r w:rsidRPr="00AF68F7">
        <w:rPr>
          <w:rFonts w:ascii="Tahoma" w:eastAsia="Tahoma" w:hAnsi="Tahoma" w:cs="Tahoma"/>
          <w:sz w:val="16"/>
          <w:szCs w:val="16"/>
        </w:rPr>
        <w:t>této Smlouvy</w:t>
      </w:r>
      <w:r w:rsidR="008F5F82">
        <w:rPr>
          <w:rFonts w:ascii="Tahoma" w:eastAsia="Tahoma" w:hAnsi="Tahoma" w:cs="Tahoma"/>
          <w:sz w:val="16"/>
          <w:szCs w:val="16"/>
        </w:rPr>
        <w:t xml:space="preserve"> (</w:t>
      </w:r>
      <w:r w:rsidRPr="00AF68F7">
        <w:rPr>
          <w:rFonts w:ascii="Tahoma" w:eastAsia="Tahoma" w:hAnsi="Tahoma" w:cs="Tahoma"/>
          <w:sz w:val="16"/>
          <w:szCs w:val="16"/>
        </w:rPr>
        <w:t>dále jen „</w:t>
      </w:r>
      <w:r w:rsidRPr="00AF68F7">
        <w:rPr>
          <w:rFonts w:ascii="Tahoma" w:eastAsia="Tahoma" w:hAnsi="Tahoma" w:cs="Tahoma"/>
          <w:b/>
          <w:bCs/>
          <w:sz w:val="16"/>
          <w:szCs w:val="16"/>
        </w:rPr>
        <w:t>Výrobky</w:t>
      </w:r>
      <w:r w:rsidRPr="00AF68F7">
        <w:rPr>
          <w:rFonts w:ascii="Tahoma" w:eastAsia="Tahoma" w:hAnsi="Tahoma" w:cs="Tahoma"/>
          <w:sz w:val="16"/>
          <w:szCs w:val="16"/>
        </w:rPr>
        <w:t>“</w:t>
      </w:r>
      <w:r w:rsidR="008F5F82">
        <w:rPr>
          <w:rFonts w:ascii="Tahoma" w:eastAsia="Tahoma" w:hAnsi="Tahoma" w:cs="Tahoma"/>
          <w:sz w:val="16"/>
          <w:szCs w:val="16"/>
        </w:rPr>
        <w:t>)</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w:t>
      </w:r>
      <w:r w:rsidR="009E6D80">
        <w:rPr>
          <w:rFonts w:ascii="Tahoma" w:eastAsia="Tahoma" w:hAnsi="Tahoma" w:cs="Tahoma"/>
          <w:sz w:val="16"/>
          <w:szCs w:val="16"/>
        </w:rPr>
        <w:t>p</w:t>
      </w:r>
      <w:r w:rsidR="009E6D80" w:rsidRPr="00AF68F7">
        <w:rPr>
          <w:rFonts w:ascii="Tahoma" w:eastAsia="Tahoma" w:hAnsi="Tahoma" w:cs="Tahoma"/>
          <w:sz w:val="16"/>
          <w:szCs w:val="16"/>
        </w:rPr>
        <w:t xml:space="preserve">řílohy </w:t>
      </w:r>
      <w:r w:rsidRPr="00AF68F7">
        <w:rPr>
          <w:rFonts w:ascii="Tahoma" w:eastAsia="Tahoma" w:hAnsi="Tahoma" w:cs="Tahoma"/>
          <w:sz w:val="16"/>
          <w:szCs w:val="16"/>
        </w:rPr>
        <w:t>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3957CDE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Obě smluvní strany souhlasně konstatují, že odběratel prostřednictvím spolupráce upravené písemnými kupními smlouvami odebírá v rámci své činnosti i výrobky Společnosti, a to v takovém množství, které je pro činnost odběratele potřebné. V</w:t>
      </w:r>
      <w:r w:rsidR="00920C53">
        <w:rPr>
          <w:rFonts w:ascii="Tahoma" w:eastAsia="Tahoma" w:hAnsi="Tahoma" w:cs="Tahoma"/>
          <w:sz w:val="16"/>
          <w:szCs w:val="16"/>
        </w:rPr>
        <w:t> </w:t>
      </w:r>
      <w:r w:rsidR="007710BF">
        <w:rPr>
          <w:rFonts w:ascii="Tahoma" w:eastAsia="Tahoma" w:hAnsi="Tahoma" w:cs="Tahoma"/>
          <w:sz w:val="16"/>
          <w:szCs w:val="16"/>
        </w:rPr>
        <w:t>jednotlivých</w:t>
      </w:r>
      <w:r w:rsidR="00920C53">
        <w:rPr>
          <w:rFonts w:ascii="Tahoma" w:eastAsia="Tahoma" w:hAnsi="Tahoma" w:cs="Tahoma"/>
          <w:sz w:val="16"/>
          <w:szCs w:val="16"/>
        </w:rPr>
        <w:t xml:space="preserve"> </w:t>
      </w:r>
      <w:r w:rsidRPr="00AF68F7">
        <w:rPr>
          <w:rFonts w:ascii="Tahoma" w:eastAsia="Tahoma" w:hAnsi="Tahoma" w:cs="Tahoma"/>
          <w:sz w:val="16"/>
          <w:szCs w:val="16"/>
        </w:rPr>
        <w:t>kupní</w:t>
      </w:r>
      <w:r w:rsidR="007710BF">
        <w:rPr>
          <w:rFonts w:ascii="Tahoma" w:eastAsia="Tahoma" w:hAnsi="Tahoma" w:cs="Tahoma"/>
          <w:sz w:val="16"/>
          <w:szCs w:val="16"/>
        </w:rPr>
        <w:t>ch</w:t>
      </w:r>
      <w:r w:rsidRPr="00AF68F7">
        <w:rPr>
          <w:rFonts w:ascii="Tahoma" w:eastAsia="Tahoma" w:hAnsi="Tahoma" w:cs="Tahoma"/>
          <w:sz w:val="16"/>
          <w:szCs w:val="16"/>
        </w:rPr>
        <w:t xml:space="preserve"> smlouv</w:t>
      </w:r>
      <w:r w:rsidR="007710BF">
        <w:rPr>
          <w:rFonts w:ascii="Tahoma" w:eastAsia="Tahoma" w:hAnsi="Tahoma" w:cs="Tahoma"/>
          <w:sz w:val="16"/>
          <w:szCs w:val="16"/>
        </w:rPr>
        <w:t>ách</w:t>
      </w:r>
      <w:r w:rsidRPr="00AF68F7">
        <w:rPr>
          <w:rFonts w:ascii="Tahoma" w:eastAsia="Tahoma" w:hAnsi="Tahoma" w:cs="Tahoma"/>
          <w:sz w:val="16"/>
          <w:szCs w:val="16"/>
        </w:rPr>
        <w:t xml:space="preserve">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31D9C54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Společnost poskytne odběrateli za odběr Výrobků při splnění podmínek uvedených v příslušné </w:t>
      </w:r>
      <w:r w:rsidR="00EC15FB">
        <w:rPr>
          <w:rFonts w:ascii="Tahoma" w:eastAsia="Tahoma" w:hAnsi="Tahoma" w:cs="Tahoma"/>
          <w:sz w:val="16"/>
          <w:szCs w:val="16"/>
        </w:rPr>
        <w:t>p</w:t>
      </w:r>
      <w:r w:rsidRPr="00AF68F7">
        <w:rPr>
          <w:rFonts w:ascii="Tahoma" w:eastAsia="Tahoma" w:hAnsi="Tahoma" w:cs="Tahoma"/>
          <w:sz w:val="16"/>
          <w:szCs w:val="16"/>
        </w:rPr>
        <w:t>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w:t>
      </w:r>
      <w:r w:rsidR="00EC15FB">
        <w:rPr>
          <w:rFonts w:ascii="Tahoma" w:eastAsia="Tahoma" w:hAnsi="Tahoma" w:cs="Tahoma"/>
          <w:sz w:val="16"/>
          <w:szCs w:val="16"/>
        </w:rPr>
        <w:t>p</w:t>
      </w:r>
      <w:r w:rsidRPr="00AF68F7">
        <w:rPr>
          <w:rFonts w:ascii="Tahoma" w:eastAsia="Tahoma" w:hAnsi="Tahoma" w:cs="Tahoma"/>
          <w:sz w:val="16"/>
          <w:szCs w:val="16"/>
        </w:rPr>
        <w:t>říloze za předpokladu, že odběr Výrobků v referenčním období dosáhne minimálně obratu uvedeného v příslušné </w:t>
      </w:r>
      <w:r w:rsidR="00EC15FB">
        <w:rPr>
          <w:rFonts w:ascii="Tahoma" w:eastAsia="Tahoma" w:hAnsi="Tahoma" w:cs="Tahoma"/>
          <w:sz w:val="16"/>
          <w:szCs w:val="16"/>
        </w:rPr>
        <w:t>p</w:t>
      </w:r>
      <w:r w:rsidRPr="00AF68F7">
        <w:rPr>
          <w:rFonts w:ascii="Tahoma" w:eastAsia="Tahoma" w:hAnsi="Tahoma" w:cs="Tahoma"/>
          <w:sz w:val="16"/>
          <w:szCs w:val="16"/>
        </w:rPr>
        <w:t>říloze. Výběr Výrobků uvedených v </w:t>
      </w:r>
      <w:r w:rsidR="00EC15FB">
        <w:rPr>
          <w:rFonts w:ascii="Tahoma" w:eastAsia="Tahoma" w:hAnsi="Tahoma" w:cs="Tahoma"/>
          <w:sz w:val="16"/>
          <w:szCs w:val="16"/>
        </w:rPr>
        <w:t>příloze</w:t>
      </w:r>
      <w:r w:rsidRPr="00AF68F7">
        <w:rPr>
          <w:rFonts w:ascii="Tahoma" w:eastAsia="Tahoma" w:hAnsi="Tahoma" w:cs="Tahoma"/>
          <w:sz w:val="16"/>
          <w:szCs w:val="16"/>
        </w:rPr>
        <w:t xml:space="preserv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36C412B8"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w:t>
      </w:r>
      <w:r w:rsidR="00EC15FB">
        <w:rPr>
          <w:rFonts w:ascii="Tahoma" w:eastAsia="Tahoma" w:hAnsi="Tahoma" w:cs="Tahoma"/>
          <w:sz w:val="16"/>
          <w:szCs w:val="16"/>
        </w:rPr>
        <w:t>příloze</w:t>
      </w:r>
      <w:r w:rsidRPr="00AF68F7">
        <w:rPr>
          <w:rFonts w:ascii="Tahoma" w:eastAsia="Tahoma" w:hAnsi="Tahoma" w:cs="Tahoma"/>
          <w:sz w:val="16"/>
          <w:szCs w:val="16"/>
        </w:rPr>
        <w:t xml:space="preserv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w:t>
      </w:r>
      <w:r w:rsidR="008F5F82">
        <w:rPr>
          <w:rFonts w:ascii="Tahoma" w:eastAsia="Tahoma" w:hAnsi="Tahoma" w:cs="Tahoma"/>
          <w:sz w:val="16"/>
          <w:szCs w:val="16"/>
        </w:rPr>
        <w:t>Společnosti</w:t>
      </w:r>
      <w:r w:rsidR="008F5F82" w:rsidRPr="00AF68F7">
        <w:rPr>
          <w:rFonts w:ascii="Tahoma" w:eastAsia="Tahoma" w:hAnsi="Tahoma" w:cs="Tahoma"/>
          <w:sz w:val="16"/>
          <w:szCs w:val="16"/>
        </w:rPr>
        <w:t xml:space="preserve"> </w:t>
      </w:r>
      <w:r w:rsidRPr="00AF68F7">
        <w:rPr>
          <w:rFonts w:ascii="Tahoma" w:eastAsia="Tahoma" w:hAnsi="Tahoma" w:cs="Tahoma"/>
          <w:sz w:val="16"/>
          <w:szCs w:val="16"/>
        </w:rPr>
        <w:t xml:space="preserve">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w:t>
      </w:r>
      <w:proofErr w:type="spellStart"/>
      <w:r w:rsidRPr="00AF68F7">
        <w:rPr>
          <w:rFonts w:ascii="Tahoma" w:eastAsia="Tahoma" w:hAnsi="Tahoma" w:cs="Tahoma"/>
          <w:sz w:val="16"/>
          <w:szCs w:val="16"/>
        </w:rPr>
        <w:t>li</w:t>
      </w:r>
      <w:proofErr w:type="spellEnd"/>
      <w:r w:rsidRPr="00AF68F7">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6D722C29" w14:textId="77777777" w:rsidR="000722A6" w:rsidRPr="00AF68F7" w:rsidRDefault="000722A6" w:rsidP="000722A6">
      <w:pPr>
        <w:pStyle w:val="Zkladntext2"/>
        <w:ind w:left="1065"/>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74F3ADF5"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na základě dat o prodejích Výrobků v příslušném referenčním období sdělí odběrateli </w:t>
      </w:r>
      <w:r w:rsidRPr="00EC15FB">
        <w:rPr>
          <w:rFonts w:ascii="Tahoma" w:eastAsia="Tahoma" w:hAnsi="Tahoma" w:cs="Tahoma"/>
          <w:sz w:val="16"/>
          <w:szCs w:val="16"/>
        </w:rPr>
        <w:t>do</w:t>
      </w:r>
      <w:r w:rsidR="00E86D88" w:rsidRPr="00EC15FB">
        <w:rPr>
          <w:rFonts w:ascii="Tahoma" w:eastAsia="Tahoma" w:hAnsi="Tahoma" w:cs="Tahoma"/>
          <w:sz w:val="16"/>
          <w:szCs w:val="16"/>
        </w:rPr>
        <w:t xml:space="preserve"> </w:t>
      </w:r>
      <w:r w:rsidR="00E04208" w:rsidRPr="00CE062B">
        <w:rPr>
          <w:rFonts w:ascii="Tahoma" w:eastAsia="Tahoma" w:hAnsi="Tahoma" w:cs="Tahoma"/>
          <w:sz w:val="16"/>
          <w:szCs w:val="16"/>
        </w:rPr>
        <w:t>20</w:t>
      </w:r>
      <w:r w:rsidR="00E04208" w:rsidRPr="00EC15FB">
        <w:rPr>
          <w:rFonts w:ascii="Tahoma" w:eastAsia="Tahoma" w:hAnsi="Tahoma" w:cs="Tahoma"/>
          <w:sz w:val="16"/>
          <w:szCs w:val="16"/>
        </w:rPr>
        <w:t xml:space="preserve"> </w:t>
      </w:r>
      <w:r w:rsidRPr="00EC15FB">
        <w:rPr>
          <w:rFonts w:ascii="Tahoma" w:eastAsia="Tahoma" w:hAnsi="Tahoma" w:cs="Tahoma"/>
          <w:sz w:val="16"/>
          <w:szCs w:val="16"/>
        </w:rPr>
        <w:t>dní</w:t>
      </w:r>
      <w:r w:rsidRPr="00AF68F7">
        <w:rPr>
          <w:rFonts w:ascii="Tahoma" w:eastAsia="Tahoma" w:hAnsi="Tahoma" w:cs="Tahoma"/>
          <w:sz w:val="16"/>
          <w:szCs w:val="16"/>
        </w:rPr>
        <w:t xml:space="preserve"> po skončení referenčního období, zda podle posouzení Společnosti má odběratel nárok na Bonus a v jaké výši, dále jen „posouzení Společnosti“. V případě, že odběratel s posouzením Společnosti nesouhlasí, je povinen ve lhůtě </w:t>
      </w:r>
      <w:r w:rsidR="007C3B2D">
        <w:rPr>
          <w:rFonts w:ascii="Tahoma" w:eastAsia="Tahoma" w:hAnsi="Tahoma" w:cs="Tahoma"/>
          <w:sz w:val="16"/>
          <w:szCs w:val="16"/>
        </w:rPr>
        <w:t>20</w:t>
      </w:r>
      <w:r w:rsidR="007C3B2D" w:rsidRPr="00AF68F7">
        <w:rPr>
          <w:rFonts w:ascii="Tahoma" w:eastAsia="Tahoma" w:hAnsi="Tahoma" w:cs="Tahoma"/>
          <w:sz w:val="16"/>
          <w:szCs w:val="16"/>
        </w:rPr>
        <w:t xml:space="preserve"> </w:t>
      </w:r>
      <w:r w:rsidRPr="00AF68F7">
        <w:rPr>
          <w:rFonts w:ascii="Tahoma" w:eastAsia="Tahoma" w:hAnsi="Tahoma" w:cs="Tahoma"/>
          <w:sz w:val="16"/>
          <w:szCs w:val="16"/>
        </w:rPr>
        <w:t xml:space="preserve">dní od doručení </w:t>
      </w:r>
      <w:r w:rsidRPr="00AF68F7">
        <w:rPr>
          <w:rFonts w:ascii="Tahoma" w:eastAsia="Tahoma" w:hAnsi="Tahoma" w:cs="Tahoma"/>
          <w:sz w:val="16"/>
          <w:szCs w:val="16"/>
        </w:rPr>
        <w:lastRenderedPageBreak/>
        <w:t xml:space="preserve">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26BAE06"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EC15FB">
        <w:rPr>
          <w:rFonts w:ascii="Tahoma" w:eastAsia="Tahoma" w:hAnsi="Tahoma" w:cs="Tahoma"/>
          <w:sz w:val="16"/>
          <w:szCs w:val="16"/>
        </w:rPr>
        <w:t>60</w:t>
      </w:r>
      <w:r w:rsidR="008F5F82" w:rsidRPr="00AF68F7">
        <w:rPr>
          <w:rFonts w:ascii="Tahoma" w:eastAsia="Tahoma" w:hAnsi="Tahoma" w:cs="Tahoma"/>
          <w:sz w:val="16"/>
          <w:szCs w:val="16"/>
        </w:rPr>
        <w:t xml:space="preserve">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4B673D20"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w:t>
      </w:r>
      <w:r w:rsidR="0077332D">
        <w:rPr>
          <w:rFonts w:ascii="Tahoma" w:eastAsia="Tahoma" w:hAnsi="Tahoma" w:cs="Tahoma"/>
          <w:sz w:val="16"/>
          <w:szCs w:val="16"/>
        </w:rPr>
        <w:t>opravný daňový doklad nebo obdobný doklad</w:t>
      </w:r>
      <w:r w:rsidR="0077332D" w:rsidRPr="00AF68F7">
        <w:rPr>
          <w:rFonts w:ascii="Tahoma" w:eastAsia="Tahoma" w:hAnsi="Tahoma" w:cs="Tahoma"/>
          <w:sz w:val="16"/>
          <w:szCs w:val="16"/>
        </w:rPr>
        <w:t xml:space="preserve"> o uznání </w:t>
      </w:r>
      <w:r w:rsidR="00CE062B">
        <w:rPr>
          <w:rFonts w:ascii="Tahoma" w:eastAsia="Tahoma" w:hAnsi="Tahoma" w:cs="Tahoma"/>
          <w:sz w:val="16"/>
          <w:szCs w:val="16"/>
        </w:rPr>
        <w:t>Bonusu</w:t>
      </w:r>
      <w:r w:rsidR="0077332D" w:rsidRPr="00AF68F7" w:rsidDel="0077332D">
        <w:rPr>
          <w:rFonts w:ascii="Tahoma" w:eastAsia="Tahoma" w:hAnsi="Tahoma" w:cs="Tahoma"/>
          <w:sz w:val="16"/>
          <w:szCs w:val="16"/>
        </w:rPr>
        <w:t xml:space="preserve"> </w:t>
      </w:r>
      <w:r w:rsidRPr="00AF68F7">
        <w:rPr>
          <w:rFonts w:ascii="Tahoma" w:eastAsia="Tahoma" w:hAnsi="Tahoma" w:cs="Tahoma"/>
          <w:sz w:val="16"/>
          <w:szCs w:val="16"/>
        </w:rPr>
        <w:t xml:space="preserve">a </w:t>
      </w:r>
      <w:r w:rsidR="0077332D">
        <w:rPr>
          <w:rFonts w:ascii="Tahoma" w:eastAsia="Tahoma" w:hAnsi="Tahoma" w:cs="Tahoma"/>
          <w:sz w:val="16"/>
          <w:szCs w:val="16"/>
        </w:rPr>
        <w:t>tento doklad doručí</w:t>
      </w:r>
      <w:r w:rsidRPr="00AF68F7">
        <w:rPr>
          <w:rFonts w:ascii="Tahoma" w:eastAsia="Tahoma" w:hAnsi="Tahoma" w:cs="Tahoma"/>
          <w:sz w:val="16"/>
          <w:szCs w:val="16"/>
        </w:rPr>
        <w:t xml:space="preserve">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F68F7" w:rsidRDefault="000722A6" w:rsidP="005A6E5E">
      <w:pPr>
        <w:pStyle w:val="Zkladntext2"/>
        <w:tabs>
          <w:tab w:val="num" w:pos="76"/>
        </w:tabs>
        <w:ind w:left="709" w:hanging="633"/>
        <w:rPr>
          <w:rFonts w:ascii="Tahoma" w:hAnsi="Tahoma" w:cs="Tahoma"/>
          <w:sz w:val="16"/>
          <w:szCs w:val="16"/>
        </w:rPr>
      </w:pPr>
    </w:p>
    <w:p w14:paraId="3A26BD58" w14:textId="1E04819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poskytnutí Bonusu, který zohledňuje ekonomické přínosy na straně Společnosti</w:t>
      </w:r>
      <w:r w:rsidR="00EC15FB">
        <w:rPr>
          <w:rFonts w:ascii="Tahoma" w:eastAsia="Tahoma" w:hAnsi="Tahoma" w:cs="Tahoma"/>
          <w:sz w:val="16"/>
          <w:szCs w:val="16"/>
        </w:rPr>
        <w:t>,</w:t>
      </w:r>
      <w:r w:rsidRPr="00AF68F7">
        <w:rPr>
          <w:rFonts w:ascii="Tahoma" w:eastAsia="Tahoma" w:hAnsi="Tahoma" w:cs="Tahoma"/>
          <w:sz w:val="16"/>
          <w:szCs w:val="16"/>
        </w:rPr>
        <w:t xml:space="preserve"> </w:t>
      </w:r>
      <w:r w:rsidR="00EC15FB">
        <w:rPr>
          <w:rFonts w:ascii="Tahoma" w:eastAsia="Tahoma" w:hAnsi="Tahoma" w:cs="Tahoma"/>
          <w:sz w:val="16"/>
          <w:szCs w:val="16"/>
        </w:rPr>
        <w:t>vyvstalé v důsledku</w:t>
      </w:r>
      <w:r w:rsidRPr="00AF68F7">
        <w:rPr>
          <w:rFonts w:ascii="Tahoma" w:eastAsia="Tahoma" w:hAnsi="Tahoma" w:cs="Tahoma"/>
          <w:sz w:val="16"/>
          <w:szCs w:val="16"/>
        </w:rPr>
        <w:t xml:space="preserve"> množstvím Výrobků </w:t>
      </w:r>
      <w:r w:rsidR="00EC15FB" w:rsidRPr="00AF68F7">
        <w:rPr>
          <w:rFonts w:ascii="Tahoma" w:eastAsia="Tahoma" w:hAnsi="Tahoma" w:cs="Tahoma"/>
          <w:sz w:val="16"/>
          <w:szCs w:val="16"/>
        </w:rPr>
        <w:t xml:space="preserve">odebraných </w:t>
      </w:r>
      <w:r w:rsidRPr="00AF68F7">
        <w:rPr>
          <w:rFonts w:ascii="Tahoma" w:eastAsia="Tahoma" w:hAnsi="Tahoma" w:cs="Tahoma"/>
          <w:sz w:val="16"/>
          <w:szCs w:val="16"/>
        </w:rPr>
        <w:t>odběratelem.</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970EF45"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AF68F7" w:rsidRDefault="003F3788" w:rsidP="000722A6">
      <w:pPr>
        <w:ind w:left="1068"/>
        <w:rPr>
          <w:rFonts w:ascii="Tahoma" w:hAnsi="Tahoma" w:cs="Tahoma"/>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F68F7" w:rsidRDefault="619C49D6" w:rsidP="619C49D6">
      <w:pPr>
        <w:pStyle w:val="Zkladntext2"/>
        <w:numPr>
          <w:ilvl w:val="1"/>
          <w:numId w:val="4"/>
        </w:numPr>
        <w:tabs>
          <w:tab w:val="num" w:pos="4"/>
        </w:tabs>
        <w:ind w:left="1134"/>
        <w:rPr>
          <w:rFonts w:ascii="Tahoma" w:eastAsia="Tahoma" w:hAnsi="Tahoma" w:cs="Tahoma"/>
          <w:b/>
          <w:bCs/>
          <w:sz w:val="16"/>
          <w:szCs w:val="16"/>
        </w:rPr>
      </w:pPr>
      <w:r w:rsidRPr="00AF68F7">
        <w:rPr>
          <w:rFonts w:ascii="Tahoma" w:eastAsia="Tahoma" w:hAnsi="Tahoma" w:cs="Tahoma"/>
          <w:sz w:val="16"/>
          <w:szCs w:val="16"/>
        </w:rPr>
        <w:lastRenderedPageBreak/>
        <w:t>smluvní strana je získá od třetí osoby, která není vázána povinností mlčenlivosti.</w:t>
      </w:r>
    </w:p>
    <w:p w14:paraId="4636D649" w14:textId="77777777" w:rsidR="000722A6" w:rsidRPr="00AF68F7" w:rsidRDefault="000722A6" w:rsidP="005A6E5E">
      <w:pPr>
        <w:pStyle w:val="Zkladntext2"/>
        <w:tabs>
          <w:tab w:val="num" w:pos="4"/>
        </w:tabs>
        <w:ind w:left="1134"/>
        <w:rPr>
          <w:rFonts w:ascii="Tahoma" w:hAnsi="Tahoma" w:cs="Tahoma"/>
          <w:b/>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152D3C37"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w:t>
      </w:r>
      <w:r w:rsidR="00EC15FB">
        <w:rPr>
          <w:rFonts w:ascii="Tahoma" w:eastAsia="Tahoma" w:hAnsi="Tahoma" w:cs="Tahoma"/>
          <w:sz w:val="16"/>
          <w:szCs w:val="16"/>
        </w:rPr>
        <w:t xml:space="preserve">, ve znění pozdějších předpisů </w:t>
      </w:r>
      <w:r w:rsidRPr="00AF68F7">
        <w:rPr>
          <w:rFonts w:ascii="Tahoma" w:eastAsia="Tahoma" w:hAnsi="Tahoma" w:cs="Tahoma"/>
          <w:sz w:val="16"/>
          <w:szCs w:val="16"/>
        </w:rPr>
        <w:t>(dále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56B491D1" w:rsidR="00E566AE" w:rsidRDefault="00E566AE" w:rsidP="008545F3">
      <w:pPr>
        <w:numPr>
          <w:ilvl w:val="0"/>
          <w:numId w:val="13"/>
        </w:numPr>
        <w:jc w:val="both"/>
        <w:rPr>
          <w:rFonts w:ascii="Tahoma" w:hAnsi="Tahoma" w:cs="Tahoma"/>
          <w:sz w:val="16"/>
          <w:szCs w:val="16"/>
        </w:rPr>
      </w:pPr>
      <w:bookmarkStart w:id="1" w:name="_Hlk524693074"/>
      <w:r w:rsidRPr="00AF68F7">
        <w:rPr>
          <w:rFonts w:ascii="Tahoma" w:hAnsi="Tahoma" w:cs="Tahoma"/>
          <w:sz w:val="16"/>
          <w:szCs w:val="16"/>
        </w:rPr>
        <w:t>Společnost prohlašuje, že informace obsažené v </w:t>
      </w:r>
      <w:r w:rsidR="00EC15FB">
        <w:rPr>
          <w:rFonts w:ascii="Tahoma" w:hAnsi="Tahoma" w:cs="Tahoma"/>
          <w:sz w:val="16"/>
          <w:szCs w:val="16"/>
        </w:rPr>
        <w:t>příloze</w:t>
      </w:r>
      <w:r w:rsidRPr="00AF68F7">
        <w:rPr>
          <w:rFonts w:ascii="Tahoma" w:hAnsi="Tahoma" w:cs="Tahoma"/>
          <w:sz w:val="16"/>
          <w:szCs w:val="16"/>
        </w:rPr>
        <w:t xml:space="preserve"> č. 1 této </w:t>
      </w:r>
      <w:r w:rsidR="00EC15FB">
        <w:rPr>
          <w:rFonts w:ascii="Tahoma" w:hAnsi="Tahoma" w:cs="Tahoma"/>
          <w:sz w:val="16"/>
          <w:szCs w:val="16"/>
        </w:rPr>
        <w:t>s</w:t>
      </w:r>
      <w:r w:rsidRPr="00AF68F7">
        <w:rPr>
          <w:rFonts w:ascii="Tahoma" w:hAnsi="Tahoma" w:cs="Tahoma"/>
          <w:sz w:val="16"/>
          <w:szCs w:val="16"/>
        </w:rPr>
        <w:t xml:space="preserve">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w:t>
      </w:r>
      <w:r w:rsidR="00EC15FB">
        <w:rPr>
          <w:rFonts w:ascii="Tahoma" w:hAnsi="Tahoma" w:cs="Tahoma"/>
          <w:sz w:val="16"/>
          <w:szCs w:val="16"/>
        </w:rPr>
        <w:t>příloze</w:t>
      </w:r>
      <w:r w:rsidRPr="00AF68F7">
        <w:rPr>
          <w:rFonts w:ascii="Tahoma" w:hAnsi="Tahoma" w:cs="Tahoma"/>
          <w:sz w:val="16"/>
          <w:szCs w:val="16"/>
        </w:rPr>
        <w:t xml:space="preserve"> uvedena. </w:t>
      </w:r>
      <w:bookmarkEnd w:id="1"/>
    </w:p>
    <w:p w14:paraId="3B4191EB" w14:textId="77777777" w:rsidR="008545F3" w:rsidRPr="008545F3" w:rsidRDefault="008545F3" w:rsidP="008545F3">
      <w:pPr>
        <w:ind w:left="720"/>
        <w:jc w:val="both"/>
        <w:rPr>
          <w:rFonts w:ascii="Tahoma" w:hAnsi="Tahoma" w:cs="Tahoma"/>
          <w:sz w:val="16"/>
          <w:szCs w:val="16"/>
        </w:rPr>
      </w:pPr>
    </w:p>
    <w:p w14:paraId="458C9799" w14:textId="496D38E2" w:rsidR="00EC15FB" w:rsidRPr="00AF68F7" w:rsidRDefault="619C49D6" w:rsidP="00DA5635">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F65C3A">
        <w:rPr>
          <w:rFonts w:ascii="Arial" w:hAnsi="Arial" w:cs="Arial"/>
          <w:sz w:val="16"/>
          <w:szCs w:val="16"/>
        </w:rPr>
        <w:t>XXXXXXXXXXX</w:t>
      </w:r>
      <w:r w:rsidR="00577DEF">
        <w:rPr>
          <w:rFonts w:ascii="Tahoma" w:eastAsia="Tahoma" w:hAnsi="Tahoma" w:cs="Tahoma"/>
          <w:sz w:val="16"/>
          <w:szCs w:val="16"/>
        </w:rPr>
        <w:t xml:space="preserve"> </w:t>
      </w:r>
      <w:r w:rsidRPr="00AF68F7">
        <w:rPr>
          <w:rFonts w:ascii="Tahoma" w:eastAsia="Tahoma" w:hAnsi="Tahoma" w:cs="Tahoma"/>
          <w:sz w:val="16"/>
          <w:szCs w:val="16"/>
        </w:rPr>
        <w:t>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5F4F1979" w14:textId="08301B32" w:rsidR="00FC05C3" w:rsidRPr="001A711F" w:rsidRDefault="619C49D6" w:rsidP="00FE12ED">
      <w:pPr>
        <w:pStyle w:val="Odstavecseseznamem"/>
        <w:numPr>
          <w:ilvl w:val="0"/>
          <w:numId w:val="13"/>
        </w:numPr>
        <w:spacing w:after="120"/>
        <w:jc w:val="both"/>
        <w:rPr>
          <w:rFonts w:ascii="Tahoma" w:hAnsi="Tahoma" w:cs="Tahoma"/>
          <w:b/>
          <w:sz w:val="16"/>
          <w:szCs w:val="16"/>
        </w:rPr>
      </w:pPr>
      <w:r w:rsidRPr="001A711F">
        <w:rPr>
          <w:rFonts w:ascii="Tahoma" w:eastAsia="Tahoma,Calibri" w:hAnsi="Tahoma" w:cs="Tahoma"/>
          <w:sz w:val="16"/>
          <w:szCs w:val="16"/>
        </w:rPr>
        <w:t>Odběratel uvede v metadatech datovou schránku Společnosti, aby potvrzení o uveřejnění bylo doručeno všem smluvním stranám.</w:t>
      </w: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5A2613EF"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Smlouva se uzavírá </w:t>
      </w:r>
      <w:r w:rsidR="00DA5635" w:rsidRPr="00AF68F7">
        <w:rPr>
          <w:rFonts w:ascii="Tahoma" w:eastAsia="Tahoma" w:hAnsi="Tahoma" w:cs="Tahoma"/>
          <w:sz w:val="16"/>
          <w:szCs w:val="16"/>
        </w:rPr>
        <w:t>na dobu neurčitou.</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74534D91"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w:t>
      </w:r>
      <w:r w:rsidR="00EC15FB">
        <w:rPr>
          <w:rFonts w:ascii="Tahoma" w:eastAsia="Tahoma" w:hAnsi="Tahoma" w:cs="Tahoma"/>
          <w:sz w:val="16"/>
          <w:szCs w:val="16"/>
        </w:rPr>
        <w:t>P</w:t>
      </w:r>
      <w:r w:rsidRPr="00AF68F7">
        <w:rPr>
          <w:rFonts w:ascii="Tahoma" w:eastAsia="Tahoma" w:hAnsi="Tahoma" w:cs="Tahoma"/>
          <w:sz w:val="16"/>
          <w:szCs w:val="16"/>
        </w:rPr>
        <w:t xml:space="preserve">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065811A6"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 xml:space="preserve">Příloha: </w:t>
      </w:r>
      <w:r w:rsidRPr="00AF68F7">
        <w:rPr>
          <w:rFonts w:ascii="Tahoma" w:hAnsi="Tahoma" w:cs="Tahoma"/>
          <w:sz w:val="16"/>
          <w:szCs w:val="16"/>
        </w:rPr>
        <w:tab/>
      </w:r>
      <w:r w:rsidR="00BB427F">
        <w:rPr>
          <w:rFonts w:ascii="Tahoma" w:hAnsi="Tahoma" w:cs="Tahoma"/>
          <w:sz w:val="16"/>
          <w:szCs w:val="16"/>
        </w:rPr>
        <w:t>1</w:t>
      </w:r>
      <w:r w:rsidR="004B67A6">
        <w:rPr>
          <w:rFonts w:ascii="Tahoma" w:hAnsi="Tahoma" w:cs="Tahoma"/>
          <w:sz w:val="16"/>
          <w:szCs w:val="16"/>
        </w:rPr>
        <w:t xml:space="preserve">. </w:t>
      </w:r>
      <w:r w:rsidRPr="00AF68F7">
        <w:rPr>
          <w:rFonts w:ascii="Tahoma" w:eastAsia="Tahoma" w:hAnsi="Tahoma" w:cs="Tahoma"/>
          <w:sz w:val="16"/>
          <w:szCs w:val="16"/>
        </w:rPr>
        <w:t>Výpočet bonusu</w:t>
      </w:r>
    </w:p>
    <w:p w14:paraId="78105C7F" w14:textId="09B259C5" w:rsidR="00DD72C0" w:rsidRPr="00164667" w:rsidRDefault="00020789" w:rsidP="00164667">
      <w:pPr>
        <w:pStyle w:val="Zkladntext2"/>
        <w:rPr>
          <w:rFonts w:ascii="Tahoma" w:eastAsia="Tahoma" w:hAnsi="Tahoma" w:cs="Tahoma"/>
          <w:sz w:val="16"/>
          <w:szCs w:val="16"/>
        </w:rPr>
      </w:pPr>
      <w:r w:rsidRPr="00AF68F7">
        <w:rPr>
          <w:rFonts w:ascii="Tahoma" w:hAnsi="Tahoma" w:cs="Tahoma"/>
          <w:sz w:val="16"/>
          <w:szCs w:val="16"/>
        </w:rPr>
        <w:tab/>
      </w:r>
    </w:p>
    <w:p w14:paraId="26B9716B" w14:textId="77777777" w:rsidR="00DD72C0" w:rsidRPr="00AF68F7" w:rsidRDefault="00DD72C0" w:rsidP="000722A6">
      <w:pPr>
        <w:jc w:val="both"/>
        <w:rPr>
          <w:rFonts w:ascii="Tahoma" w:hAnsi="Tahoma" w:cs="Tahoma"/>
          <w:sz w:val="16"/>
          <w:szCs w:val="16"/>
        </w:rPr>
      </w:pPr>
    </w:p>
    <w:p w14:paraId="5B83FE72" w14:textId="6EBE742D" w:rsidR="000722A6" w:rsidRDefault="000722A6" w:rsidP="00BB427F">
      <w:pPr>
        <w:pStyle w:val="Zkladntext2"/>
        <w:rPr>
          <w:rFonts w:ascii="Tahoma" w:eastAsia="Tahoma" w:hAnsi="Tahoma" w:cs="Tahoma"/>
          <w:b/>
          <w:bCs/>
          <w:sz w:val="16"/>
          <w:szCs w:val="16"/>
        </w:rPr>
      </w:pPr>
      <w:r w:rsidRPr="00AF68F7">
        <w:rPr>
          <w:rFonts w:ascii="Tahoma" w:hAnsi="Tahoma" w:cs="Tahoma"/>
          <w:b/>
          <w:sz w:val="16"/>
          <w:szCs w:val="16"/>
        </w:rPr>
        <w:t xml:space="preserve"> </w:t>
      </w: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B427F">
        <w:rPr>
          <w:rFonts w:ascii="Tahoma" w:hAnsi="Tahoma" w:cs="Tahoma"/>
          <w:b/>
          <w:sz w:val="16"/>
          <w:szCs w:val="16"/>
        </w:rPr>
        <w:t xml:space="preserve">     </w:t>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1B7BD7EA" w14:textId="7916DF55" w:rsidR="00BB427F" w:rsidRDefault="00BB427F" w:rsidP="00BB427F">
      <w:pPr>
        <w:pStyle w:val="Zkladntext2"/>
        <w:rPr>
          <w:rFonts w:ascii="Tahoma" w:eastAsia="Tahoma" w:hAnsi="Tahoma" w:cs="Tahoma"/>
          <w:b/>
          <w:bCs/>
          <w:sz w:val="16"/>
          <w:szCs w:val="16"/>
        </w:rPr>
      </w:pPr>
    </w:p>
    <w:p w14:paraId="7D82A9F9" w14:textId="18BFBD74" w:rsidR="00BB427F" w:rsidRDefault="00BB427F" w:rsidP="00BB427F">
      <w:pPr>
        <w:pStyle w:val="Zkladntext2"/>
        <w:rPr>
          <w:rFonts w:ascii="Tahoma" w:eastAsia="Tahoma" w:hAnsi="Tahoma" w:cs="Tahoma"/>
          <w:b/>
          <w:bCs/>
          <w:sz w:val="16"/>
          <w:szCs w:val="16"/>
        </w:rPr>
      </w:pPr>
    </w:p>
    <w:p w14:paraId="0ED3D8B2" w14:textId="702CD810" w:rsidR="00BB427F" w:rsidRDefault="00BB427F" w:rsidP="00BB427F">
      <w:pPr>
        <w:pStyle w:val="Zkladntext2"/>
        <w:rPr>
          <w:rFonts w:ascii="Tahoma" w:eastAsia="Tahoma" w:hAnsi="Tahoma" w:cs="Tahoma"/>
          <w:b/>
          <w:bCs/>
          <w:sz w:val="16"/>
          <w:szCs w:val="16"/>
        </w:rPr>
      </w:pPr>
    </w:p>
    <w:p w14:paraId="0369CEE2" w14:textId="77777777" w:rsidR="00BB427F" w:rsidRPr="00AF68F7" w:rsidRDefault="00BB427F" w:rsidP="00BB427F">
      <w:pPr>
        <w:pStyle w:val="Zkladntext2"/>
        <w:rPr>
          <w:rFonts w:ascii="Tahoma" w:eastAsia="Tahoma" w:hAnsi="Tahoma" w:cs="Tahoma"/>
          <w:b/>
          <w:bCs/>
          <w:sz w:val="16"/>
          <w:szCs w:val="16"/>
        </w:rPr>
      </w:pPr>
    </w:p>
    <w:p w14:paraId="3772A1C3" w14:textId="01A0A2F7" w:rsidR="003F3788" w:rsidRPr="00AF68F7" w:rsidRDefault="003F3788" w:rsidP="000722A6">
      <w:pPr>
        <w:pStyle w:val="Zkladntext2"/>
        <w:rPr>
          <w:rFonts w:ascii="Tahoma" w:hAnsi="Tahoma" w:cs="Tahoma"/>
          <w:b/>
          <w:sz w:val="16"/>
          <w:szCs w:val="16"/>
        </w:rPr>
      </w:pPr>
    </w:p>
    <w:tbl>
      <w:tblPr>
        <w:tblW w:w="0" w:type="auto"/>
        <w:tblLook w:val="04A0" w:firstRow="1" w:lastRow="0" w:firstColumn="1" w:lastColumn="0" w:noHBand="0" w:noVBand="1"/>
      </w:tblPr>
      <w:tblGrid>
        <w:gridCol w:w="4525"/>
        <w:gridCol w:w="4547"/>
      </w:tblGrid>
      <w:tr w:rsidR="00BB427F" w:rsidRPr="00AF68F7" w14:paraId="3E44C175" w14:textId="77777777" w:rsidTr="00BB427F">
        <w:tc>
          <w:tcPr>
            <w:tcW w:w="4525" w:type="dxa"/>
            <w:shd w:val="clear" w:color="auto" w:fill="auto"/>
          </w:tcPr>
          <w:p w14:paraId="09F98733" w14:textId="77777777" w:rsidR="00BB427F" w:rsidRPr="00AF68F7" w:rsidRDefault="00BB427F" w:rsidP="619C49D6">
            <w:pPr>
              <w:pStyle w:val="Zkladntext2"/>
              <w:rPr>
                <w:rFonts w:ascii="Tahoma" w:eastAsia="Tahoma" w:hAnsi="Tahoma" w:cs="Tahoma"/>
                <w:sz w:val="16"/>
                <w:szCs w:val="16"/>
                <w:lang w:eastAsia="en-US"/>
              </w:rPr>
            </w:pPr>
          </w:p>
        </w:tc>
        <w:tc>
          <w:tcPr>
            <w:tcW w:w="4547" w:type="dxa"/>
            <w:shd w:val="clear" w:color="auto" w:fill="auto"/>
          </w:tcPr>
          <w:p w14:paraId="44C46ADF" w14:textId="77777777" w:rsidR="00BB427F" w:rsidRPr="00AF68F7" w:rsidRDefault="00BB427F" w:rsidP="619C49D6">
            <w:pPr>
              <w:pStyle w:val="Zkladntext2"/>
              <w:jc w:val="center"/>
              <w:rPr>
                <w:rFonts w:ascii="Tahoma" w:eastAsia="Tahoma" w:hAnsi="Tahoma" w:cs="Tahoma"/>
                <w:sz w:val="16"/>
                <w:szCs w:val="16"/>
              </w:rPr>
            </w:pPr>
          </w:p>
        </w:tc>
      </w:tr>
      <w:tr w:rsidR="006D7C65" w:rsidRPr="00AF68F7" w14:paraId="07EE5507" w14:textId="77777777" w:rsidTr="00BB427F">
        <w:tc>
          <w:tcPr>
            <w:tcW w:w="4525" w:type="dxa"/>
            <w:shd w:val="clear" w:color="auto" w:fill="auto"/>
          </w:tcPr>
          <w:p w14:paraId="277FCEB8" w14:textId="3FE723F0" w:rsidR="006D7C65"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547"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00BB427F">
        <w:tc>
          <w:tcPr>
            <w:tcW w:w="4525" w:type="dxa"/>
            <w:shd w:val="clear" w:color="auto" w:fill="auto"/>
          </w:tcPr>
          <w:p w14:paraId="5D40A49D" w14:textId="72248976" w:rsidR="006D7C65" w:rsidRPr="006C1800" w:rsidRDefault="006C1800" w:rsidP="006C1800">
            <w:pPr>
              <w:pStyle w:val="Zkladntext2"/>
              <w:jc w:val="left"/>
              <w:rPr>
                <w:rFonts w:ascii="Tahoma" w:hAnsi="Tahoma" w:cs="Tahoma"/>
                <w:b/>
                <w:bCs/>
                <w:sz w:val="16"/>
                <w:szCs w:val="16"/>
              </w:rPr>
            </w:pPr>
            <w:r>
              <w:rPr>
                <w:rFonts w:ascii="Tahoma" w:hAnsi="Tahoma" w:cs="Tahoma"/>
                <w:b/>
                <w:bCs/>
                <w:sz w:val="16"/>
                <w:szCs w:val="16"/>
              </w:rPr>
              <w:t xml:space="preserve">        </w:t>
            </w:r>
            <w:proofErr w:type="spellStart"/>
            <w:r w:rsidRPr="006C1800">
              <w:rPr>
                <w:rFonts w:ascii="Tahoma" w:hAnsi="Tahoma" w:cs="Tahoma"/>
                <w:b/>
                <w:bCs/>
                <w:sz w:val="16"/>
                <w:szCs w:val="16"/>
              </w:rPr>
              <w:t>Medtronic</w:t>
            </w:r>
            <w:proofErr w:type="spellEnd"/>
            <w:r w:rsidRPr="006C1800">
              <w:rPr>
                <w:rFonts w:ascii="Tahoma" w:hAnsi="Tahoma" w:cs="Tahoma"/>
                <w:b/>
                <w:bCs/>
                <w:sz w:val="16"/>
                <w:szCs w:val="16"/>
              </w:rPr>
              <w:t xml:space="preserve"> </w:t>
            </w:r>
            <w:proofErr w:type="spellStart"/>
            <w:r w:rsidRPr="006C1800">
              <w:rPr>
                <w:rFonts w:ascii="Tahoma" w:hAnsi="Tahoma" w:cs="Tahoma"/>
                <w:b/>
                <w:bCs/>
                <w:sz w:val="16"/>
                <w:szCs w:val="16"/>
              </w:rPr>
              <w:t>Czecha</w:t>
            </w:r>
            <w:proofErr w:type="spellEnd"/>
          </w:p>
        </w:tc>
        <w:tc>
          <w:tcPr>
            <w:tcW w:w="4547" w:type="dxa"/>
            <w:shd w:val="clear" w:color="auto" w:fill="auto"/>
          </w:tcPr>
          <w:p w14:paraId="13F80849" w14:textId="5D28C736" w:rsidR="006D7C65" w:rsidRPr="00AF68F7" w:rsidRDefault="006D7C65" w:rsidP="619C49D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00BB427F">
        <w:trPr>
          <w:trHeight w:val="370"/>
        </w:trPr>
        <w:tc>
          <w:tcPr>
            <w:tcW w:w="4525" w:type="dxa"/>
            <w:shd w:val="clear" w:color="auto" w:fill="auto"/>
          </w:tcPr>
          <w:p w14:paraId="638F7A41" w14:textId="77777777" w:rsidR="006D7C65" w:rsidRDefault="006C1800" w:rsidP="006C1800">
            <w:pPr>
              <w:pStyle w:val="Zkladntext2"/>
              <w:jc w:val="left"/>
              <w:rPr>
                <w:rFonts w:ascii="Tahoma" w:hAnsi="Tahoma" w:cs="Tahoma"/>
                <w:sz w:val="16"/>
                <w:szCs w:val="16"/>
              </w:rPr>
            </w:pPr>
            <w:r>
              <w:rPr>
                <w:rFonts w:ascii="Tahoma" w:hAnsi="Tahoma" w:cs="Tahoma"/>
                <w:sz w:val="16"/>
                <w:szCs w:val="16"/>
              </w:rPr>
              <w:t xml:space="preserve">        </w:t>
            </w:r>
            <w:proofErr w:type="spellStart"/>
            <w:r>
              <w:rPr>
                <w:rFonts w:ascii="Tahoma" w:hAnsi="Tahoma" w:cs="Tahoma"/>
                <w:sz w:val="16"/>
                <w:szCs w:val="16"/>
              </w:rPr>
              <w:t>Mgr.Michal</w:t>
            </w:r>
            <w:proofErr w:type="spellEnd"/>
            <w:r>
              <w:rPr>
                <w:rFonts w:ascii="Tahoma" w:hAnsi="Tahoma" w:cs="Tahoma"/>
                <w:sz w:val="16"/>
                <w:szCs w:val="16"/>
              </w:rPr>
              <w:t xml:space="preserve"> </w:t>
            </w:r>
            <w:proofErr w:type="spellStart"/>
            <w:r>
              <w:rPr>
                <w:rFonts w:ascii="Tahoma" w:hAnsi="Tahoma" w:cs="Tahoma"/>
                <w:sz w:val="16"/>
                <w:szCs w:val="16"/>
              </w:rPr>
              <w:t>Vondraš</w:t>
            </w:r>
            <w:proofErr w:type="spellEnd"/>
            <w:r>
              <w:rPr>
                <w:rFonts w:ascii="Tahoma" w:hAnsi="Tahoma" w:cs="Tahoma"/>
                <w:sz w:val="16"/>
                <w:szCs w:val="16"/>
              </w:rPr>
              <w:t xml:space="preserve"> </w:t>
            </w:r>
          </w:p>
          <w:p w14:paraId="37AA526E" w14:textId="5E2A5343" w:rsidR="006C1800" w:rsidRPr="00AF68F7" w:rsidRDefault="006C1800" w:rsidP="006C1800">
            <w:pPr>
              <w:pStyle w:val="Zkladntext2"/>
              <w:jc w:val="left"/>
              <w:rPr>
                <w:rFonts w:ascii="Tahoma" w:hAnsi="Tahoma" w:cs="Tahoma"/>
                <w:sz w:val="16"/>
                <w:szCs w:val="16"/>
              </w:rPr>
            </w:pPr>
            <w:r>
              <w:rPr>
                <w:rFonts w:ascii="Tahoma" w:hAnsi="Tahoma" w:cs="Tahoma"/>
                <w:sz w:val="16"/>
                <w:szCs w:val="16"/>
              </w:rPr>
              <w:t xml:space="preserve">               Jednatel</w:t>
            </w:r>
          </w:p>
        </w:tc>
        <w:tc>
          <w:tcPr>
            <w:tcW w:w="4547" w:type="dxa"/>
            <w:shd w:val="clear" w:color="auto" w:fill="auto"/>
          </w:tcPr>
          <w:p w14:paraId="51774B16" w14:textId="77777777" w:rsidR="006C1800" w:rsidRDefault="00A46520" w:rsidP="006C1800">
            <w:pPr>
              <w:jc w:val="center"/>
              <w:rPr>
                <w:rFonts w:ascii="Tahoma" w:eastAsia="Tahoma" w:hAnsi="Tahoma" w:cs="Tahoma"/>
                <w:sz w:val="16"/>
                <w:szCs w:val="16"/>
              </w:rPr>
            </w:pPr>
            <w:r w:rsidRPr="00AF68F7">
              <w:rPr>
                <w:rFonts w:ascii="Tahoma" w:eastAsia="Tahoma" w:hAnsi="Tahoma" w:cs="Tahoma"/>
                <w:sz w:val="16"/>
                <w:szCs w:val="16"/>
              </w:rPr>
              <w:t xml:space="preserve">prof. MUDr. David </w:t>
            </w:r>
            <w:proofErr w:type="spellStart"/>
            <w:r w:rsidRPr="00AF68F7">
              <w:rPr>
                <w:rFonts w:ascii="Tahoma" w:eastAsia="Tahoma" w:hAnsi="Tahoma" w:cs="Tahoma"/>
                <w:sz w:val="16"/>
                <w:szCs w:val="16"/>
              </w:rPr>
              <w:t>Feltl</w:t>
            </w:r>
            <w:proofErr w:type="spellEnd"/>
            <w:r w:rsidRPr="00AF68F7">
              <w:rPr>
                <w:rFonts w:ascii="Tahoma" w:eastAsia="Tahoma" w:hAnsi="Tahoma" w:cs="Tahoma"/>
                <w:sz w:val="16"/>
                <w:szCs w:val="16"/>
              </w:rPr>
              <w:t>, Ph.D., MBA</w:t>
            </w:r>
          </w:p>
          <w:p w14:paraId="1C29287F" w14:textId="062195AA" w:rsidR="006D7C65" w:rsidRPr="00AF68F7" w:rsidRDefault="00FC05C3" w:rsidP="006C1800">
            <w:pPr>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bl>
    <w:p w14:paraId="0173D927" w14:textId="0E19BCEF" w:rsidR="000722A6" w:rsidRPr="00AF68F7" w:rsidRDefault="000722A6" w:rsidP="000722A6">
      <w:pPr>
        <w:pStyle w:val="Zkladntext2"/>
        <w:rPr>
          <w:rFonts w:ascii="Tahoma" w:hAnsi="Tahoma" w:cs="Tahoma"/>
          <w:sz w:val="16"/>
          <w:szCs w:val="16"/>
        </w:rPr>
      </w:pPr>
    </w:p>
    <w:p w14:paraId="0C71E044" w14:textId="0FC9AD37" w:rsidR="00510F1A" w:rsidRPr="00AF68F7" w:rsidRDefault="00510F1A" w:rsidP="000722A6">
      <w:pPr>
        <w:pStyle w:val="Zkladntext2"/>
        <w:rPr>
          <w:rFonts w:ascii="Tahoma" w:hAnsi="Tahoma" w:cs="Tahoma"/>
          <w:sz w:val="16"/>
          <w:szCs w:val="16"/>
        </w:rPr>
      </w:pPr>
    </w:p>
    <w:p w14:paraId="7861570F" w14:textId="322305A3" w:rsidR="00510F1A" w:rsidRDefault="00510F1A" w:rsidP="000722A6">
      <w:pPr>
        <w:pStyle w:val="Zkladntext2"/>
        <w:rPr>
          <w:rFonts w:ascii="Tahoma" w:hAnsi="Tahoma" w:cs="Tahoma"/>
          <w:sz w:val="16"/>
          <w:szCs w:val="16"/>
        </w:rPr>
      </w:pPr>
    </w:p>
    <w:p w14:paraId="049BFD02" w14:textId="6F45F171" w:rsidR="00BB427F" w:rsidRDefault="00BB427F" w:rsidP="000722A6">
      <w:pPr>
        <w:pStyle w:val="Zkladntext2"/>
        <w:rPr>
          <w:rFonts w:ascii="Tahoma" w:hAnsi="Tahoma" w:cs="Tahoma"/>
          <w:sz w:val="16"/>
          <w:szCs w:val="16"/>
        </w:rPr>
      </w:pPr>
    </w:p>
    <w:p w14:paraId="34C10DFF" w14:textId="4109DAFD" w:rsidR="00510F1A" w:rsidRPr="00AF68F7" w:rsidRDefault="00BB427F" w:rsidP="000722A6">
      <w:pPr>
        <w:pStyle w:val="Zkladntext2"/>
        <w:rPr>
          <w:rFonts w:ascii="Tahoma" w:hAnsi="Tahoma" w:cs="Tahoma"/>
          <w:sz w:val="16"/>
          <w:szCs w:val="16"/>
        </w:rPr>
      </w:pPr>
      <w:r>
        <w:rPr>
          <w:rFonts w:ascii="Tahoma" w:hAnsi="Tahoma" w:cs="Tahoma"/>
          <w:sz w:val="16"/>
          <w:szCs w:val="16"/>
        </w:rPr>
        <w:lastRenderedPageBreak/>
        <w:t>Příloha č.1</w:t>
      </w:r>
    </w:p>
    <w:p w14:paraId="1A4772AE" w14:textId="3649A586" w:rsidR="002D33ED" w:rsidRDefault="00F65C3A" w:rsidP="619C49D6">
      <w:pPr>
        <w:contextualSpacing/>
        <w:rPr>
          <w:rFonts w:ascii="Tahoma" w:eastAsiaTheme="minorEastAsia" w:hAnsi="Tahoma" w:cs="Tahoma"/>
          <w:b/>
          <w:bCs/>
        </w:rPr>
      </w:pPr>
      <w:r w:rsidRPr="00F65C3A">
        <w:rPr>
          <w:rFonts w:ascii="Arial" w:hAnsi="Arial" w:cs="Arial"/>
          <w:sz w:val="16"/>
          <w:szCs w:val="16"/>
        </w:rPr>
        <w:t>XXXXXXXXXXX</w:t>
      </w:r>
    </w:p>
    <w:p w14:paraId="14404A77" w14:textId="77777777" w:rsidR="002D33ED" w:rsidRPr="002D33ED" w:rsidRDefault="002D33ED" w:rsidP="619C49D6">
      <w:pPr>
        <w:rPr>
          <w:rFonts w:ascii="Tahoma" w:eastAsiaTheme="minorEastAsia" w:hAnsi="Tahoma" w:cs="Tahoma"/>
          <w:b/>
          <w:bCs/>
          <w:lang w:val="fr-FR"/>
        </w:rPr>
      </w:pPr>
    </w:p>
    <w:p w14:paraId="56881AF6" w14:textId="3E7F22D6" w:rsidR="008F0520" w:rsidRPr="00AF68F7" w:rsidRDefault="008F0520" w:rsidP="619C49D6">
      <w:pPr>
        <w:rPr>
          <w:rFonts w:ascii="Tahoma" w:eastAsiaTheme="minorEastAsia" w:hAnsi="Tahoma" w:cs="Tahoma"/>
          <w:b/>
          <w:bCs/>
        </w:rPr>
      </w:pPr>
    </w:p>
    <w:p w14:paraId="2E6852EB" w14:textId="77777777" w:rsidR="008F0520" w:rsidRPr="00AF68F7" w:rsidRDefault="008F0520" w:rsidP="619C49D6">
      <w:pPr>
        <w:rPr>
          <w:rFonts w:ascii="Tahoma" w:eastAsiaTheme="minorEastAsia" w:hAnsi="Tahoma" w:cs="Tahoma"/>
          <w:b/>
          <w:bCs/>
        </w:rPr>
      </w:pPr>
    </w:p>
    <w:p w14:paraId="3EAD0E9C" w14:textId="77777777" w:rsidR="00510F1A" w:rsidRPr="00AF68F7" w:rsidRDefault="00510F1A" w:rsidP="00510F1A">
      <w:pPr>
        <w:rPr>
          <w:rFonts w:ascii="Tahoma" w:hAnsi="Tahoma" w:cs="Tahoma"/>
          <w:b/>
        </w:rPr>
      </w:pPr>
    </w:p>
    <w:p w14:paraId="295AF85D" w14:textId="5F6B017E" w:rsidR="00FB2161" w:rsidRDefault="00FB2161" w:rsidP="000722A6">
      <w:pPr>
        <w:pStyle w:val="Zkladntext2"/>
        <w:rPr>
          <w:rFonts w:ascii="Tahoma" w:hAnsi="Tahoma" w:cs="Tahoma"/>
          <w:color w:val="FF0000"/>
          <w:sz w:val="16"/>
          <w:szCs w:val="16"/>
        </w:rPr>
      </w:pPr>
    </w:p>
    <w:p w14:paraId="7E6F4136" w14:textId="77777777" w:rsidR="00EC15FB" w:rsidRDefault="00EC15FB" w:rsidP="000722A6">
      <w:pPr>
        <w:pStyle w:val="Zkladntext2"/>
        <w:rPr>
          <w:rFonts w:ascii="Tahoma" w:hAnsi="Tahoma" w:cs="Tahoma"/>
          <w:color w:val="FF0000"/>
          <w:sz w:val="16"/>
          <w:szCs w:val="16"/>
        </w:rPr>
      </w:pPr>
    </w:p>
    <w:p w14:paraId="788E6584" w14:textId="77777777" w:rsidR="00EC15FB" w:rsidRDefault="00EC15FB" w:rsidP="000722A6">
      <w:pPr>
        <w:pStyle w:val="Zkladntext2"/>
        <w:rPr>
          <w:rFonts w:ascii="Tahoma" w:hAnsi="Tahoma" w:cs="Tahoma"/>
          <w:color w:val="FF0000"/>
          <w:sz w:val="16"/>
          <w:szCs w:val="16"/>
        </w:rPr>
      </w:pPr>
    </w:p>
    <w:p w14:paraId="75DBF2EE" w14:textId="77777777" w:rsidR="00EC15FB" w:rsidRDefault="00EC15FB" w:rsidP="000722A6">
      <w:pPr>
        <w:pStyle w:val="Zkladntext2"/>
        <w:rPr>
          <w:rFonts w:ascii="Tahoma" w:hAnsi="Tahoma" w:cs="Tahoma"/>
          <w:color w:val="FF0000"/>
          <w:sz w:val="16"/>
          <w:szCs w:val="16"/>
        </w:rPr>
      </w:pPr>
    </w:p>
    <w:p w14:paraId="2C4BC806" w14:textId="77777777" w:rsidR="00EC15FB" w:rsidRDefault="00EC15FB" w:rsidP="000722A6">
      <w:pPr>
        <w:pStyle w:val="Zkladntext2"/>
        <w:rPr>
          <w:rFonts w:ascii="Tahoma" w:hAnsi="Tahoma" w:cs="Tahoma"/>
          <w:color w:val="FF0000"/>
          <w:sz w:val="16"/>
          <w:szCs w:val="16"/>
        </w:rPr>
      </w:pPr>
    </w:p>
    <w:p w14:paraId="69B79060" w14:textId="77777777" w:rsidR="00EC15FB" w:rsidRDefault="00EC15FB" w:rsidP="000722A6">
      <w:pPr>
        <w:pStyle w:val="Zkladntext2"/>
        <w:rPr>
          <w:rFonts w:ascii="Tahoma" w:hAnsi="Tahoma" w:cs="Tahoma"/>
          <w:color w:val="FF0000"/>
          <w:sz w:val="16"/>
          <w:szCs w:val="16"/>
        </w:rPr>
      </w:pPr>
    </w:p>
    <w:p w14:paraId="7B2A97AD" w14:textId="77777777" w:rsidR="00EC15FB" w:rsidRDefault="00EC15FB" w:rsidP="000722A6">
      <w:pPr>
        <w:pStyle w:val="Zkladntext2"/>
        <w:rPr>
          <w:rFonts w:ascii="Tahoma" w:hAnsi="Tahoma" w:cs="Tahoma"/>
          <w:color w:val="FF0000"/>
          <w:sz w:val="16"/>
          <w:szCs w:val="16"/>
        </w:rPr>
      </w:pPr>
    </w:p>
    <w:p w14:paraId="0CFEFB7A" w14:textId="77777777" w:rsidR="00EC15FB" w:rsidRDefault="00EC15FB" w:rsidP="000722A6">
      <w:pPr>
        <w:pStyle w:val="Zkladntext2"/>
        <w:rPr>
          <w:rFonts w:ascii="Tahoma" w:hAnsi="Tahoma" w:cs="Tahoma"/>
          <w:color w:val="FF0000"/>
          <w:sz w:val="16"/>
          <w:szCs w:val="16"/>
        </w:rPr>
      </w:pPr>
    </w:p>
    <w:p w14:paraId="45115E39" w14:textId="77777777" w:rsidR="00EC15FB" w:rsidRDefault="00EC15FB" w:rsidP="000722A6">
      <w:pPr>
        <w:pStyle w:val="Zkladntext2"/>
        <w:rPr>
          <w:rFonts w:ascii="Tahoma" w:hAnsi="Tahoma" w:cs="Tahoma"/>
          <w:color w:val="FF0000"/>
          <w:sz w:val="16"/>
          <w:szCs w:val="16"/>
        </w:rPr>
      </w:pPr>
    </w:p>
    <w:p w14:paraId="4F743B43" w14:textId="77777777" w:rsidR="00EC15FB" w:rsidRDefault="00EC15FB" w:rsidP="000722A6">
      <w:pPr>
        <w:pStyle w:val="Zkladntext2"/>
        <w:rPr>
          <w:rFonts w:ascii="Tahoma" w:hAnsi="Tahoma" w:cs="Tahoma"/>
          <w:color w:val="FF0000"/>
          <w:sz w:val="16"/>
          <w:szCs w:val="16"/>
        </w:rPr>
      </w:pPr>
    </w:p>
    <w:p w14:paraId="0EF3FE8D" w14:textId="77777777" w:rsidR="00EC15FB" w:rsidRDefault="00EC15FB" w:rsidP="000722A6">
      <w:pPr>
        <w:pStyle w:val="Zkladntext2"/>
        <w:rPr>
          <w:rFonts w:ascii="Tahoma" w:hAnsi="Tahoma" w:cs="Tahoma"/>
          <w:color w:val="FF0000"/>
          <w:sz w:val="16"/>
          <w:szCs w:val="16"/>
        </w:rPr>
      </w:pPr>
    </w:p>
    <w:p w14:paraId="5DBFF9AC" w14:textId="77777777" w:rsidR="00EC15FB" w:rsidRDefault="00EC15FB" w:rsidP="000722A6">
      <w:pPr>
        <w:pStyle w:val="Zkladntext2"/>
        <w:rPr>
          <w:rFonts w:ascii="Tahoma" w:hAnsi="Tahoma" w:cs="Tahoma"/>
          <w:color w:val="FF0000"/>
          <w:sz w:val="16"/>
          <w:szCs w:val="16"/>
        </w:rPr>
      </w:pPr>
    </w:p>
    <w:p w14:paraId="5414646F" w14:textId="77777777" w:rsidR="00EC15FB" w:rsidRDefault="00EC15FB" w:rsidP="000722A6">
      <w:pPr>
        <w:pStyle w:val="Zkladntext2"/>
        <w:rPr>
          <w:rFonts w:ascii="Tahoma" w:hAnsi="Tahoma" w:cs="Tahoma"/>
          <w:color w:val="FF0000"/>
          <w:sz w:val="16"/>
          <w:szCs w:val="16"/>
        </w:rPr>
      </w:pPr>
    </w:p>
    <w:p w14:paraId="018F1DE0" w14:textId="77777777" w:rsidR="00EC15FB" w:rsidRDefault="00EC15FB" w:rsidP="000722A6">
      <w:pPr>
        <w:pStyle w:val="Zkladntext2"/>
        <w:rPr>
          <w:rFonts w:ascii="Tahoma" w:hAnsi="Tahoma" w:cs="Tahoma"/>
          <w:color w:val="FF0000"/>
          <w:sz w:val="16"/>
          <w:szCs w:val="16"/>
        </w:rPr>
      </w:pPr>
    </w:p>
    <w:p w14:paraId="5E3411DC" w14:textId="77777777" w:rsidR="00EC15FB" w:rsidRDefault="00EC15FB" w:rsidP="000722A6">
      <w:pPr>
        <w:pStyle w:val="Zkladntext2"/>
        <w:rPr>
          <w:rFonts w:ascii="Tahoma" w:hAnsi="Tahoma" w:cs="Tahoma"/>
          <w:color w:val="FF0000"/>
          <w:sz w:val="16"/>
          <w:szCs w:val="16"/>
        </w:rPr>
      </w:pPr>
    </w:p>
    <w:p w14:paraId="5E04135B" w14:textId="77777777" w:rsidR="00EC15FB" w:rsidRDefault="00EC15FB" w:rsidP="000722A6">
      <w:pPr>
        <w:pStyle w:val="Zkladntext2"/>
        <w:rPr>
          <w:rFonts w:ascii="Tahoma" w:hAnsi="Tahoma" w:cs="Tahoma"/>
          <w:color w:val="FF0000"/>
          <w:sz w:val="16"/>
          <w:szCs w:val="16"/>
        </w:rPr>
      </w:pPr>
    </w:p>
    <w:p w14:paraId="6475A8F2" w14:textId="77777777" w:rsidR="00EC15FB" w:rsidRDefault="00EC15FB" w:rsidP="000722A6">
      <w:pPr>
        <w:pStyle w:val="Zkladntext2"/>
        <w:rPr>
          <w:rFonts w:ascii="Tahoma" w:hAnsi="Tahoma" w:cs="Tahoma"/>
          <w:color w:val="FF0000"/>
          <w:sz w:val="16"/>
          <w:szCs w:val="16"/>
        </w:rPr>
      </w:pPr>
    </w:p>
    <w:p w14:paraId="5F784397" w14:textId="77777777" w:rsidR="00EC15FB" w:rsidRDefault="00EC15FB" w:rsidP="000722A6">
      <w:pPr>
        <w:pStyle w:val="Zkladntext2"/>
        <w:rPr>
          <w:rFonts w:ascii="Tahoma" w:hAnsi="Tahoma" w:cs="Tahoma"/>
          <w:color w:val="FF0000"/>
          <w:sz w:val="16"/>
          <w:szCs w:val="16"/>
        </w:rPr>
      </w:pPr>
    </w:p>
    <w:p w14:paraId="77AB6417" w14:textId="77777777" w:rsidR="00EC15FB" w:rsidRDefault="00EC15FB" w:rsidP="000722A6">
      <w:pPr>
        <w:pStyle w:val="Zkladntext2"/>
        <w:rPr>
          <w:rFonts w:ascii="Tahoma" w:hAnsi="Tahoma" w:cs="Tahoma"/>
          <w:color w:val="FF0000"/>
          <w:sz w:val="16"/>
          <w:szCs w:val="16"/>
        </w:rPr>
      </w:pPr>
    </w:p>
    <w:p w14:paraId="7B44EF81" w14:textId="77777777" w:rsidR="00EC15FB" w:rsidRDefault="00EC15FB" w:rsidP="000722A6">
      <w:pPr>
        <w:pStyle w:val="Zkladntext2"/>
        <w:rPr>
          <w:rFonts w:ascii="Tahoma" w:hAnsi="Tahoma" w:cs="Tahoma"/>
          <w:color w:val="FF0000"/>
          <w:sz w:val="16"/>
          <w:szCs w:val="16"/>
        </w:rPr>
      </w:pPr>
    </w:p>
    <w:p w14:paraId="3F1EDB72" w14:textId="77777777" w:rsidR="00EC15FB" w:rsidRDefault="00EC15FB" w:rsidP="000722A6">
      <w:pPr>
        <w:pStyle w:val="Zkladntext2"/>
        <w:rPr>
          <w:rFonts w:ascii="Tahoma" w:hAnsi="Tahoma" w:cs="Tahoma"/>
          <w:color w:val="FF0000"/>
          <w:sz w:val="16"/>
          <w:szCs w:val="16"/>
        </w:rPr>
      </w:pPr>
    </w:p>
    <w:p w14:paraId="21EEFA13" w14:textId="77777777" w:rsidR="00EC15FB" w:rsidRDefault="00EC15FB" w:rsidP="000722A6">
      <w:pPr>
        <w:pStyle w:val="Zkladntext2"/>
        <w:rPr>
          <w:rFonts w:ascii="Tahoma" w:hAnsi="Tahoma" w:cs="Tahoma"/>
          <w:color w:val="FF0000"/>
          <w:sz w:val="16"/>
          <w:szCs w:val="16"/>
        </w:rPr>
      </w:pPr>
    </w:p>
    <w:p w14:paraId="5786E35E" w14:textId="77777777" w:rsidR="00EC15FB" w:rsidRDefault="00EC15FB" w:rsidP="000722A6">
      <w:pPr>
        <w:pStyle w:val="Zkladntext2"/>
        <w:rPr>
          <w:rFonts w:ascii="Tahoma" w:hAnsi="Tahoma" w:cs="Tahoma"/>
          <w:color w:val="FF0000"/>
          <w:sz w:val="16"/>
          <w:szCs w:val="16"/>
        </w:rPr>
      </w:pPr>
    </w:p>
    <w:p w14:paraId="1F1FE7A5" w14:textId="77777777" w:rsidR="00EC15FB" w:rsidRDefault="00EC15FB" w:rsidP="000722A6">
      <w:pPr>
        <w:pStyle w:val="Zkladntext2"/>
        <w:rPr>
          <w:rFonts w:ascii="Tahoma" w:hAnsi="Tahoma" w:cs="Tahoma"/>
          <w:color w:val="FF0000"/>
          <w:sz w:val="16"/>
          <w:szCs w:val="16"/>
        </w:rPr>
      </w:pPr>
    </w:p>
    <w:p w14:paraId="5EA87974" w14:textId="77777777" w:rsidR="00EC15FB" w:rsidRDefault="00EC15FB" w:rsidP="000722A6">
      <w:pPr>
        <w:pStyle w:val="Zkladntext2"/>
        <w:rPr>
          <w:rFonts w:ascii="Tahoma" w:hAnsi="Tahoma" w:cs="Tahoma"/>
          <w:color w:val="FF0000"/>
          <w:sz w:val="16"/>
          <w:szCs w:val="16"/>
        </w:rPr>
      </w:pPr>
    </w:p>
    <w:p w14:paraId="6D665506" w14:textId="77777777" w:rsidR="00EC15FB" w:rsidRDefault="00EC15FB" w:rsidP="000722A6">
      <w:pPr>
        <w:pStyle w:val="Zkladntext2"/>
        <w:rPr>
          <w:rFonts w:ascii="Tahoma" w:hAnsi="Tahoma" w:cs="Tahoma"/>
          <w:color w:val="FF0000"/>
          <w:sz w:val="16"/>
          <w:szCs w:val="16"/>
        </w:rPr>
      </w:pPr>
    </w:p>
    <w:p w14:paraId="5B63265F" w14:textId="77777777" w:rsidR="00EC15FB" w:rsidRDefault="00EC15FB" w:rsidP="000722A6">
      <w:pPr>
        <w:pStyle w:val="Zkladntext2"/>
        <w:rPr>
          <w:rFonts w:ascii="Tahoma" w:hAnsi="Tahoma" w:cs="Tahoma"/>
          <w:color w:val="FF0000"/>
          <w:sz w:val="16"/>
          <w:szCs w:val="16"/>
        </w:rPr>
      </w:pPr>
    </w:p>
    <w:p w14:paraId="4B35532A" w14:textId="77777777" w:rsidR="00EC15FB" w:rsidRDefault="00EC15FB" w:rsidP="000722A6">
      <w:pPr>
        <w:pStyle w:val="Zkladntext2"/>
        <w:rPr>
          <w:rFonts w:ascii="Tahoma" w:hAnsi="Tahoma" w:cs="Tahoma"/>
          <w:color w:val="FF0000"/>
          <w:sz w:val="16"/>
          <w:szCs w:val="16"/>
        </w:rPr>
      </w:pPr>
    </w:p>
    <w:p w14:paraId="1F635B5F" w14:textId="77777777" w:rsidR="00EC15FB" w:rsidRDefault="00EC15FB" w:rsidP="000722A6">
      <w:pPr>
        <w:pStyle w:val="Zkladntext2"/>
        <w:rPr>
          <w:rFonts w:ascii="Tahoma" w:hAnsi="Tahoma" w:cs="Tahoma"/>
          <w:color w:val="FF0000"/>
          <w:sz w:val="16"/>
          <w:szCs w:val="16"/>
        </w:rPr>
      </w:pPr>
    </w:p>
    <w:p w14:paraId="5D55D8FB" w14:textId="77777777" w:rsidR="00EC15FB" w:rsidRDefault="00EC15FB" w:rsidP="000722A6">
      <w:pPr>
        <w:pStyle w:val="Zkladntext2"/>
        <w:rPr>
          <w:rFonts w:ascii="Tahoma" w:hAnsi="Tahoma" w:cs="Tahoma"/>
          <w:color w:val="FF0000"/>
          <w:sz w:val="16"/>
          <w:szCs w:val="16"/>
        </w:rPr>
      </w:pPr>
    </w:p>
    <w:p w14:paraId="4F18DABE" w14:textId="77777777" w:rsidR="00EC15FB" w:rsidRDefault="00EC15FB" w:rsidP="000722A6">
      <w:pPr>
        <w:pStyle w:val="Zkladntext2"/>
        <w:rPr>
          <w:rFonts w:ascii="Tahoma" w:hAnsi="Tahoma" w:cs="Tahoma"/>
          <w:color w:val="FF0000"/>
          <w:sz w:val="16"/>
          <w:szCs w:val="16"/>
        </w:rPr>
      </w:pPr>
    </w:p>
    <w:p w14:paraId="34FA2226" w14:textId="77777777" w:rsidR="00EC15FB" w:rsidRDefault="00EC15FB" w:rsidP="000722A6">
      <w:pPr>
        <w:pStyle w:val="Zkladntext2"/>
        <w:rPr>
          <w:rFonts w:ascii="Tahoma" w:hAnsi="Tahoma" w:cs="Tahoma"/>
          <w:color w:val="FF0000"/>
          <w:sz w:val="16"/>
          <w:szCs w:val="16"/>
        </w:rPr>
      </w:pPr>
    </w:p>
    <w:p w14:paraId="3F2F4505" w14:textId="7D6A5235" w:rsidR="00FB2161" w:rsidRPr="00AF68F7" w:rsidRDefault="00FB2161" w:rsidP="00FE12ED">
      <w:pPr>
        <w:rPr>
          <w:rFonts w:ascii="Tahoma" w:hAnsi="Tahoma" w:cs="Tahoma"/>
          <w:color w:val="FF0000"/>
          <w:sz w:val="16"/>
          <w:szCs w:val="16"/>
        </w:rPr>
      </w:pPr>
    </w:p>
    <w:sectPr w:rsidR="00FB2161" w:rsidRPr="00AF68F7" w:rsidSect="00BB427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0DDC" w14:textId="77777777" w:rsidR="003922AC" w:rsidRDefault="003922AC" w:rsidP="00551A86">
      <w:r>
        <w:separator/>
      </w:r>
    </w:p>
  </w:endnote>
  <w:endnote w:type="continuationSeparator" w:id="0">
    <w:p w14:paraId="4D84751A" w14:textId="77777777" w:rsidR="003922AC" w:rsidRDefault="003922AC" w:rsidP="00551A86">
      <w:r>
        <w:continuationSeparator/>
      </w:r>
    </w:p>
  </w:endnote>
  <w:endnote w:type="continuationNotice" w:id="1">
    <w:p w14:paraId="6209FE1C" w14:textId="77777777" w:rsidR="003922AC" w:rsidRDefault="00392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45C6" w14:textId="77777777" w:rsidR="00AF1A86" w:rsidRDefault="00AF1A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A25DB6" w:rsidRPr="004A60CF" w:rsidRDefault="00A25DB6">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A25DB6" w:rsidRDefault="00A25D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C95" w14:textId="77777777" w:rsidR="00AF1A86" w:rsidRDefault="00AF1A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3F21" w14:textId="77777777" w:rsidR="003922AC" w:rsidRDefault="003922AC" w:rsidP="00551A86">
      <w:r>
        <w:separator/>
      </w:r>
    </w:p>
  </w:footnote>
  <w:footnote w:type="continuationSeparator" w:id="0">
    <w:p w14:paraId="3D33EEE3" w14:textId="77777777" w:rsidR="003922AC" w:rsidRDefault="003922AC" w:rsidP="00551A86">
      <w:r>
        <w:continuationSeparator/>
      </w:r>
    </w:p>
  </w:footnote>
  <w:footnote w:type="continuationNotice" w:id="1">
    <w:p w14:paraId="657DF24B" w14:textId="77777777" w:rsidR="003922AC" w:rsidRDefault="00392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59C" w14:textId="77777777" w:rsidR="00AF1A86" w:rsidRDefault="00AF1A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BCA" w14:textId="06C96673" w:rsidR="00A25DB6" w:rsidRPr="003F3788" w:rsidRDefault="00A25DB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BA1999">
      <w:rPr>
        <w:rFonts w:ascii="Arial" w:eastAsia="Arial" w:hAnsi="Arial" w:cs="Arial"/>
        <w:b/>
        <w:bCs/>
        <w:sz w:val="18"/>
        <w:szCs w:val="18"/>
      </w:rPr>
      <w:t>830/</w:t>
    </w:r>
    <w:r w:rsidRPr="619C49D6">
      <w:rPr>
        <w:rFonts w:ascii="Arial" w:eastAsia="Arial" w:hAnsi="Arial" w:cs="Arial"/>
        <w:b/>
        <w:bCs/>
        <w:sz w:val="18"/>
        <w:szCs w:val="18"/>
      </w:rPr>
      <w:t>S/</w:t>
    </w:r>
    <w:r>
      <w:rPr>
        <w:rFonts w:ascii="Arial" w:eastAsia="Arial" w:hAnsi="Arial" w:cs="Arial"/>
        <w:b/>
        <w:bCs/>
        <w:sz w:val="18"/>
        <w:szCs w:val="18"/>
      </w:rPr>
      <w:t>2</w:t>
    </w:r>
    <w:r w:rsidR="00BA1999">
      <w:rPr>
        <w:rFonts w:ascii="Arial" w:eastAsia="Arial" w:hAnsi="Arial" w:cs="Arial"/>
        <w:b/>
        <w:bCs/>
        <w:sz w:val="18"/>
        <w:szCs w:val="18"/>
      </w:rPr>
      <w:t>2</w:t>
    </w:r>
  </w:p>
  <w:p w14:paraId="5FDE99B8" w14:textId="77777777" w:rsidR="00A25DB6" w:rsidRDefault="00A25D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1351" w14:textId="77777777" w:rsidR="00AF1A86" w:rsidRDefault="00AF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2B00FE84"/>
    <w:lvl w:ilvl="0" w:tplc="CE90132A">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2"/>
  </w:num>
  <w:num w:numId="5">
    <w:abstractNumId w:val="4"/>
  </w:num>
  <w:num w:numId="6">
    <w:abstractNumId w:val="13"/>
  </w:num>
  <w:num w:numId="7">
    <w:abstractNumId w:val="8"/>
  </w:num>
  <w:num w:numId="8">
    <w:abstractNumId w:val="1"/>
  </w:num>
  <w:num w:numId="9">
    <w:abstractNumId w:val="0"/>
  </w:num>
  <w:num w:numId="10">
    <w:abstractNumId w:val="5"/>
  </w:num>
  <w:num w:numId="11">
    <w:abstractNumId w:val="14"/>
  </w:num>
  <w:num w:numId="12">
    <w:abstractNumId w:val="1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4B47"/>
    <w:rsid w:val="00020789"/>
    <w:rsid w:val="00021589"/>
    <w:rsid w:val="00060815"/>
    <w:rsid w:val="000722A6"/>
    <w:rsid w:val="000C40A0"/>
    <w:rsid w:val="000F12DB"/>
    <w:rsid w:val="001132DB"/>
    <w:rsid w:val="00120F04"/>
    <w:rsid w:val="00122F06"/>
    <w:rsid w:val="00125B66"/>
    <w:rsid w:val="00133566"/>
    <w:rsid w:val="00142BAF"/>
    <w:rsid w:val="00145C32"/>
    <w:rsid w:val="00146F19"/>
    <w:rsid w:val="00164667"/>
    <w:rsid w:val="001725AB"/>
    <w:rsid w:val="001747A9"/>
    <w:rsid w:val="00186D46"/>
    <w:rsid w:val="001A711F"/>
    <w:rsid w:val="001C140B"/>
    <w:rsid w:val="001D2184"/>
    <w:rsid w:val="001D287A"/>
    <w:rsid w:val="001F1DBA"/>
    <w:rsid w:val="00214440"/>
    <w:rsid w:val="00283180"/>
    <w:rsid w:val="002A0F31"/>
    <w:rsid w:val="002D33ED"/>
    <w:rsid w:val="002E5B25"/>
    <w:rsid w:val="0030207E"/>
    <w:rsid w:val="003120FD"/>
    <w:rsid w:val="00344344"/>
    <w:rsid w:val="00353566"/>
    <w:rsid w:val="003563FE"/>
    <w:rsid w:val="00371C5B"/>
    <w:rsid w:val="003922AC"/>
    <w:rsid w:val="003956FD"/>
    <w:rsid w:val="003B7603"/>
    <w:rsid w:val="003F3788"/>
    <w:rsid w:val="004263CE"/>
    <w:rsid w:val="00431673"/>
    <w:rsid w:val="00452612"/>
    <w:rsid w:val="00461135"/>
    <w:rsid w:val="004958D3"/>
    <w:rsid w:val="004A60CF"/>
    <w:rsid w:val="004A78DC"/>
    <w:rsid w:val="004A7FAD"/>
    <w:rsid w:val="004B0870"/>
    <w:rsid w:val="004B67A6"/>
    <w:rsid w:val="004C39A6"/>
    <w:rsid w:val="004C68E6"/>
    <w:rsid w:val="004E30F4"/>
    <w:rsid w:val="004F3BF2"/>
    <w:rsid w:val="0050338D"/>
    <w:rsid w:val="00510F1A"/>
    <w:rsid w:val="00551A86"/>
    <w:rsid w:val="00557AFD"/>
    <w:rsid w:val="00577DEF"/>
    <w:rsid w:val="0058280D"/>
    <w:rsid w:val="005854EC"/>
    <w:rsid w:val="00593ED6"/>
    <w:rsid w:val="005959A1"/>
    <w:rsid w:val="005A3277"/>
    <w:rsid w:val="005A6E5E"/>
    <w:rsid w:val="005B4C41"/>
    <w:rsid w:val="005C4292"/>
    <w:rsid w:val="005D692F"/>
    <w:rsid w:val="00603115"/>
    <w:rsid w:val="00610670"/>
    <w:rsid w:val="00621ED7"/>
    <w:rsid w:val="00631FCF"/>
    <w:rsid w:val="006C1800"/>
    <w:rsid w:val="006D1DD6"/>
    <w:rsid w:val="006D7C65"/>
    <w:rsid w:val="00714991"/>
    <w:rsid w:val="00720779"/>
    <w:rsid w:val="007314F0"/>
    <w:rsid w:val="007710BF"/>
    <w:rsid w:val="0077332D"/>
    <w:rsid w:val="007846F8"/>
    <w:rsid w:val="00797787"/>
    <w:rsid w:val="007B0347"/>
    <w:rsid w:val="007B7AA5"/>
    <w:rsid w:val="007C3B2D"/>
    <w:rsid w:val="007C3FDC"/>
    <w:rsid w:val="007D51F0"/>
    <w:rsid w:val="007D714D"/>
    <w:rsid w:val="007F39AF"/>
    <w:rsid w:val="008402B5"/>
    <w:rsid w:val="0084721F"/>
    <w:rsid w:val="00847E37"/>
    <w:rsid w:val="008545F3"/>
    <w:rsid w:val="00856669"/>
    <w:rsid w:val="008702AE"/>
    <w:rsid w:val="00886993"/>
    <w:rsid w:val="008949DA"/>
    <w:rsid w:val="008961D3"/>
    <w:rsid w:val="008A506A"/>
    <w:rsid w:val="008D29CE"/>
    <w:rsid w:val="008E42D0"/>
    <w:rsid w:val="008F0520"/>
    <w:rsid w:val="008F1224"/>
    <w:rsid w:val="008F5F82"/>
    <w:rsid w:val="00920C53"/>
    <w:rsid w:val="00924026"/>
    <w:rsid w:val="00937F83"/>
    <w:rsid w:val="00940724"/>
    <w:rsid w:val="009E6612"/>
    <w:rsid w:val="009E6D80"/>
    <w:rsid w:val="00A06402"/>
    <w:rsid w:val="00A1143B"/>
    <w:rsid w:val="00A228BD"/>
    <w:rsid w:val="00A25DB6"/>
    <w:rsid w:val="00A312E1"/>
    <w:rsid w:val="00A32F23"/>
    <w:rsid w:val="00A3628A"/>
    <w:rsid w:val="00A46520"/>
    <w:rsid w:val="00A72F6E"/>
    <w:rsid w:val="00A8381D"/>
    <w:rsid w:val="00A842DE"/>
    <w:rsid w:val="00A84587"/>
    <w:rsid w:val="00AA0C2E"/>
    <w:rsid w:val="00AE66BD"/>
    <w:rsid w:val="00AF1A86"/>
    <w:rsid w:val="00AF68F7"/>
    <w:rsid w:val="00B052C8"/>
    <w:rsid w:val="00B24005"/>
    <w:rsid w:val="00B54F07"/>
    <w:rsid w:val="00BA1999"/>
    <w:rsid w:val="00BB427F"/>
    <w:rsid w:val="00BF0253"/>
    <w:rsid w:val="00BF16B1"/>
    <w:rsid w:val="00C30872"/>
    <w:rsid w:val="00C664CD"/>
    <w:rsid w:val="00C72135"/>
    <w:rsid w:val="00CA5FD3"/>
    <w:rsid w:val="00CC4EF1"/>
    <w:rsid w:val="00CC78D5"/>
    <w:rsid w:val="00CE062B"/>
    <w:rsid w:val="00D242C5"/>
    <w:rsid w:val="00DA5635"/>
    <w:rsid w:val="00DC6F79"/>
    <w:rsid w:val="00DD72C0"/>
    <w:rsid w:val="00DF0F02"/>
    <w:rsid w:val="00E04208"/>
    <w:rsid w:val="00E04440"/>
    <w:rsid w:val="00E0705C"/>
    <w:rsid w:val="00E406B3"/>
    <w:rsid w:val="00E42676"/>
    <w:rsid w:val="00E566AE"/>
    <w:rsid w:val="00E71FE1"/>
    <w:rsid w:val="00E73657"/>
    <w:rsid w:val="00E76924"/>
    <w:rsid w:val="00E86D88"/>
    <w:rsid w:val="00E924D8"/>
    <w:rsid w:val="00EA2E17"/>
    <w:rsid w:val="00EB50C1"/>
    <w:rsid w:val="00EC15FB"/>
    <w:rsid w:val="00EF6472"/>
    <w:rsid w:val="00F06578"/>
    <w:rsid w:val="00F5217D"/>
    <w:rsid w:val="00F6350F"/>
    <w:rsid w:val="00F65C3A"/>
    <w:rsid w:val="00F71611"/>
    <w:rsid w:val="00F76CA2"/>
    <w:rsid w:val="00F803B3"/>
    <w:rsid w:val="00F96C5F"/>
    <w:rsid w:val="00FB2161"/>
    <w:rsid w:val="00FB3850"/>
    <w:rsid w:val="00FC05C3"/>
    <w:rsid w:val="00FC4A68"/>
    <w:rsid w:val="00FD7143"/>
    <w:rsid w:val="00FE12ED"/>
    <w:rsid w:val="0542FA36"/>
    <w:rsid w:val="0C8617BA"/>
    <w:rsid w:val="4DC7ED94"/>
    <w:rsid w:val="5D7FF212"/>
    <w:rsid w:val="619C49D6"/>
    <w:rsid w:val="634ABB1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A5C2"/>
  <w15:docId w15:val="{CFFE0E07-CF32-4423-9E05-6814D143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unhideWhenUsed/>
    <w:rsid w:val="004B67A6"/>
    <w:rPr>
      <w:color w:val="605E5C"/>
      <w:shd w:val="clear" w:color="auto" w:fill="E1DFDD"/>
    </w:rPr>
  </w:style>
  <w:style w:type="character" w:styleId="Zmnka">
    <w:name w:val="Mention"/>
    <w:basedOn w:val="Standardnpsmoodstavce"/>
    <w:uiPriority w:val="99"/>
    <w:unhideWhenUsed/>
    <w:rsid w:val="004B67A6"/>
    <w:rPr>
      <w:color w:val="2B579A"/>
      <w:shd w:val="clear" w:color="auto" w:fill="E1DFDD"/>
    </w:rPr>
  </w:style>
  <w:style w:type="paragraph" w:styleId="Revize">
    <w:name w:val="Revision"/>
    <w:hidden/>
    <w:uiPriority w:val="99"/>
    <w:semiHidden/>
    <w:rsid w:val="00122F0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2969">
      <w:bodyDiv w:val="1"/>
      <w:marLeft w:val="0"/>
      <w:marRight w:val="0"/>
      <w:marTop w:val="0"/>
      <w:marBottom w:val="0"/>
      <w:divBdr>
        <w:top w:val="none" w:sz="0" w:space="0" w:color="auto"/>
        <w:left w:val="none" w:sz="0" w:space="0" w:color="auto"/>
        <w:bottom w:val="none" w:sz="0" w:space="0" w:color="auto"/>
        <w:right w:val="none" w:sz="0" w:space="0" w:color="auto"/>
      </w:divBdr>
    </w:div>
    <w:div w:id="352809239">
      <w:bodyDiv w:val="1"/>
      <w:marLeft w:val="0"/>
      <w:marRight w:val="0"/>
      <w:marTop w:val="0"/>
      <w:marBottom w:val="0"/>
      <w:divBdr>
        <w:top w:val="none" w:sz="0" w:space="0" w:color="auto"/>
        <w:left w:val="none" w:sz="0" w:space="0" w:color="auto"/>
        <w:bottom w:val="none" w:sz="0" w:space="0" w:color="auto"/>
        <w:right w:val="none" w:sz="0" w:space="0" w:color="auto"/>
      </w:divBdr>
    </w:div>
    <w:div w:id="900486177">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1966422727">
      <w:bodyDiv w:val="1"/>
      <w:marLeft w:val="0"/>
      <w:marRight w:val="0"/>
      <w:marTop w:val="0"/>
      <w:marBottom w:val="0"/>
      <w:divBdr>
        <w:top w:val="none" w:sz="0" w:space="0" w:color="auto"/>
        <w:left w:val="none" w:sz="0" w:space="0" w:color="auto"/>
        <w:bottom w:val="none" w:sz="0" w:space="0" w:color="auto"/>
        <w:right w:val="none" w:sz="0" w:space="0" w:color="auto"/>
      </w:divBdr>
    </w:div>
    <w:div w:id="19870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1024-830/830-2022%20RS.docx</ZkracenyRetezec>
    <Smazat xmlns="acca34e4-9ecd-41c8-99eb-d6aa654aaa55">&lt;a href="/sites/evidencesmluv/_layouts/15/IniWrkflIP.aspx?List=%7b77659FB5-C430-479E-BF06-0B5A5E07A4EB%7d&amp;amp;ID=2637&amp;amp;ItemGuid=%7b7EF78F67-B8AC-46B9-A803-50591B6AAE31%7d&amp;amp;TemplateID=%7bd3f8102e-f4a5-4901-b93c-fb146a9d820d%7d"&gt;&lt;img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005-5485-4952-BB1C-27A4FF51E3C6}">
  <ds:schemaRefs>
    <ds:schemaRef ds:uri="http://schemas.microsoft.com/sharepoint/events"/>
  </ds:schemaRefs>
</ds:datastoreItem>
</file>

<file path=customXml/itemProps2.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3.xml><?xml version="1.0" encoding="utf-8"?>
<ds:datastoreItem xmlns:ds="http://schemas.openxmlformats.org/officeDocument/2006/customXml" ds:itemID="{CC238A41-BBFB-42A6-BFE9-977679AFCBC3}"/>
</file>

<file path=customXml/itemProps4.xml><?xml version="1.0" encoding="utf-8"?>
<ds:datastoreItem xmlns:ds="http://schemas.openxmlformats.org/officeDocument/2006/customXml" ds:itemID="{45A8B655-4CB0-494A-B293-E4301F603FE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9157DE61-7CCB-4660-801F-D8F877AE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1877</Words>
  <Characters>11080</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Brychta Tomáš, Mgr.</cp:lastModifiedBy>
  <cp:revision>3</cp:revision>
  <cp:lastPrinted>2017-03-27T04:37:00Z</cp:lastPrinted>
  <dcterms:created xsi:type="dcterms:W3CDTF">2022-11-14T13:15:00Z</dcterms:created>
  <dcterms:modified xsi:type="dcterms:W3CDTF">2022-11-14T13:23:00Z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0x010100EFF427952D4E634383E9B8E9D938055A002B963CBA657F214D89C4E9ABAE5FAC87</vt:lpwstr>
  </property>
  <property fmtid="{D5CDD505-2E9C-101B-9397-08002B2CF9AE}" pid="4" name="_dlc_DocIdItemGuid">
    <vt:lpwstr>a66ba967-4f01-4ef5-adc8-a957f7305a28</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a95a2dc2-7576-4e02-851a-82c926069501,2;a95a2dc2-7576-4e02-851a-82c926069501,2;a95a2dc2-7576-4e02-851a-82c926069501,2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SetDate">
    <vt:lpwstr>2022-10-26T11:19:58Z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y fmtid="{D5CDD505-2E9C-101B-9397-08002B2CF9AE}" pid="13" name="MediaServiceImageTags">
    <vt:lpwstr/>
  </property>
</Properties>
</file>