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8"/>
        </w:rPr>
        <w:t>lllllllllllllllllllllllll</w:t>
      </w:r>
      <w:bookmarkEnd w:id="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4"/>
        </w:rPr>
        <w:t>2022008390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rStyle w:val="CharStyle16"/>
          <w:b/>
          <w:bCs/>
          <w:u w:val="single"/>
        </w:rPr>
        <w:t>KUPNÍ SMLOUVA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9"/>
        </w:rPr>
        <w:t>uzavřená v souladu s ustanovením § 2079 a násl. zákona č. 89/2012 Sb., občanský zákoník,</w:t>
        <w:br/>
        <w:t>mezi níže uvedenými smluvními stranami</w:t>
      </w:r>
      <w:bookmarkEnd w:id="2"/>
    </w:p>
    <w:tbl>
      <w:tblPr>
        <w:tblOverlap w:val="never"/>
        <w:jc w:val="center"/>
        <w:tblLayout w:type="fixed"/>
      </w:tblPr>
      <w:tblGrid>
        <w:gridCol w:w="2659"/>
        <w:gridCol w:w="6187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sz w:val="18"/>
                <w:szCs w:val="18"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MUDr. Hana Albrechtová, ředitelka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tabs>
                <w:tab w:pos="322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  <w:shd w:val="clear" w:color="auto" w:fill="000000"/>
              </w:rPr>
              <w:t>.......​...........​</w:t>
            </w:r>
            <w:r>
              <w:rPr>
                <w:rStyle w:val="CharStyle25"/>
                <w:spacing w:val="1"/>
                <w:sz w:val="18"/>
                <w:szCs w:val="18"/>
                <w:shd w:val="clear" w:color="auto" w:fill="000000"/>
              </w:rPr>
              <w:t>..........</w:t>
            </w:r>
            <w:r>
              <w:rPr>
                <w:rStyle w:val="CharStyle25"/>
                <w:sz w:val="18"/>
                <w:szCs w:val="18"/>
                <w:shd w:val="clear" w:color="auto" w:fill="000000"/>
              </w:rPr>
              <w:t>....................</w:t>
            </w:r>
            <w:r>
              <w:rPr>
                <w:rStyle w:val="CharStyle25"/>
                <w:spacing w:val="1"/>
                <w:sz w:val="18"/>
                <w:szCs w:val="18"/>
                <w:shd w:val="clear" w:color="auto" w:fill="000000"/>
              </w:rPr>
              <w:t>................</w:t>
            </w:r>
            <w:r>
              <w:rPr>
                <w:rStyle w:val="CharStyle25"/>
                <w:sz w:val="18"/>
                <w:szCs w:val="18"/>
                <w:shd w:val="clear" w:color="auto" w:fill="000000"/>
              </w:rPr>
              <w:t>..​</w:t>
            </w:r>
            <w:r>
              <w:rPr>
                <w:rStyle w:val="CharStyle25"/>
                <w:spacing w:val="6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CharStyle25"/>
                <w:spacing w:val="7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CharStyle25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CharStyle25"/>
                <w:spacing w:val="2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25"/>
                <w:spacing w:val="3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25"/>
                <w:sz w:val="18"/>
                <w:szCs w:val="18"/>
                <w:shd w:val="clear" w:color="auto" w:fill="000000"/>
              </w:rPr>
              <w:t>.......​.......​.......​......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MONETA Money Bank, a.s., č. ú. 117203514/0600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8"/>
          <w:szCs w:val="18"/>
        </w:rPr>
      </w:pPr>
      <w:r>
        <w:rPr>
          <w:rStyle w:val="CharStyle21"/>
          <w:color w:val="000000"/>
          <w:sz w:val="18"/>
          <w:szCs w:val="18"/>
        </w:rPr>
        <w:t xml:space="preserve">(dále jen </w:t>
      </w:r>
      <w:r>
        <w:rPr>
          <w:rStyle w:val="CharStyle21"/>
          <w:b/>
          <w:bCs/>
          <w:i/>
          <w:iCs/>
          <w:color w:val="000000"/>
          <w:sz w:val="18"/>
          <w:szCs w:val="18"/>
        </w:rPr>
        <w:t>„kupující )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9"/>
        <w:gridCol w:w="6182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sz w:val="18"/>
                <w:szCs w:val="18"/>
              </w:rPr>
              <w:t>ELVAC a.s.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Hasičská 930/53, Hrabůvka, 700 30 Ostrava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Ing. Jaroslav Chýlek, MBA, obchodní ředitel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pacing w:val="2"/>
                <w:sz w:val="18"/>
                <w:szCs w:val="18"/>
                <w:shd w:val="clear" w:color="auto" w:fill="000000"/>
              </w:rPr>
              <w:t>.......</w:t>
            </w:r>
            <w:r>
              <w:rPr>
                <w:rStyle w:val="CharStyle25"/>
                <w:spacing w:val="3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CharStyle25"/>
                <w:sz w:val="18"/>
                <w:szCs w:val="18"/>
                <w:shd w:val="clear" w:color="auto" w:fill="000000"/>
              </w:rPr>
              <w:t>​........</w:t>
            </w:r>
            <w:r>
              <w:rPr>
                <w:rStyle w:val="CharStyle25"/>
                <w:spacing w:val="1"/>
                <w:sz w:val="18"/>
                <w:szCs w:val="18"/>
                <w:shd w:val="clear" w:color="auto" w:fill="000000"/>
              </w:rPr>
              <w:t>.........</w:t>
            </w:r>
            <w:r>
              <w:rPr>
                <w:rStyle w:val="CharStyle25"/>
                <w:sz w:val="18"/>
                <w:szCs w:val="18"/>
                <w:shd w:val="clear" w:color="auto" w:fill="000000"/>
              </w:rPr>
              <w:t>​...................</w:t>
            </w:r>
            <w:r>
              <w:rPr>
                <w:rStyle w:val="CharStyle25"/>
                <w:spacing w:val="1"/>
                <w:sz w:val="18"/>
                <w:szCs w:val="18"/>
                <w:shd w:val="clear" w:color="auto" w:fill="000000"/>
              </w:rPr>
              <w:t>.....................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25833812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CZ25833812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Zápis v OR: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Krajský soud v Ostravě sp. zn.: B 2179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Česká spořitelna a.s., číslo účtu: 4041192/0800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21"/>
          <w:color w:val="000000"/>
          <w:sz w:val="18"/>
          <w:szCs w:val="18"/>
        </w:rPr>
        <w:t xml:space="preserve">(dále jen </w:t>
      </w:r>
      <w:r>
        <w:rPr>
          <w:rStyle w:val="CharStyle21"/>
          <w:b/>
          <w:bCs/>
          <w:i/>
          <w:iCs/>
          <w:color w:val="000000"/>
          <w:sz w:val="18"/>
          <w:szCs w:val="18"/>
        </w:rPr>
        <w:t>„prodávající"</w:t>
      </w:r>
    </w:p>
    <w:p>
      <w:pPr>
        <w:widowControl w:val="0"/>
        <w:spacing w:after="7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40" w:line="295" w:lineRule="auto"/>
        <w:ind w:left="0" w:right="0" w:firstLine="0"/>
        <w:jc w:val="left"/>
      </w:pPr>
      <w:r>
        <w:rPr>
          <w:rStyle w:val="CharStyle3"/>
        </w:rPr>
        <w:t>Prodávající je oprávněn na základě svého vlastnického práva nakládat se zbožím v pOuObO*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5 ks </w:t>
      </w:r>
      <w:r>
        <w:rPr>
          <w:rStyle w:val="CharStyle3"/>
          <w:b/>
          <w:bCs/>
        </w:rPr>
        <w:t>notebooků typ 1 včetně dokovacích stanic,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10 ks </w:t>
      </w:r>
      <w:r>
        <w:rPr>
          <w:rStyle w:val="CharStyle3"/>
          <w:b/>
          <w:bCs/>
        </w:rPr>
        <w:t>notebooků typ 2 včetně dokovacích stanic,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9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15 ks </w:t>
      </w:r>
      <w:r>
        <w:rPr>
          <w:rStyle w:val="CharStyle3"/>
          <w:b/>
          <w:bCs/>
        </w:rPr>
        <w:t>osobní počítač,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2 ks </w:t>
      </w:r>
      <w:r>
        <w:rPr>
          <w:rStyle w:val="CharStyle3"/>
          <w:b/>
          <w:bCs/>
        </w:rPr>
        <w:t>síťový prvek typ 1,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6 ks </w:t>
      </w:r>
      <w:r>
        <w:rPr>
          <w:rStyle w:val="CharStyle3"/>
          <w:b/>
          <w:bCs/>
        </w:rPr>
        <w:t>síťový prvek typ 2,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10 ks </w:t>
      </w:r>
      <w:r>
        <w:rPr>
          <w:rStyle w:val="CharStyle3"/>
          <w:b/>
          <w:bCs/>
        </w:rPr>
        <w:t>tiskáren Color,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2 ks </w:t>
      </w:r>
      <w:r>
        <w:rPr>
          <w:rStyle w:val="CharStyle3"/>
          <w:b/>
          <w:bCs/>
        </w:rPr>
        <w:t>tiskáren CB,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15 ks </w:t>
      </w:r>
      <w:r>
        <w:rPr>
          <w:rStyle w:val="CharStyle3"/>
          <w:b/>
          <w:bCs/>
        </w:rPr>
        <w:t>UPS pro PC,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1" w:val="left"/>
        </w:tabs>
        <w:bidi w:val="0"/>
        <w:spacing w:before="0" w:after="0" w:line="295" w:lineRule="auto"/>
        <w:ind w:left="0" w:right="0" w:firstLine="400"/>
        <w:jc w:val="left"/>
      </w:pPr>
      <w:r>
        <w:rPr>
          <w:rStyle w:val="CharStyle3"/>
        </w:rPr>
        <w:t xml:space="preserve">36 ks </w:t>
      </w:r>
      <w:r>
        <w:rPr>
          <w:rStyle w:val="CharStyle3"/>
          <w:b/>
          <w:bCs/>
        </w:rPr>
        <w:t>monitor 27“,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line="295" w:lineRule="auto"/>
        <w:ind w:left="0" w:right="0" w:firstLine="400"/>
        <w:jc w:val="left"/>
      </w:pPr>
      <w:r>
        <w:rPr>
          <w:rStyle w:val="CharStyle3"/>
        </w:rPr>
        <w:t xml:space="preserve">12 ks </w:t>
      </w:r>
      <w:r>
        <w:rPr>
          <w:rStyle w:val="CharStyle3"/>
          <w:b/>
          <w:bCs/>
        </w:rPr>
        <w:t>dotykových monitorů,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340" w:right="0" w:firstLine="0"/>
        <w:jc w:val="both"/>
      </w:pPr>
      <w:r>
        <w:rPr>
          <w:rStyle w:val="CharStyle3"/>
        </w:rPr>
        <w:t>Podrobná specifikace tohoto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00" w:line="295" w:lineRule="auto"/>
        <w:ind w:left="400" w:right="0" w:hanging="400"/>
        <w:jc w:val="both"/>
      </w:pPr>
      <w:r>
        <w:rPr>
          <w:rStyle w:val="CharStyle3"/>
        </w:rPr>
        <w:t>Prodávající prodává zboží podle čl. 1 této smlouvy se všemi jejich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 jeho obsluze, a dokladů prokazujících shodu, to vše v českém jazyce, a v tištěné i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/>
        <w:ind w:left="400" w:right="0" w:hanging="40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30 dnů </w:t>
      </w:r>
      <w:r>
        <w:rPr>
          <w:rStyle w:val="CharStyle3"/>
        </w:rPr>
        <w:t>ode dne účinnosti této smlouvy, a to vmiste splnění tohoto závazku, kterým je sídlo kupujícího v Brně, Kamenice 798/1 d, 625 00.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 w:line="293" w:lineRule="auto"/>
        <w:ind w:left="400" w:right="0" w:hanging="40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/>
        <w:ind w:left="400" w:right="0" w:hanging="40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60" w:line="295" w:lineRule="auto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celkovou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rStyle w:val="CharStyle3"/>
          <w:b/>
          <w:bCs/>
        </w:rPr>
        <w:t>1 325 274,00,-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1 603 581,54,-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95" w:lineRule="auto"/>
        <w:ind w:left="40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/>
        <w:ind w:left="400" w:right="0" w:hanging="40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elektronicky na email: *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b/>
          <w:bCs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color w:val="96CCE8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P22V00003872.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/>
        <w:ind w:left="400" w:right="0" w:hanging="400"/>
        <w:jc w:val="both"/>
      </w:pPr>
      <w:r>
        <w:rPr>
          <w:rStyle w:val="CharStyle3"/>
        </w:rPr>
        <w:t xml:space="preserve">Není-li dále ujednáno jinak, je s převodem zboží podle čl. 1 této smlouvy spojena záruka za jeho jakost v trvání </w:t>
      </w:r>
      <w:r>
        <w:rPr>
          <w:rStyle w:val="CharStyle3"/>
          <w:b/>
          <w:bCs/>
        </w:rPr>
        <w:t xml:space="preserve">36 měsíců </w:t>
      </w:r>
      <w:r>
        <w:rPr>
          <w:rStyle w:val="CharStyle3"/>
        </w:rPr>
        <w:t>ode dne splnění závazku prodávajícího k dodání tohoto zboží.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400" w:right="0" w:firstLine="20"/>
        <w:jc w:val="both"/>
      </w:pPr>
      <w:r>
        <w:rPr>
          <w:rStyle w:val="CharStyle3"/>
        </w:rPr>
        <w:t xml:space="preserve">V případě dodání zboží podle čl. 1 písm. d) a e) této smlouvy je pak s převodem tohoto zboží spojena záruka za jakost v trvání </w:t>
      </w:r>
      <w:r>
        <w:rPr>
          <w:rStyle w:val="CharStyle3"/>
          <w:b/>
          <w:bCs/>
        </w:rPr>
        <w:t xml:space="preserve">60 měsíců </w:t>
      </w:r>
      <w:r>
        <w:rPr>
          <w:rStyle w:val="CharStyle3"/>
        </w:rPr>
        <w:t xml:space="preserve">ode dne splnění závazku prodávajícího k dodání tohoto zboží. V případě dodání zboží podle čl. 1 písm. f), g) a h) této smlouvy je pak s převodem tohoto zboží spojena záruka za jakost v trvání </w:t>
      </w:r>
      <w:r>
        <w:rPr>
          <w:rStyle w:val="CharStyle3"/>
          <w:b/>
          <w:bCs/>
        </w:rPr>
        <w:t xml:space="preserve">24 měsíců </w:t>
      </w:r>
      <w:r>
        <w:rPr>
          <w:rStyle w:val="CharStyle3"/>
        </w:rPr>
        <w:t>ode dne splnění závazku prodávajícího k dodání tohoto zboží. V rámci těchto záruk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stejného zboží na dobu potřebnou k odstranění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 w:line="293" w:lineRule="auto"/>
        <w:ind w:left="400" w:right="0" w:hanging="40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7 této smlouvy o více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300" w:lineRule="auto"/>
        <w:ind w:left="0" w:right="0" w:firstLine="0"/>
        <w:jc w:val="left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300" w:lineRule="auto"/>
        <w:ind w:left="0" w:right="0" w:firstLine="0"/>
        <w:jc w:val="left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307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760" w:line="300" w:lineRule="auto"/>
        <w:ind w:left="400" w:right="0" w:hanging="40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2080" w:right="0" w:firstLine="0"/>
        <w:jc w:val="left"/>
      </w:pPr>
      <w:r>
        <mc:AlternateContent>
          <mc:Choice Requires="wps">
            <w:drawing>
              <wp:anchor distT="0" distB="1496695" distL="114300" distR="1238885" simplePos="0" relativeHeight="125829378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12700</wp:posOffset>
                </wp:positionV>
                <wp:extent cx="643255" cy="1460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pt;margin-top:1.pt;width:50.649999999999999pt;height:11.5pt;z-index:-125829375;mso-wrap-distance-left:9.pt;mso-wrap-distance-right:97.549999999999997pt;mso-wrap-distance-bottom:117.8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387350" distB="511175" distL="135890" distR="114300" simplePos="0" relativeHeight="125829380" behindDoc="0" locked="0" layoutInCell="1" allowOverlap="1">
            <wp:simplePos x="0" y="0"/>
            <wp:positionH relativeFrom="page">
              <wp:posOffset>986790</wp:posOffset>
            </wp:positionH>
            <wp:positionV relativeFrom="paragraph">
              <wp:posOffset>400050</wp:posOffset>
            </wp:positionV>
            <wp:extent cx="1749425" cy="74358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49425" cy="7435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1155700</wp:posOffset>
                </wp:positionV>
                <wp:extent cx="1398905" cy="49974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8905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pt;margin-top:91.pt;width:110.15000000000001pt;height:39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MUDr. Hana Albrechtová ředitelka </w:t>
                      </w: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V Ostravě dne 18.11.2022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3500" w:right="0" w:firstLine="0"/>
        <w:jc w:val="left"/>
      </w:pPr>
      <w:r>
        <w:rPr>
          <w:rStyle w:val="CharStyle41"/>
        </w:rPr>
        <w:t>Digitálně podepsal</w: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rStyle w:val="CharStyle41"/>
          <w:sz w:val="26"/>
          <w:szCs w:val="26"/>
        </w:rPr>
        <w:t xml:space="preserve">Inq. Jaroslav </w:t>
      </w:r>
      <w:r>
        <w:rPr>
          <w:rStyle w:val="CharStyle41"/>
        </w:rPr>
        <w:t xml:space="preserve">Ing. Jaroslav Chýlek, MBA </w:t>
      </w:r>
      <w:r>
        <w:rPr>
          <w:rStyle w:val="CharStyle41"/>
          <w:sz w:val="26"/>
          <w:szCs w:val="26"/>
        </w:rPr>
        <w:t xml:space="preserve">Chýlek, MBA </w:t>
      </w:r>
      <w:r>
        <w:rPr>
          <w:rStyle w:val="CharStyle41"/>
        </w:rPr>
        <w:t>Datum: 2022.11.18 14:05:20 +01'00'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2080" w:right="0" w:firstLine="20"/>
        <w:jc w:val="left"/>
      </w:pPr>
      <w:r>
        <w:rPr>
          <w:rStyle w:val="CharStyle3"/>
        </w:rPr>
        <w:t>Ing. Jaroslav Chýlek obchodní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60" w:line="300" w:lineRule="auto"/>
        <w:ind w:left="2080" w:right="0" w:firstLine="20"/>
        <w:jc w:val="left"/>
      </w:pPr>
      <w:r>
        <w:rPr>
          <w:rStyle w:val="CharStyle3"/>
          <w:b/>
          <w:bCs/>
          <w:i/>
          <w:iCs/>
          <w:sz w:val="18"/>
          <w:szCs w:val="18"/>
        </w:rPr>
        <w:t>Prodávající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25" w:right="1510" w:bottom="1562" w:left="1520" w:header="97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Příloha č. 1 Ceník a Technická specifikace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  <w:rPr>
          <w:sz w:val="16"/>
          <w:szCs w:val="16"/>
        </w:rPr>
      </w:pPr>
      <w:r>
        <w:rPr>
          <w:rStyle w:val="CharStyle21"/>
          <w:color w:val="000000"/>
          <w:sz w:val="16"/>
          <w:szCs w:val="16"/>
        </w:rPr>
        <w:t>Příloha č. 1 Kupní smlouvy - Ceník, technická specifikace</w:t>
      </w:r>
    </w:p>
    <w:tbl>
      <w:tblPr>
        <w:tblOverlap w:val="never"/>
        <w:jc w:val="center"/>
        <w:tblLayout w:type="fixed"/>
      </w:tblPr>
      <w:tblGrid>
        <w:gridCol w:w="634"/>
        <w:gridCol w:w="2040"/>
        <w:gridCol w:w="4666"/>
        <w:gridCol w:w="686"/>
        <w:gridCol w:w="1358"/>
        <w:gridCol w:w="1358"/>
        <w:gridCol w:w="1675"/>
        <w:gridCol w:w="1901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Obchodní označení nabízeného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Jednotková cena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Jednotková cena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Celková 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b/>
                <w:bCs/>
                <w:color w:val="2B1E10"/>
                <w:sz w:val="16"/>
                <w:szCs w:val="16"/>
              </w:rPr>
              <w:t>Celková cena včetně DPH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Notebook typ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Dell Vostro/7620/i7-12700H/16"/FHD/16GB/512GB SSD/RTX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3050 Ti/W11P/Black/3RNBD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32 380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39 179,80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161 900,00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195 899,00 Kč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Dokovací stanice k NB1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Dell dokovací stanice WD19DCS Performance 240WUSB-C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7 437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8 998,77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37 185,00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44 993,85 Kč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Notabook typ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HP ProBook/450 G9/i5-1235U/15,6"/FHD/16GB/512GB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SSD/Iris Xe/WI IP down/Silver/3R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21 113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25 546,73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211 130,00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255 467,30 Kč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Dokovací stanice k NB2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2 604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3 150,84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26 040,00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31 508,40 Kč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Osobní počítač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HP Pro/400 G9/SFF/Í5-12500/8GB/256GB SSD/UHD 770/W11P down/3R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15 778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19 091,38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236 670,00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286 370,70 Kč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Sítový prvek typ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Catalyst 9200L 24-port PoE+, 4 x 1G, Network Essentials, C9200L-24P-4G-E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25 967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31 420,07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51 934,00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62 840,14 Kč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DNA licence pro síťový prvek 1-na 3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Essentials licence pro 24 portový swich na</w:t>
            </w:r>
            <w:r>
              <w:rPr>
                <w:rStyle w:val="CharStyle25"/>
                <w:color w:val="E693AA"/>
                <w:sz w:val="16"/>
                <w:szCs w:val="16"/>
              </w:rPr>
              <w:t xml:space="preserve"> 3 </w:t>
            </w: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roky, C9200L- DNA-E-24-3Y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10 106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12 228,26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20 212,00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24 456,52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Stack pro síťový prvek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Cisco Catalyst 9200L-STACK-8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20 680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25 022,80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20 680,00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25 022,80 Kč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Sítový prvek typ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Catalyst C1000-16P-2G-L 16x 10/100/1000 Ethernet PoE+ ports and 120W PoE budget. 2x 1G SFP uplinks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12 346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14 938,66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74 076,00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89 631,96 Kč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Tiskárna Color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Epson EcoTank/L6270/MF/lnk/A4/LAN/Wi-Fi Dir/USB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6 911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8 362,31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69 110,00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83 623,10 Kč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Tiskárna CB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Epson EcoTank/M3170/MF/lnk/A4/LAN/Wi-Fi Dir/USB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7 812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9 452,52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15 624,00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18 905,04 Kč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UPC pro PC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APC Back-UP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3 459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4 185,39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51 885,00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62 780,85 Kč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Monitor 27"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9ell/S2721DS/277IPS/QHD775Hz/4ms/Silveř/3RNBD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5 470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6 618,70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196 920,00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238 273,20 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Dotykový monitor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i/>
                <w:iCs/>
                <w:color w:val="E693AA"/>
                <w:sz w:val="16"/>
                <w:szCs w:val="16"/>
              </w:rPr>
              <w:t>iotykový monitor 2294L 21.5" HD.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12 659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15 317,39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sz w:val="16"/>
                <w:szCs w:val="16"/>
              </w:rPr>
              <w:t>151 908,00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6"/>
                <w:szCs w:val="16"/>
              </w:rPr>
            </w:pPr>
            <w:r>
              <w:rPr>
                <w:rStyle w:val="CharStyle25"/>
                <w:rFonts w:ascii="Calibri" w:eastAsia="Calibri" w:hAnsi="Calibri" w:cs="Calibri"/>
                <w:color w:val="6A8F76"/>
                <w:sz w:val="16"/>
                <w:szCs w:val="16"/>
              </w:rPr>
              <w:t>183 808,68 Kč</w:t>
            </w:r>
          </w:p>
        </w:tc>
      </w:tr>
    </w:tbl>
    <w:p>
      <w:pPr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6840" w:h="11900" w:orient="landscape"/>
          <w:pgMar w:top="1271" w:right="1330" w:bottom="911" w:left="1192" w:header="843" w:footer="48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75"/>
        <w:gridCol w:w="3643"/>
        <w:gridCol w:w="1526"/>
      </w:tblGrid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Konkrétní nabízené parametry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Displej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15" až 16"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Rozlišení displeje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full HD+ (1920x1200)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Procesor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passmark CPU min. 25000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RAM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16GB DDR5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HDD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512GB-SSD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Síťová karta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Gigabitová integrovaná 10/100/1 OOOMbit/s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Grafická karta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s vlastní pamětí - passmark GPU min. 9000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Grafický výstup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VGA nebo HDMI nebo DVI nebo DP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Audio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5"/>
                <w:b/>
                <w:bCs/>
                <w:sz w:val="12"/>
                <w:szCs w:val="12"/>
              </w:rPr>
              <w:t>fWlICMUl piU 5IULIIdlAd, n iiuyi uvdi ly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Klávesnice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US/CZ podsvícená , touchpad , numerická část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Rozhraní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1x USB 3.0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Výbava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Wi-Fi, Bluetooth, webkamera, čtečka paměťových karet, čtečka otisků prstů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Operační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Operační systém Windows 11 Professional 64-bit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Baterie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 - osazena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Myš - rozměry (š x h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USB, 115 x 65 x 35 mm (každý rozměr +- 5mm)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Brašna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36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left"/>
      </w:pPr>
      <w:r>
        <w:rPr>
          <w:rStyle w:val="CharStyle3"/>
          <w:color w:val="E693AA"/>
        </w:rPr>
        <w:t>Cena notebooku typ 1 musí být do 39999 Kč včetně DPH.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91" w:right="0" w:firstLine="0"/>
        <w:jc w:val="left"/>
        <w:rPr>
          <w:sz w:val="18"/>
          <w:szCs w:val="18"/>
        </w:rPr>
      </w:pPr>
      <w:r>
        <w:rPr>
          <w:rStyle w:val="CharStyle21"/>
          <w:b/>
          <w:bCs/>
          <w:color w:val="000000"/>
          <w:sz w:val="18"/>
          <w:szCs w:val="18"/>
        </w:rPr>
        <w:t>Brašna pro notebook</w:t>
      </w:r>
    </w:p>
    <w:tbl>
      <w:tblPr>
        <w:tblOverlap w:val="never"/>
        <w:jc w:val="left"/>
        <w:tblLayout w:type="fixed"/>
      </w:tblPr>
      <w:tblGrid>
        <w:gridCol w:w="1680"/>
        <w:gridCol w:w="3643"/>
        <w:gridCol w:w="1522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Konkrétní nabízené parametry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ramenní popruh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ochrana před nárazy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oddělený prostor pro dokumenty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hmotnost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do 0,5 kg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5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59" w:right="0" w:firstLine="0"/>
        <w:jc w:val="left"/>
        <w:rPr>
          <w:sz w:val="18"/>
          <w:szCs w:val="18"/>
        </w:rPr>
      </w:pPr>
      <w:r>
        <w:rPr>
          <w:rStyle w:val="CharStyle21"/>
          <w:b/>
          <w:bCs/>
          <w:color w:val="2B1E10"/>
          <w:sz w:val="18"/>
          <w:szCs w:val="18"/>
        </w:rPr>
        <w:t>Dokovací stanice</w:t>
      </w:r>
    </w:p>
    <w:tbl>
      <w:tblPr>
        <w:tblOverlap w:val="never"/>
        <w:jc w:val="left"/>
        <w:tblLayout w:type="fixed"/>
      </w:tblPr>
      <w:tblGrid>
        <w:gridCol w:w="1680"/>
        <w:gridCol w:w="3643"/>
        <w:gridCol w:w="1517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sz w:val="18"/>
                <w:szCs w:val="18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Konkrétní nabízené parametry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Výstup pro 2 monitory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 rozlišení 4K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Síťová karta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RJ45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Konektivita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2x USB-A 3.1 , 2x Dispaly Port 1.4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Nápájení notebooku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Stejný výrobce jako notebook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242"/>
        <w:gridCol w:w="3682"/>
        <w:gridCol w:w="1546"/>
      </w:tblGrid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Konkrétní nabízené parametry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Displej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15,6 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Rozlišení displeje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full HD- 1920x1080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Procesor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passmark CPU min. 13000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RAM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16GB DDR4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HDD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512 GB - SSD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Síťová karta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Gigabitová integrovaná 10/100/1 OOOMbit/s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Grafický výstup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VGA nebo HDMI nebo DVI nebo DP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Audio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Konektor pro sluchátka, integrovaný mikrofon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Klávesnice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US/CZ podsvícená , touchpad , numerická část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Rozhraní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2x USB 3.0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Výbava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interní Wi-Fi; Bluetooth, LTE , snímač otisků prstů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Operační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Operační systém Windows 11 Professional 64-bit nebo Windows 10 Pro (k dispozici díky nároku na downgrade ze systému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Windows 11 Pro)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Baterie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 - osazena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Myš - rozměry (š x h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USB, 115 x 65 x 35 mm (každý rozměr +- 5mm)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Brašna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36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rStyle w:val="CharStyle3"/>
          <w:color w:val="E693AA"/>
        </w:rPr>
        <w:t>Cena notebooku typ 2 musí být do 39999 Kč včetně DPH.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74" w:right="0" w:firstLine="0"/>
        <w:jc w:val="left"/>
        <w:rPr>
          <w:sz w:val="18"/>
          <w:szCs w:val="18"/>
        </w:rPr>
      </w:pPr>
      <w:r>
        <w:rPr>
          <w:rStyle w:val="CharStyle21"/>
          <w:b/>
          <w:bCs/>
          <w:color w:val="000000"/>
          <w:sz w:val="18"/>
          <w:szCs w:val="18"/>
        </w:rPr>
        <w:t>Brašna pro notebook</w:t>
      </w:r>
    </w:p>
    <w:tbl>
      <w:tblPr>
        <w:tblOverlap w:val="never"/>
        <w:jc w:val="center"/>
        <w:tblLayout w:type="fixed"/>
      </w:tblPr>
      <w:tblGrid>
        <w:gridCol w:w="2246"/>
        <w:gridCol w:w="3686"/>
        <w:gridCol w:w="1531"/>
      </w:tblGrid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Konkrétní nabízené parametry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ramenní popruh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ochrana před nárazy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oddělený prostor pro dokumenty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hmotnost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do 0,5 kg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9" w:line="1" w:lineRule="exact"/>
      </w:pPr>
    </w:p>
    <w:tbl>
      <w:tblPr>
        <w:tblOverlap w:val="never"/>
        <w:jc w:val="center"/>
        <w:tblLayout w:type="fixed"/>
      </w:tblPr>
      <w:tblGrid>
        <w:gridCol w:w="2246"/>
        <w:gridCol w:w="3682"/>
        <w:gridCol w:w="1541"/>
      </w:tblGrid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FFAFB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sz w:val="18"/>
                <w:szCs w:val="18"/>
              </w:rPr>
              <w:t>Dokovací stanice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b/>
                <w:bCs/>
                <w:color w:val="2B1E10"/>
                <w:sz w:val="18"/>
                <w:szCs w:val="18"/>
              </w:rPr>
              <w:t>Konkrétní nabízené parametry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Výstup pro 2 monitory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 rozlišení 4K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Síťová karta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RJ45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Konektivita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min. 2x USB-A 3.1 , 2x Dispaly Port 1.4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Nápájení notebooku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Stejný výrobce Jako notebook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sz w:val="18"/>
                <w:szCs w:val="18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color w:val="E693AA"/>
                <w:sz w:val="18"/>
                <w:szCs w:val="18"/>
              </w:rPr>
              <w:t>ano</w:t>
            </w:r>
          </w:p>
        </w:tc>
      </w:tr>
    </w:tbl>
    <w:p>
      <w:pPr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754" w:right="3287" w:bottom="1138" w:left="1130" w:header="0" w:footer="710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99" w:right="0" w:firstLine="0"/>
        <w:jc w:val="left"/>
      </w:pPr>
      <w:r>
        <w:rPr>
          <w:rStyle w:val="CharStyle21"/>
          <w:b/>
          <w:bCs/>
          <w:color w:val="000000"/>
        </w:rPr>
        <w:t>Počítač osobní</w:t>
      </w:r>
    </w:p>
    <w:tbl>
      <w:tblPr>
        <w:tblOverlap w:val="never"/>
        <w:jc w:val="center"/>
        <w:tblLayout w:type="fixed"/>
      </w:tblPr>
      <w:tblGrid>
        <w:gridCol w:w="2539"/>
        <w:gridCol w:w="4819"/>
        <w:gridCol w:w="2424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  <w:b/>
                <w:bCs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Konkrétní nabízené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Procesor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passmark CPU min. 19000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RAM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8GB DDR4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HDD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min. 256GB — SSD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DVD mechanika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Síťová karta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Gigabitová integrovaná 10/100/1 OOOMbit/s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Grafický výstup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DP nebop HDMI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Audio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audio integrované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Klávesnice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US/CZ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Rozhraní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min. 4x USB 3.0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Operační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5"/>
              </w:rPr>
              <w:t>Operační systém Windows 11 Professional 64-bit nebo Windows 10 Pro (k dispozici díky nároku na downgrade ze systému Windows 11 Pro)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Myš - rozměry (š x h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USB, 115 x 65 x 35 mm (každý rozměr +-1 Omm)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Provedení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beznástrojový přístup do skříně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Min. 36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6840" w:h="11900" w:orient="landscape"/>
          <w:pgMar w:top="1292" w:right="5862" w:bottom="932" w:left="1196" w:header="864" w:footer="504" w:gutter="0"/>
          <w:pgNumType w:start="7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420" w:right="0" w:firstLine="0"/>
        <w:jc w:val="left"/>
      </w:pPr>
      <w:r>
        <w:rPr>
          <w:rStyle w:val="CharStyle16"/>
          <w:b/>
          <w:bCs/>
        </w:rPr>
        <w:t>Prvek síťový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3" w:right="0" w:firstLine="0"/>
        <w:jc w:val="left"/>
      </w:pPr>
      <w:r>
        <w:rPr>
          <w:rStyle w:val="CharStyle21"/>
        </w:rPr>
        <w:t>Z důvodu zapojení prvků do stávající síťové infraktury, z hlediska bezpečnosti a</w:t>
      </w:r>
    </w:p>
    <w:tbl>
      <w:tblPr>
        <w:tblOverlap w:val="never"/>
        <w:jc w:val="left"/>
        <w:tblLayout w:type="fixed"/>
      </w:tblPr>
      <w:tblGrid>
        <w:gridCol w:w="2117"/>
        <w:gridCol w:w="2880"/>
        <w:gridCol w:w="3120"/>
      </w:tblGrid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Konkrétní nabízené parametry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Počet portů SFP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Počet LAN portů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rFonts w:ascii="Segoe UI" w:eastAsia="Segoe UI" w:hAnsi="Segoe UI" w:cs="Segoe UI"/>
              </w:rPr>
              <w:t>Provedení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rFonts w:ascii="Segoe UI" w:eastAsia="Segoe UI" w:hAnsi="Segoe UI" w:cs="Segoe UI"/>
              </w:rPr>
              <w:t>Rackmout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WEB managment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Ani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Funkce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QoS, Stohovatelný, VLÁN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Ant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PoE budget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 370 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Záruka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60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Anc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DNA licence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na 3 roky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234" w:right="6423" w:bottom="874" w:left="1196" w:header="806" w:footer="446" w:gutter="0"/>
          <w:cols w:space="720"/>
          <w:noEndnote/>
          <w:rtlGutter w:val="0"/>
          <w:docGrid w:linePitch="360"/>
        </w:sectPr>
      </w:pPr>
      <w:r>
        <w:rPr>
          <w:rStyle w:val="CharStyle21"/>
          <w:color w:val="000000"/>
        </w:rPr>
        <w:t>Oba poptávané prvky propojit mezi sebou - pomocí stacku-kitu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6"/>
          <w:b/>
          <w:bCs/>
        </w:rPr>
        <w:t>Prvek síťový typ2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0" w:right="0" w:firstLine="0"/>
        <w:jc w:val="left"/>
      </w:pPr>
      <w:r>
        <w:rPr>
          <w:rStyle w:val="CharStyle21"/>
        </w:rPr>
        <w:t>Z důvodu zapojení prvků do stávající síťové infraktury, z hlediska bezpečnosti a zaškolení</w:t>
      </w:r>
    </w:p>
    <w:tbl>
      <w:tblPr>
        <w:tblOverlap w:val="never"/>
        <w:jc w:val="center"/>
        <w:tblLayout w:type="fixed"/>
      </w:tblPr>
      <w:tblGrid>
        <w:gridCol w:w="2050"/>
        <w:gridCol w:w="4243"/>
        <w:gridCol w:w="2928"/>
      </w:tblGrid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  <w:color w:val="2B1E10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  <w:color w:val="2B1E10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Konkrétní nabízené parametry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Počet portů SFP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Počet LAN portů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Provedení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Rackmout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WEB managment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Funkce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QaS, VLÁN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PoE budget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120 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60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297" w:right="6400" w:bottom="937" w:left="1220" w:header="869" w:footer="509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14" w:right="0" w:firstLine="0"/>
        <w:jc w:val="left"/>
      </w:pPr>
      <w:r>
        <w:rPr>
          <w:rStyle w:val="CharStyle21"/>
          <w:b/>
          <w:bCs/>
          <w:color w:val="000000"/>
        </w:rPr>
        <w:t>Tiskárna Color</w:t>
      </w:r>
    </w:p>
    <w:tbl>
      <w:tblPr>
        <w:tblOverlap w:val="never"/>
        <w:jc w:val="left"/>
        <w:tblLayout w:type="fixed"/>
      </w:tblPr>
      <w:tblGrid>
        <w:gridCol w:w="2861"/>
        <w:gridCol w:w="3456"/>
        <w:gridCol w:w="2266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  <w:color w:val="2B1E10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Konkrétní nabízené parametry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tankovací systém inkoustu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funkce scaner a kopírka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podavač papíru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ADF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rozhraní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LAN (RJ45), USB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duplexní tisk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záruka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2 roky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barevný tisk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268" w:right="6447" w:bottom="908" w:left="1172" w:header="840" w:footer="480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77" w:right="0" w:firstLine="0"/>
        <w:jc w:val="left"/>
      </w:pPr>
      <w:r>
        <w:rPr>
          <w:rStyle w:val="CharStyle21"/>
          <w:b/>
          <w:bCs/>
          <w:color w:val="000000"/>
        </w:rPr>
        <w:t>Tiskárna CB</w:t>
      </w:r>
    </w:p>
    <w:tbl>
      <w:tblPr>
        <w:tblOverlap w:val="never"/>
        <w:jc w:val="center"/>
        <w:tblLayout w:type="fixed"/>
      </w:tblPr>
      <w:tblGrid>
        <w:gridCol w:w="2674"/>
        <w:gridCol w:w="2640"/>
        <w:gridCol w:w="3336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Konkrétní nabízené parametry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tankovací systém inkoustu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\no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funkce scaner a kopírka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podavač papíru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ADF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rozhraní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LAN (RJ45), USB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duplexní tisk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2 roky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472"/>
        <w:gridCol w:w="4594"/>
        <w:gridCol w:w="1920"/>
      </w:tblGrid>
      <w:tr>
        <w:trPr>
          <w:trHeight w:val="30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FFAFB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UPS - pro pracovní stanice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  <w:color w:val="2B1E10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  <w:color w:val="2B1E10"/>
              </w:rPr>
              <w:t>Konkrétní nabízené parametry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Stavové kontrolky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5"/>
              </w:rPr>
              <w:t>Rychlý přehled o stavu jednotky a napájení umožňují vizuální kontrolky.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Automatický autotest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5"/>
              </w:rPr>
              <w:t>Pravidelné vlastní testování baterie zajišťuje včasné zjištění nezbytné výměny baterie.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Akustická varování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5"/>
              </w:rPr>
              <w:t>Zajišťuje upozorňování na změny stavu jednotky UPS a parametrů napájení.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5"/>
                <w:i/>
                <w:iCs/>
                <w:sz w:val="18"/>
                <w:szCs w:val="18"/>
              </w:rPr>
              <w:t>vymend oditmu vez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</w:rPr>
              <w:t>Umožňuje rychlou a snadnou výměnu baterie.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Umožňuje studený start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5"/>
              </w:rPr>
              <w:t>Poskytuje přechodné napájení z baterií, není-li k dispozici napájení ze sítě.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Baterie s možností výměny za chodu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5"/>
              </w:rPr>
              <w:t>Umožňuje bezproblémové a nepřerušené napájení chráněných zařízení během výměny baterií.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Automatický restart zařízení po ukončení provozu UPS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5"/>
              </w:rPr>
              <w:t>Automaticky spustí připojená zařízení po obnovení napájení.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Resetovatelné jističe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Umožňuje rychlé zotavení z událostí přetížení.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Výstup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Výstupní výkon: min. 400W / 650 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Maximální nastavitelný výkon: min. 400W / 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Jmenovité výstupní napětí: 230V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Vstup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Jmenovité vstupní napětí: 230V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Vstupní kmitočet: 50/60 Hz +/- 3 Hz (autodetekc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Typ připojení vstupu: IEC-320 C14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Baterie a doba běhu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5"/>
              </w:rPr>
              <w:t xml:space="preserve">lyp udiene. </w:t>
            </w:r>
            <w:r>
              <w:rPr>
                <w:rStyle w:val="CharStyle25"/>
                <w:lang w:val="en-US" w:eastAsia="en-US" w:bidi="en-US"/>
              </w:rPr>
              <w:t xml:space="preserve">uez.uuiz.uuvy </w:t>
            </w:r>
            <w:r>
              <w:rPr>
                <w:rStyle w:val="CharStyle25"/>
              </w:rPr>
              <w:t>uiuveny z.dtdveny akumulátor se suspendovaným elektrolytem: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i/>
                <w:iCs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Min. 24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89" w:right="0" w:firstLine="0"/>
        <w:jc w:val="left"/>
      </w:pPr>
      <w:r>
        <w:rPr>
          <w:rStyle w:val="CharStyle21"/>
          <w:b/>
          <w:bCs/>
          <w:color w:val="000000"/>
        </w:rPr>
        <w:t>Monitor LCD</w:t>
      </w:r>
    </w:p>
    <w:tbl>
      <w:tblPr>
        <w:tblOverlap w:val="never"/>
        <w:jc w:val="center"/>
        <w:tblLayout w:type="fixed"/>
      </w:tblPr>
      <w:tblGrid>
        <w:gridCol w:w="2453"/>
        <w:gridCol w:w="3566"/>
        <w:gridCol w:w="3245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5"/>
                <w:b/>
                <w:bCs/>
              </w:rPr>
              <w:t>Konkrétní nabízené parametry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technologie zobrazení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IPS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Úhlopříčka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27"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rozlišení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QHD (2560x1440)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stojan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nastavitelná výška, náklon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rozteč VESA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100x100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kontrastní poměr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1000:1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350cd/m2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konektivita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2x HDMI, 1x DisplayPort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3 roky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244" w:right="6546" w:bottom="1456" w:left="1030" w:header="816" w:footer="1028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15" w:right="0" w:firstLine="0"/>
        <w:jc w:val="left"/>
      </w:pPr>
      <w:r>
        <w:rPr>
          <w:rStyle w:val="CharStyle21"/>
          <w:b/>
          <w:bCs/>
          <w:color w:val="000000"/>
        </w:rPr>
        <w:t>Monitor LCD - dotykový</w:t>
      </w:r>
    </w:p>
    <w:tbl>
      <w:tblPr>
        <w:tblOverlap w:val="never"/>
        <w:jc w:val="center"/>
        <w:tblLayout w:type="fixed"/>
      </w:tblPr>
      <w:tblGrid>
        <w:gridCol w:w="1930"/>
        <w:gridCol w:w="3298"/>
        <w:gridCol w:w="3422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  <w:color w:val="2B1E10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777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  <w:color w:val="2B1E10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777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b/>
                <w:bCs/>
              </w:rPr>
              <w:t>Konkrétní nabízené parametry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Úhlopříčka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 21"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rozlišení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FHD (1920x1080)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rozteč VESA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100x100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kontrastní poměr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1000:1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250cd/m2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  <w:i/>
                <w:iCs/>
                <w:color w:val="E693AA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zapojení dotyku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RS232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konektivita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1x DisplayPort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5"/>
              </w:rPr>
              <w:t>min. 3 roky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272" w:right="6974" w:bottom="912" w:left="1217" w:header="844" w:footer="484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10153650</wp:posOffset>
              </wp:positionV>
              <wp:extent cx="1545590" cy="1187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55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02_2022 </w:t>
                          </w:r>
                          <w:r>
                            <w:rPr>
                              <w:rStyle w:val="CharStyle10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7.049999999999997pt;margin-top:799.5pt;width:121.7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02_2022 </w:t>
                    </w:r>
                    <w:r>
                      <w:rPr>
                        <w:rStyle w:val="CharStyle10"/>
                        <w:rFonts w:ascii="Arial" w:eastAsia="Arial" w:hAnsi="Arial" w:cs="Arial"/>
                        <w:sz w:val="18"/>
                        <w:szCs w:val="18"/>
                      </w:rPr>
                      <w:t>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2503805</wp:posOffset>
              </wp:positionH>
              <wp:positionV relativeFrom="page">
                <wp:posOffset>848360</wp:posOffset>
              </wp:positionV>
              <wp:extent cx="814070" cy="1155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407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Notebook typ </w:t>
                          </w:r>
                          <w:fldSimple w:instr=" PAGE \* MERGEFORMAT ">
                            <w:r>
                              <w:rPr>
                                <w:rStyle w:val="CharStyle10"/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97.15000000000001pt;margin-top:66.799999999999997pt;width:64.099999999999994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Notebook typ </w:t>
                    </w: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981075</wp:posOffset>
              </wp:positionV>
              <wp:extent cx="434340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3434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950000000000003pt;margin-top:77.25pt;width:34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 (4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E693AA"/>
      <w:sz w:val="20"/>
      <w:szCs w:val="20"/>
      <w:u w:val="none"/>
    </w:rPr>
  </w:style>
  <w:style w:type="character" w:customStyle="1" w:styleId="CharStyle25">
    <w:name w:val="Jiné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">
    <w:name w:val="Základní text (2)_"/>
    <w:basedOn w:val="DefaultParagraphFont"/>
    <w:link w:val="Style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1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 (4)"/>
    <w:basedOn w:val="Normal"/>
    <w:link w:val="CharStyle14"/>
    <w:pPr>
      <w:widowControl w:val="0"/>
      <w:shd w:val="clear" w:color="auto" w:fill="auto"/>
      <w:spacing w:after="100"/>
      <w:ind w:right="4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auto"/>
      <w:spacing w:after="320"/>
      <w:ind w:left="171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auto"/>
      <w:spacing w:after="460" w:line="290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693AA"/>
      <w:sz w:val="20"/>
      <w:szCs w:val="20"/>
      <w:u w:val="none"/>
    </w:rPr>
  </w:style>
  <w:style w:type="paragraph" w:customStyle="1" w:styleId="Style24">
    <w:name w:val="Jiné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0">
    <w:name w:val="Základní text (2)"/>
    <w:basedOn w:val="Normal"/>
    <w:link w:val="CharStyle41"/>
    <w:pPr>
      <w:widowControl w:val="0"/>
      <w:shd w:val="clear" w:color="auto" w:fill="auto"/>
      <w:spacing w:after="320" w:line="170" w:lineRule="auto"/>
      <w:ind w:left="2080"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footer" Target="footer4.xml"/></Relationships>
</file>