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050" w:rsidRPr="00272C5D" w:rsidRDefault="00C62050" w:rsidP="00C62050">
      <w:pPr>
        <w:pStyle w:val="Nzev"/>
        <w:spacing w:after="0"/>
        <w:contextualSpacing/>
        <w:rPr>
          <w:rFonts w:asciiTheme="minorHAnsi" w:hAnsiTheme="minorHAnsi" w:cstheme="minorHAnsi"/>
          <w:sz w:val="22"/>
          <w:szCs w:val="22"/>
          <w:lang w:eastAsia="cs-CZ"/>
        </w:rPr>
      </w:pPr>
      <w:r w:rsidRPr="00272C5D">
        <w:rPr>
          <w:rFonts w:asciiTheme="minorHAnsi" w:hAnsiTheme="minorHAnsi" w:cstheme="minorHAnsi"/>
          <w:sz w:val="22"/>
          <w:szCs w:val="22"/>
          <w:lang w:eastAsia="cs-CZ"/>
        </w:rPr>
        <w:t>SMLOUVA O ZAJIŠTĚNÍ PRODEJNÍHO MÍSTA A SOUVISEJÍCÍCH SLUŽEB</w:t>
      </w:r>
    </w:p>
    <w:p w:rsidR="00C62050" w:rsidRPr="00272C5D" w:rsidRDefault="00C62050" w:rsidP="00C62050">
      <w:pPr>
        <w:spacing w:after="0"/>
        <w:contextualSpacing/>
        <w:rPr>
          <w:rFonts w:asciiTheme="minorHAnsi" w:hAnsiTheme="minorHAnsi" w:cstheme="minorHAnsi"/>
        </w:rPr>
      </w:pPr>
    </w:p>
    <w:p w:rsidR="00C62050" w:rsidRPr="00272C5D" w:rsidRDefault="00C62050" w:rsidP="00C62050">
      <w:pPr>
        <w:spacing w:after="0"/>
        <w:contextualSpacing/>
        <w:rPr>
          <w:rFonts w:asciiTheme="minorHAnsi" w:hAnsiTheme="minorHAnsi" w:cstheme="minorHAnsi"/>
        </w:rPr>
      </w:pPr>
      <w:r w:rsidRPr="00272C5D">
        <w:rPr>
          <w:rFonts w:asciiTheme="minorHAnsi" w:hAnsiTheme="minorHAnsi" w:cstheme="minorHAnsi"/>
        </w:rPr>
        <w:t>Smluvní strany:</w:t>
      </w:r>
    </w:p>
    <w:p w:rsidR="00C62050" w:rsidRPr="00272C5D" w:rsidRDefault="00C62050" w:rsidP="00C62050">
      <w:pPr>
        <w:spacing w:after="0"/>
        <w:contextualSpacing/>
        <w:rPr>
          <w:rFonts w:asciiTheme="minorHAnsi" w:hAnsiTheme="minorHAnsi" w:cstheme="minorHAnsi"/>
        </w:rPr>
      </w:pPr>
    </w:p>
    <w:p w:rsidR="00C62050" w:rsidRPr="00272C5D" w:rsidRDefault="00C62050" w:rsidP="00C62050">
      <w:pPr>
        <w:spacing w:after="0"/>
        <w:ind w:left="567" w:hanging="567"/>
        <w:contextualSpacing/>
        <w:rPr>
          <w:rFonts w:asciiTheme="minorHAnsi" w:hAnsiTheme="minorHAnsi" w:cstheme="minorHAnsi"/>
          <w:b/>
          <w:lang w:eastAsia="cs-CZ"/>
        </w:rPr>
      </w:pPr>
      <w:r w:rsidRPr="00272C5D">
        <w:rPr>
          <w:rFonts w:asciiTheme="minorHAnsi" w:hAnsiTheme="minorHAnsi" w:cstheme="minorHAnsi"/>
          <w:b/>
          <w:lang w:eastAsia="cs-CZ"/>
        </w:rPr>
        <w:t>1.</w:t>
      </w:r>
      <w:r w:rsidRPr="00272C5D">
        <w:rPr>
          <w:rFonts w:asciiTheme="minorHAnsi" w:hAnsiTheme="minorHAnsi" w:cstheme="minorHAnsi"/>
          <w:b/>
          <w:lang w:eastAsia="cs-CZ"/>
        </w:rPr>
        <w:tab/>
      </w:r>
      <w:r w:rsidR="00272C5D" w:rsidRPr="00272C5D">
        <w:rPr>
          <w:rFonts w:asciiTheme="minorHAnsi" w:hAnsiTheme="minorHAnsi" w:cstheme="minorHAnsi"/>
          <w:b/>
          <w:lang w:eastAsia="cs-CZ"/>
        </w:rPr>
        <w:t>Kávéeska</w:t>
      </w:r>
      <w:r w:rsidRPr="00272C5D">
        <w:rPr>
          <w:rFonts w:asciiTheme="minorHAnsi" w:hAnsiTheme="minorHAnsi" w:cstheme="minorHAnsi"/>
          <w:b/>
          <w:lang w:eastAsia="cs-CZ"/>
        </w:rPr>
        <w:t>, příspěvková organizace</w:t>
      </w:r>
    </w:p>
    <w:p w:rsidR="00C62050" w:rsidRPr="00272C5D" w:rsidRDefault="00D73BDB"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se sídlem</w:t>
      </w:r>
      <w:r w:rsidR="00272C5D" w:rsidRPr="00272C5D">
        <w:rPr>
          <w:rFonts w:asciiTheme="minorHAnsi" w:hAnsiTheme="minorHAnsi" w:cstheme="minorHAnsi"/>
          <w:lang w:eastAsia="cs-CZ"/>
        </w:rPr>
        <w:t xml:space="preserve">: Vojtova 1030/7, 639 00 </w:t>
      </w:r>
      <w:r w:rsidR="00C62050" w:rsidRPr="00272C5D">
        <w:rPr>
          <w:rFonts w:asciiTheme="minorHAnsi" w:hAnsiTheme="minorHAnsi" w:cstheme="minorHAnsi"/>
          <w:lang w:eastAsia="cs-CZ"/>
        </w:rPr>
        <w:t>Brno</w:t>
      </w: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IČ</w:t>
      </w:r>
      <w:r w:rsidR="0067049F" w:rsidRPr="00272C5D">
        <w:rPr>
          <w:rFonts w:asciiTheme="minorHAnsi" w:hAnsiTheme="minorHAnsi" w:cstheme="minorHAnsi"/>
          <w:lang w:eastAsia="cs-CZ"/>
        </w:rPr>
        <w:t>O</w:t>
      </w:r>
      <w:r w:rsidRPr="00272C5D">
        <w:rPr>
          <w:rFonts w:asciiTheme="minorHAnsi" w:hAnsiTheme="minorHAnsi" w:cstheme="minorHAnsi"/>
          <w:lang w:eastAsia="cs-CZ"/>
        </w:rPr>
        <w:t>: 001 01 508</w:t>
      </w: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DIČ: CZ00101508</w:t>
      </w:r>
    </w:p>
    <w:p w:rsidR="00C62050" w:rsidRPr="00272C5D" w:rsidRDefault="00C62050" w:rsidP="00272C5D">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 xml:space="preserve">číslo účtu: </w:t>
      </w:r>
      <w:r w:rsidR="006A2475">
        <w:rPr>
          <w:rFonts w:asciiTheme="minorHAnsi" w:hAnsiTheme="minorHAnsi" w:cstheme="minorHAnsi"/>
          <w:lang w:eastAsia="cs-CZ"/>
        </w:rPr>
        <w:t>XXXXXXXXXXXXXXXXXXXX</w:t>
      </w:r>
    </w:p>
    <w:p w:rsidR="00C62050" w:rsidRPr="00272C5D" w:rsidRDefault="002A69BE"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 xml:space="preserve">zastoupené Mgr. Tomášem </w:t>
      </w:r>
      <w:proofErr w:type="spellStart"/>
      <w:r w:rsidRPr="00272C5D">
        <w:rPr>
          <w:rFonts w:asciiTheme="minorHAnsi" w:hAnsiTheme="minorHAnsi" w:cstheme="minorHAnsi"/>
          <w:lang w:eastAsia="cs-CZ"/>
        </w:rPr>
        <w:t>Pavčíkem</w:t>
      </w:r>
      <w:proofErr w:type="spellEnd"/>
      <w:r w:rsidR="00C62050" w:rsidRPr="00272C5D">
        <w:rPr>
          <w:rFonts w:asciiTheme="minorHAnsi" w:hAnsiTheme="minorHAnsi" w:cstheme="minorHAnsi"/>
          <w:lang w:eastAsia="cs-CZ"/>
        </w:rPr>
        <w:t>, ředitelem</w:t>
      </w: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 xml:space="preserve">ve </w:t>
      </w:r>
      <w:r w:rsidR="00413A10" w:rsidRPr="00272C5D">
        <w:rPr>
          <w:rFonts w:asciiTheme="minorHAnsi" w:hAnsiTheme="minorHAnsi" w:cstheme="minorHAnsi"/>
          <w:lang w:eastAsia="cs-CZ"/>
        </w:rPr>
        <w:t xml:space="preserve">věcech organizační povahy jedná: </w:t>
      </w:r>
      <w:r w:rsidR="006A2475">
        <w:rPr>
          <w:rFonts w:asciiTheme="minorHAnsi" w:hAnsiTheme="minorHAnsi" w:cstheme="minorHAnsi"/>
          <w:lang w:eastAsia="cs-CZ"/>
        </w:rPr>
        <w:t>XXXXXXXXXXXXX</w:t>
      </w:r>
      <w:r w:rsidR="00413A10" w:rsidRPr="00272C5D">
        <w:rPr>
          <w:rFonts w:asciiTheme="minorHAnsi" w:hAnsiTheme="minorHAnsi" w:cstheme="minorHAnsi"/>
          <w:lang w:eastAsia="cs-CZ"/>
        </w:rPr>
        <w:t>, tel.:</w:t>
      </w:r>
      <w:r w:rsidR="006A2475">
        <w:rPr>
          <w:rFonts w:asciiTheme="minorHAnsi" w:hAnsiTheme="minorHAnsi" w:cstheme="minorHAnsi"/>
          <w:lang w:eastAsia="cs-CZ"/>
        </w:rPr>
        <w:t xml:space="preserve"> XXXXXXXXX</w:t>
      </w:r>
      <w:r w:rsidR="00413A10" w:rsidRPr="00272C5D">
        <w:rPr>
          <w:rFonts w:asciiTheme="minorHAnsi" w:hAnsiTheme="minorHAnsi" w:cstheme="minorHAnsi"/>
          <w:lang w:eastAsia="cs-CZ"/>
        </w:rPr>
        <w:t xml:space="preserve">, email: </w:t>
      </w:r>
      <w:r w:rsidR="006A2475">
        <w:rPr>
          <w:rFonts w:asciiTheme="minorHAnsi" w:hAnsiTheme="minorHAnsi" w:cstheme="minorHAnsi"/>
          <w:lang w:eastAsia="cs-CZ"/>
        </w:rPr>
        <w:t>XXXXXXXXXXXXXX</w:t>
      </w: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(dále jen „</w:t>
      </w:r>
      <w:r w:rsidRPr="00272C5D">
        <w:rPr>
          <w:rFonts w:asciiTheme="minorHAnsi" w:hAnsiTheme="minorHAnsi" w:cstheme="minorHAnsi"/>
          <w:b/>
          <w:lang w:eastAsia="cs-CZ"/>
        </w:rPr>
        <w:t>Organizátor</w:t>
      </w:r>
      <w:r w:rsidRPr="00272C5D">
        <w:rPr>
          <w:rFonts w:asciiTheme="minorHAnsi" w:hAnsiTheme="minorHAnsi" w:cstheme="minorHAnsi"/>
          <w:lang w:eastAsia="cs-CZ"/>
        </w:rPr>
        <w:t>“)</w:t>
      </w:r>
    </w:p>
    <w:p w:rsidR="00C62050" w:rsidRPr="00272C5D" w:rsidRDefault="00C62050" w:rsidP="00C62050">
      <w:pPr>
        <w:spacing w:after="0"/>
        <w:ind w:left="567"/>
        <w:contextualSpacing/>
        <w:rPr>
          <w:rFonts w:asciiTheme="minorHAnsi" w:hAnsiTheme="minorHAnsi" w:cstheme="minorHAnsi"/>
          <w:lang w:eastAsia="cs-CZ"/>
        </w:rPr>
      </w:pP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a</w:t>
      </w:r>
    </w:p>
    <w:p w:rsidR="00C62050" w:rsidRPr="00272C5D" w:rsidRDefault="00C62050" w:rsidP="00C62050">
      <w:pPr>
        <w:spacing w:after="0"/>
        <w:contextualSpacing/>
        <w:rPr>
          <w:rFonts w:asciiTheme="minorHAnsi" w:hAnsiTheme="minorHAnsi" w:cstheme="minorHAnsi"/>
          <w:lang w:eastAsia="cs-CZ"/>
        </w:rPr>
      </w:pPr>
    </w:p>
    <w:p w:rsidR="00272C5D" w:rsidRPr="00272C5D" w:rsidRDefault="00C62050" w:rsidP="00272C5D">
      <w:pPr>
        <w:spacing w:after="0"/>
        <w:ind w:left="567" w:hanging="567"/>
        <w:contextualSpacing/>
        <w:rPr>
          <w:rFonts w:asciiTheme="minorHAnsi" w:hAnsiTheme="minorHAnsi" w:cstheme="minorHAnsi"/>
          <w:b/>
          <w:bCs/>
          <w:lang w:eastAsia="cs-CZ"/>
        </w:rPr>
      </w:pPr>
      <w:r w:rsidRPr="00272C5D">
        <w:rPr>
          <w:rFonts w:asciiTheme="minorHAnsi" w:hAnsiTheme="minorHAnsi" w:cstheme="minorHAnsi"/>
          <w:b/>
          <w:lang w:eastAsia="cs-CZ"/>
        </w:rPr>
        <w:t>2.</w:t>
      </w:r>
      <w:r w:rsidRPr="00272C5D">
        <w:rPr>
          <w:rFonts w:asciiTheme="minorHAnsi" w:hAnsiTheme="minorHAnsi" w:cstheme="minorHAnsi"/>
          <w:b/>
          <w:lang w:eastAsia="cs-CZ"/>
        </w:rPr>
        <w:tab/>
      </w:r>
      <w:proofErr w:type="spellStart"/>
      <w:r w:rsidR="00272C5D" w:rsidRPr="00272C5D">
        <w:rPr>
          <w:rFonts w:asciiTheme="minorHAnsi" w:hAnsiTheme="minorHAnsi" w:cstheme="minorHAnsi"/>
          <w:b/>
          <w:bCs/>
        </w:rPr>
        <w:t>XFactory</w:t>
      </w:r>
      <w:proofErr w:type="spellEnd"/>
      <w:r w:rsidR="00272C5D" w:rsidRPr="00272C5D">
        <w:rPr>
          <w:rFonts w:asciiTheme="minorHAnsi" w:hAnsiTheme="minorHAnsi" w:cstheme="minorHAnsi"/>
          <w:b/>
          <w:bCs/>
        </w:rPr>
        <w:t xml:space="preserve"> Group s.r.o.</w:t>
      </w:r>
    </w:p>
    <w:p w:rsidR="00272C5D" w:rsidRPr="00272C5D" w:rsidRDefault="00272C5D" w:rsidP="00272C5D">
      <w:pPr>
        <w:ind w:left="567"/>
        <w:jc w:val="left"/>
        <w:rPr>
          <w:rFonts w:asciiTheme="minorHAnsi" w:hAnsiTheme="minorHAnsi" w:cstheme="minorHAnsi"/>
        </w:rPr>
      </w:pPr>
      <w:r w:rsidRPr="00272C5D">
        <w:rPr>
          <w:rFonts w:asciiTheme="minorHAnsi" w:hAnsiTheme="minorHAnsi" w:cstheme="minorHAnsi"/>
        </w:rPr>
        <w:t>sídlo: Bašty 6, Brno 602 00</w:t>
      </w:r>
      <w:r>
        <w:rPr>
          <w:rFonts w:asciiTheme="minorHAnsi" w:hAnsiTheme="minorHAnsi" w:cstheme="minorHAnsi"/>
        </w:rPr>
        <w:br/>
      </w:r>
      <w:r w:rsidRPr="00272C5D">
        <w:rPr>
          <w:rFonts w:asciiTheme="minorHAnsi" w:hAnsiTheme="minorHAnsi" w:cstheme="minorHAnsi"/>
        </w:rPr>
        <w:t>IČ: 02193175, DIČ: CZ02193175</w:t>
      </w:r>
    </w:p>
    <w:p w:rsidR="00272C5D" w:rsidRPr="00272C5D" w:rsidRDefault="00C62050" w:rsidP="00272C5D">
      <w:pPr>
        <w:ind w:firstLine="567"/>
        <w:rPr>
          <w:rFonts w:asciiTheme="minorHAnsi" w:hAnsiTheme="minorHAnsi" w:cstheme="minorHAnsi"/>
        </w:rPr>
      </w:pPr>
      <w:r w:rsidRPr="00272C5D">
        <w:rPr>
          <w:rFonts w:asciiTheme="minorHAnsi" w:hAnsiTheme="minorHAnsi" w:cstheme="minorHAnsi"/>
          <w:lang w:eastAsia="cs-CZ"/>
        </w:rPr>
        <w:t>ve věcech organizační povahy jedná:</w:t>
      </w:r>
      <w:r w:rsidRPr="00272C5D">
        <w:rPr>
          <w:rFonts w:asciiTheme="minorHAnsi" w:hAnsiTheme="minorHAnsi" w:cstheme="minorHAnsi"/>
        </w:rPr>
        <w:t xml:space="preserve"> </w:t>
      </w:r>
      <w:r w:rsidR="006A2475">
        <w:rPr>
          <w:rFonts w:asciiTheme="minorHAnsi" w:hAnsiTheme="minorHAnsi" w:cstheme="minorHAnsi"/>
        </w:rPr>
        <w:t>XXXXXXXXXXXXXXXX</w:t>
      </w:r>
      <w:r w:rsidR="00272C5D">
        <w:rPr>
          <w:rFonts w:asciiTheme="minorHAnsi" w:hAnsiTheme="minorHAnsi" w:cstheme="minorHAnsi"/>
        </w:rPr>
        <w:t xml:space="preserve">, email: </w:t>
      </w:r>
      <w:hyperlink r:id="rId8" w:history="1">
        <w:r w:rsidR="006A2475" w:rsidRPr="006A2475">
          <w:rPr>
            <w:rStyle w:val="Hypertextovodkaz"/>
            <w:rFonts w:asciiTheme="minorHAnsi" w:hAnsiTheme="minorHAnsi" w:cstheme="minorHAnsi"/>
            <w:color w:val="auto"/>
            <w:u w:val="none"/>
          </w:rPr>
          <w:t>XXXXXXXXXXXX</w:t>
        </w:r>
      </w:hyperlink>
      <w:r w:rsidR="00272C5D">
        <w:rPr>
          <w:rFonts w:asciiTheme="minorHAnsi" w:hAnsiTheme="minorHAnsi" w:cstheme="minorHAnsi"/>
        </w:rPr>
        <w:t xml:space="preserve">, tel. </w:t>
      </w:r>
      <w:r w:rsidR="006A2475">
        <w:rPr>
          <w:rFonts w:asciiTheme="minorHAnsi" w:hAnsiTheme="minorHAnsi" w:cstheme="minorHAnsi"/>
        </w:rPr>
        <w:t>XXXXXXXXXXXX</w:t>
      </w: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(dále jen „</w:t>
      </w:r>
      <w:r w:rsidRPr="00272C5D">
        <w:rPr>
          <w:rFonts w:asciiTheme="minorHAnsi" w:hAnsiTheme="minorHAnsi" w:cstheme="minorHAnsi"/>
          <w:b/>
          <w:lang w:eastAsia="cs-CZ"/>
        </w:rPr>
        <w:t>Prodejce</w:t>
      </w:r>
      <w:r w:rsidRPr="00272C5D">
        <w:rPr>
          <w:rFonts w:asciiTheme="minorHAnsi" w:hAnsiTheme="minorHAnsi" w:cstheme="minorHAnsi"/>
          <w:lang w:eastAsia="cs-CZ"/>
        </w:rPr>
        <w:t>“)</w:t>
      </w:r>
    </w:p>
    <w:p w:rsidR="00C62050" w:rsidRPr="00272C5D" w:rsidRDefault="00C62050" w:rsidP="00C62050">
      <w:pPr>
        <w:spacing w:after="0"/>
        <w:ind w:left="567"/>
        <w:contextualSpacing/>
        <w:rPr>
          <w:rFonts w:asciiTheme="minorHAnsi" w:hAnsiTheme="minorHAnsi" w:cstheme="minorHAnsi"/>
          <w:lang w:eastAsia="cs-CZ"/>
        </w:rPr>
      </w:pPr>
    </w:p>
    <w:p w:rsidR="00C62050" w:rsidRPr="00272C5D" w:rsidRDefault="00C62050" w:rsidP="00C62050">
      <w:pPr>
        <w:spacing w:after="0"/>
        <w:ind w:left="567"/>
        <w:contextualSpacing/>
        <w:rPr>
          <w:rFonts w:asciiTheme="minorHAnsi" w:hAnsiTheme="minorHAnsi" w:cstheme="minorHAnsi"/>
          <w:lang w:eastAsia="cs-CZ"/>
        </w:rPr>
      </w:pPr>
      <w:r w:rsidRPr="00272C5D">
        <w:rPr>
          <w:rFonts w:asciiTheme="minorHAnsi" w:hAnsiTheme="minorHAnsi" w:cstheme="minorHAnsi"/>
          <w:lang w:eastAsia="cs-CZ"/>
        </w:rPr>
        <w:t>(Organizátor a Prodejce dále společně jen „</w:t>
      </w:r>
      <w:r w:rsidRPr="00272C5D">
        <w:rPr>
          <w:rFonts w:asciiTheme="minorHAnsi" w:hAnsiTheme="minorHAnsi" w:cstheme="minorHAnsi"/>
          <w:b/>
          <w:lang w:eastAsia="cs-CZ"/>
        </w:rPr>
        <w:t>Smluvní strany</w:t>
      </w:r>
      <w:r w:rsidRPr="00272C5D">
        <w:rPr>
          <w:rFonts w:asciiTheme="minorHAnsi" w:hAnsiTheme="minorHAnsi" w:cstheme="minorHAnsi"/>
          <w:lang w:eastAsia="cs-CZ"/>
        </w:rPr>
        <w:t>“ a každý z nich též jen „</w:t>
      </w:r>
      <w:r w:rsidRPr="00272C5D">
        <w:rPr>
          <w:rFonts w:asciiTheme="minorHAnsi" w:hAnsiTheme="minorHAnsi" w:cstheme="minorHAnsi"/>
          <w:b/>
          <w:lang w:eastAsia="cs-CZ"/>
        </w:rPr>
        <w:t>Smluvní strana</w:t>
      </w:r>
      <w:r w:rsidRPr="00272C5D">
        <w:rPr>
          <w:rFonts w:asciiTheme="minorHAnsi" w:hAnsiTheme="minorHAnsi" w:cstheme="minorHAnsi"/>
          <w:lang w:eastAsia="cs-CZ"/>
        </w:rPr>
        <w:t>“)</w:t>
      </w:r>
    </w:p>
    <w:p w:rsidR="00C62050" w:rsidRPr="00272C5D" w:rsidRDefault="00C62050" w:rsidP="00C62050">
      <w:pPr>
        <w:spacing w:after="0"/>
        <w:contextualSpacing/>
        <w:rPr>
          <w:rFonts w:asciiTheme="minorHAnsi" w:hAnsiTheme="minorHAnsi" w:cstheme="minorHAnsi"/>
        </w:rPr>
      </w:pPr>
    </w:p>
    <w:p w:rsidR="002C0D2A" w:rsidRPr="00272C5D" w:rsidRDefault="002C0D2A" w:rsidP="002C0D2A">
      <w:pPr>
        <w:spacing w:after="0"/>
        <w:contextualSpacing/>
        <w:jc w:val="center"/>
        <w:rPr>
          <w:rFonts w:asciiTheme="minorHAnsi" w:hAnsiTheme="minorHAnsi" w:cstheme="minorHAnsi"/>
          <w:lang w:eastAsia="cs-CZ"/>
        </w:rPr>
      </w:pPr>
      <w:r w:rsidRPr="00272C5D">
        <w:rPr>
          <w:rFonts w:asciiTheme="minorHAnsi" w:hAnsiTheme="minorHAnsi" w:cstheme="minorHAnsi"/>
        </w:rPr>
        <w:t>uzavřely dnešního dne, měsíce a roku tuto Smlouvu o zajištění prodejního místa a souvisejících služeb dle § 1746 odst. 2 zákona č. 89/2012 Sb., občanský zákoník, v platném znění</w:t>
      </w:r>
      <w:r w:rsidRPr="00272C5D">
        <w:rPr>
          <w:rFonts w:asciiTheme="minorHAnsi" w:hAnsiTheme="minorHAnsi" w:cstheme="minorHAnsi"/>
          <w:lang w:eastAsia="cs-CZ"/>
        </w:rPr>
        <w:t xml:space="preserve"> </w:t>
      </w:r>
      <w:r w:rsidRPr="00272C5D">
        <w:rPr>
          <w:rFonts w:asciiTheme="minorHAnsi" w:hAnsiTheme="minorHAnsi" w:cstheme="minorHAnsi"/>
        </w:rPr>
        <w:t>(dále jen „</w:t>
      </w:r>
      <w:r w:rsidRPr="00272C5D">
        <w:rPr>
          <w:rFonts w:asciiTheme="minorHAnsi" w:hAnsiTheme="minorHAnsi" w:cstheme="minorHAnsi"/>
          <w:b/>
        </w:rPr>
        <w:t>Smlouva</w:t>
      </w:r>
      <w:r w:rsidRPr="00272C5D">
        <w:rPr>
          <w:rFonts w:asciiTheme="minorHAnsi" w:hAnsiTheme="minorHAnsi" w:cstheme="minorHAnsi"/>
        </w:rPr>
        <w:t>“).</w:t>
      </w:r>
    </w:p>
    <w:p w:rsidR="002C0D2A" w:rsidRPr="00272C5D" w:rsidRDefault="002C0D2A" w:rsidP="002C0D2A">
      <w:pPr>
        <w:spacing w:after="0"/>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lang w:eastAsia="cs-CZ"/>
        </w:rPr>
      </w:pPr>
      <w:r w:rsidRPr="00272C5D">
        <w:rPr>
          <w:rFonts w:asciiTheme="minorHAnsi" w:hAnsiTheme="minorHAnsi" w:cstheme="minorHAnsi"/>
          <w:b/>
          <w:lang w:eastAsia="cs-CZ"/>
        </w:rPr>
        <w:t>1.</w:t>
      </w:r>
      <w:r w:rsidRPr="00272C5D">
        <w:rPr>
          <w:rFonts w:asciiTheme="minorHAnsi" w:hAnsiTheme="minorHAnsi" w:cstheme="minorHAnsi"/>
          <w:b/>
          <w:lang w:eastAsia="cs-CZ"/>
        </w:rPr>
        <w:tab/>
        <w:t>PŘEDMĚT SMLOUVY</w:t>
      </w:r>
    </w:p>
    <w:p w:rsidR="002C0D2A" w:rsidRPr="00272C5D" w:rsidRDefault="002C0D2A" w:rsidP="002C0D2A">
      <w:pPr>
        <w:pStyle w:val="Odstavecseseznamem"/>
        <w:spacing w:after="0"/>
        <w:rPr>
          <w:rFonts w:asciiTheme="minorHAnsi" w:hAnsiTheme="minorHAnsi" w:cstheme="minorHAnsi"/>
        </w:rPr>
      </w:pPr>
    </w:p>
    <w:p w:rsidR="002C0D2A" w:rsidRPr="00272C5D" w:rsidRDefault="002C0D2A" w:rsidP="002C0D2A">
      <w:pPr>
        <w:pStyle w:val="Odstavecseseznamem"/>
        <w:numPr>
          <w:ilvl w:val="1"/>
          <w:numId w:val="1"/>
        </w:numPr>
        <w:spacing w:after="0"/>
        <w:ind w:left="567" w:hanging="567"/>
        <w:rPr>
          <w:rFonts w:asciiTheme="minorHAnsi" w:hAnsiTheme="minorHAnsi" w:cstheme="minorHAnsi"/>
        </w:rPr>
      </w:pPr>
      <w:r w:rsidRPr="00272C5D">
        <w:rPr>
          <w:rFonts w:asciiTheme="minorHAnsi" w:hAnsiTheme="minorHAnsi" w:cstheme="minorHAnsi"/>
        </w:rPr>
        <w:t>Předmětem Smlouvy je zajištění prodejního místa a služeb na následující akci:</w:t>
      </w:r>
    </w:p>
    <w:p w:rsidR="002C0D2A" w:rsidRPr="00272C5D" w:rsidRDefault="002C0D2A" w:rsidP="002C0D2A">
      <w:pPr>
        <w:spacing w:after="0"/>
        <w:ind w:left="708" w:hanging="141"/>
        <w:contextualSpacing/>
        <w:rPr>
          <w:rFonts w:asciiTheme="minorHAnsi" w:hAnsiTheme="minorHAnsi" w:cstheme="minorHAnsi"/>
        </w:rPr>
      </w:pPr>
      <w:r w:rsidRPr="00272C5D">
        <w:rPr>
          <w:rFonts w:asciiTheme="minorHAnsi" w:hAnsiTheme="minorHAnsi" w:cstheme="minorHAnsi"/>
          <w:b/>
          <w:bCs/>
        </w:rPr>
        <w:t xml:space="preserve">Název akce: </w:t>
      </w:r>
      <w:r w:rsidRPr="00272C5D">
        <w:rPr>
          <w:rFonts w:asciiTheme="minorHAnsi" w:hAnsiTheme="minorHAnsi" w:cstheme="minorHAnsi"/>
          <w:b/>
          <w:lang w:eastAsia="cs-CZ"/>
        </w:rPr>
        <w:t>Advent na Moraváku</w:t>
      </w:r>
      <w:r>
        <w:rPr>
          <w:rFonts w:asciiTheme="minorHAnsi" w:hAnsiTheme="minorHAnsi" w:cstheme="minorHAnsi"/>
          <w:b/>
          <w:lang w:eastAsia="cs-CZ"/>
        </w:rPr>
        <w:t xml:space="preserve"> 2022</w:t>
      </w:r>
    </w:p>
    <w:p w:rsidR="002C0D2A" w:rsidRPr="00272C5D" w:rsidRDefault="002C0D2A" w:rsidP="002C0D2A">
      <w:pPr>
        <w:spacing w:after="0"/>
        <w:ind w:left="567"/>
        <w:contextualSpacing/>
        <w:rPr>
          <w:rFonts w:asciiTheme="minorHAnsi" w:hAnsiTheme="minorHAnsi" w:cstheme="minorHAnsi"/>
          <w:b/>
          <w:bCs/>
        </w:rPr>
      </w:pPr>
      <w:r w:rsidRPr="00272C5D">
        <w:rPr>
          <w:rFonts w:asciiTheme="minorHAnsi" w:hAnsiTheme="minorHAnsi" w:cstheme="minorHAnsi"/>
          <w:b/>
          <w:bCs/>
        </w:rPr>
        <w:t xml:space="preserve">Místo konání akce: </w:t>
      </w:r>
      <w:r w:rsidRPr="00272C5D">
        <w:rPr>
          <w:rFonts w:asciiTheme="minorHAnsi" w:hAnsiTheme="minorHAnsi" w:cstheme="minorHAnsi"/>
          <w:b/>
          <w:lang w:eastAsia="cs-CZ"/>
        </w:rPr>
        <w:t>park na Moravském náměstí, Brno</w:t>
      </w:r>
    </w:p>
    <w:p w:rsidR="002C0D2A" w:rsidRPr="00272C5D" w:rsidRDefault="002C0D2A" w:rsidP="002C0D2A">
      <w:pPr>
        <w:spacing w:after="0"/>
        <w:ind w:left="708" w:hanging="141"/>
        <w:contextualSpacing/>
        <w:rPr>
          <w:rFonts w:asciiTheme="minorHAnsi" w:hAnsiTheme="minorHAnsi" w:cstheme="minorHAnsi"/>
          <w:b/>
          <w:bCs/>
          <w:color w:val="FF0000"/>
        </w:rPr>
      </w:pPr>
      <w:r w:rsidRPr="00272C5D">
        <w:rPr>
          <w:rFonts w:asciiTheme="minorHAnsi" w:hAnsiTheme="minorHAnsi" w:cstheme="minorHAnsi"/>
          <w:b/>
          <w:bCs/>
        </w:rPr>
        <w:t>Termín konání akce: 2</w:t>
      </w:r>
      <w:r>
        <w:rPr>
          <w:rFonts w:asciiTheme="minorHAnsi" w:hAnsiTheme="minorHAnsi" w:cstheme="minorHAnsi"/>
          <w:b/>
          <w:bCs/>
        </w:rPr>
        <w:t>5</w:t>
      </w:r>
      <w:r w:rsidRPr="00272C5D">
        <w:rPr>
          <w:rFonts w:asciiTheme="minorHAnsi" w:hAnsiTheme="minorHAnsi" w:cstheme="minorHAnsi"/>
          <w:b/>
          <w:bCs/>
        </w:rPr>
        <w:t>. 11. - 23. 12. 20</w:t>
      </w:r>
      <w:r>
        <w:rPr>
          <w:rFonts w:asciiTheme="minorHAnsi" w:hAnsiTheme="minorHAnsi" w:cstheme="minorHAnsi"/>
          <w:b/>
          <w:bCs/>
        </w:rPr>
        <w:t>22</w:t>
      </w:r>
      <w:r w:rsidRPr="00272C5D">
        <w:rPr>
          <w:rFonts w:asciiTheme="minorHAnsi" w:hAnsiTheme="minorHAnsi" w:cstheme="minorHAnsi"/>
          <w:b/>
          <w:bCs/>
        </w:rPr>
        <w:t xml:space="preserve"> </w:t>
      </w:r>
    </w:p>
    <w:p w:rsidR="002C0D2A" w:rsidRPr="00272C5D" w:rsidRDefault="002C0D2A" w:rsidP="002C0D2A">
      <w:pPr>
        <w:spacing w:after="0"/>
        <w:ind w:left="708" w:hanging="141"/>
        <w:contextualSpacing/>
        <w:rPr>
          <w:rFonts w:asciiTheme="minorHAnsi" w:hAnsiTheme="minorHAnsi" w:cstheme="minorHAnsi"/>
          <w:b/>
          <w:bCs/>
        </w:rPr>
      </w:pPr>
      <w:r w:rsidRPr="00272C5D">
        <w:rPr>
          <w:rFonts w:asciiTheme="minorHAnsi" w:hAnsiTheme="minorHAnsi" w:cstheme="minorHAnsi"/>
          <w:b/>
          <w:bCs/>
        </w:rPr>
        <w:t xml:space="preserve">Čas konání akce (otevírací doba): </w:t>
      </w:r>
    </w:p>
    <w:p w:rsidR="002C0D2A" w:rsidRPr="001606F0" w:rsidRDefault="002C0D2A" w:rsidP="002C0D2A">
      <w:pPr>
        <w:pStyle w:val="Odstavecseseznamem"/>
        <w:numPr>
          <w:ilvl w:val="0"/>
          <w:numId w:val="2"/>
        </w:numPr>
        <w:spacing w:after="0"/>
        <w:rPr>
          <w:rFonts w:asciiTheme="minorHAnsi" w:hAnsiTheme="minorHAnsi" w:cstheme="minorHAnsi"/>
        </w:rPr>
      </w:pPr>
      <w:r w:rsidRPr="001606F0">
        <w:rPr>
          <w:rFonts w:asciiTheme="minorHAnsi" w:hAnsiTheme="minorHAnsi" w:cstheme="minorHAnsi"/>
        </w:rPr>
        <w:t xml:space="preserve">povinná denně v čase </w:t>
      </w:r>
      <w:r w:rsidRPr="001606F0">
        <w:rPr>
          <w:rFonts w:asciiTheme="minorHAnsi" w:hAnsiTheme="minorHAnsi" w:cstheme="minorHAnsi"/>
          <w:lang w:eastAsia="cs-CZ"/>
        </w:rPr>
        <w:t>10:00 – 20:00 hod.</w:t>
      </w:r>
      <w:r w:rsidRPr="001606F0">
        <w:rPr>
          <w:rFonts w:asciiTheme="minorHAnsi" w:hAnsiTheme="minorHAnsi" w:cstheme="minorHAnsi"/>
        </w:rPr>
        <w:t xml:space="preserve">, </w:t>
      </w:r>
    </w:p>
    <w:p w:rsidR="002C0D2A" w:rsidRPr="001606F0" w:rsidRDefault="002C0D2A" w:rsidP="002C0D2A">
      <w:pPr>
        <w:pStyle w:val="Odstavecseseznamem"/>
        <w:numPr>
          <w:ilvl w:val="0"/>
          <w:numId w:val="2"/>
        </w:numPr>
        <w:spacing w:after="0"/>
        <w:rPr>
          <w:rFonts w:asciiTheme="minorHAnsi" w:hAnsiTheme="minorHAnsi" w:cstheme="minorHAnsi"/>
        </w:rPr>
      </w:pPr>
      <w:r w:rsidRPr="001606F0">
        <w:rPr>
          <w:rFonts w:asciiTheme="minorHAnsi" w:hAnsiTheme="minorHAnsi" w:cstheme="minorHAnsi"/>
        </w:rPr>
        <w:t>maximální možná denně v čase: 9.00 – 22.00 hod.</w:t>
      </w:r>
    </w:p>
    <w:p w:rsidR="002C0D2A" w:rsidRPr="00272C5D" w:rsidRDefault="002C0D2A" w:rsidP="002C0D2A">
      <w:pPr>
        <w:spacing w:after="0"/>
        <w:ind w:left="708" w:hanging="141"/>
        <w:contextualSpacing/>
        <w:rPr>
          <w:rFonts w:asciiTheme="minorHAnsi" w:hAnsiTheme="minorHAnsi" w:cstheme="minorHAnsi"/>
          <w:bCs/>
        </w:rPr>
      </w:pPr>
      <w:r w:rsidRPr="00272C5D">
        <w:rPr>
          <w:rFonts w:asciiTheme="minorHAnsi" w:hAnsiTheme="minorHAnsi" w:cstheme="minorHAnsi"/>
          <w:bCs/>
        </w:rPr>
        <w:t>(dále jen „</w:t>
      </w:r>
      <w:r w:rsidRPr="00272C5D">
        <w:rPr>
          <w:rFonts w:asciiTheme="minorHAnsi" w:hAnsiTheme="minorHAnsi" w:cstheme="minorHAnsi"/>
          <w:b/>
          <w:bCs/>
        </w:rPr>
        <w:t>Akce</w:t>
      </w:r>
      <w:r w:rsidRPr="00272C5D">
        <w:rPr>
          <w:rFonts w:asciiTheme="minorHAnsi" w:hAnsiTheme="minorHAnsi" w:cstheme="minorHAnsi"/>
          <w:bCs/>
        </w:rPr>
        <w:t>“)</w:t>
      </w:r>
    </w:p>
    <w:p w:rsidR="002C0D2A" w:rsidRPr="00272C5D" w:rsidRDefault="002C0D2A" w:rsidP="002C0D2A">
      <w:pPr>
        <w:spacing w:after="0"/>
        <w:ind w:left="708" w:hanging="141"/>
        <w:contextualSpacing/>
        <w:rPr>
          <w:rFonts w:asciiTheme="minorHAnsi" w:hAnsiTheme="minorHAnsi" w:cstheme="minorHAnsi"/>
          <w:bCs/>
        </w:rPr>
      </w:pPr>
    </w:p>
    <w:p w:rsidR="002C0D2A" w:rsidRPr="00272C5D" w:rsidRDefault="002C0D2A" w:rsidP="002C0D2A">
      <w:pPr>
        <w:spacing w:after="0" w:line="276" w:lineRule="auto"/>
        <w:ind w:left="567" w:hanging="567"/>
        <w:contextualSpacing/>
        <w:jc w:val="left"/>
        <w:rPr>
          <w:rFonts w:asciiTheme="minorHAnsi" w:hAnsiTheme="minorHAnsi" w:cstheme="minorHAnsi"/>
          <w:b/>
          <w:lang w:eastAsia="cs-CZ"/>
        </w:rPr>
      </w:pPr>
      <w:r w:rsidRPr="00272C5D">
        <w:rPr>
          <w:rFonts w:asciiTheme="minorHAnsi" w:hAnsiTheme="minorHAnsi" w:cstheme="minorHAnsi"/>
        </w:rPr>
        <w:t>1.2</w:t>
      </w:r>
      <w:r w:rsidRPr="00272C5D">
        <w:rPr>
          <w:rFonts w:asciiTheme="minorHAnsi" w:hAnsiTheme="minorHAnsi" w:cstheme="minorHAnsi"/>
        </w:rPr>
        <w:tab/>
        <w:t>Touto Smlouvou se Organizátor zavazuje zajistit pro Prodejce po dobu konání Akce možnost využívání</w:t>
      </w:r>
      <w:r>
        <w:rPr>
          <w:rFonts w:asciiTheme="minorHAnsi" w:hAnsiTheme="minorHAnsi" w:cstheme="minorHAnsi"/>
        </w:rPr>
        <w:t xml:space="preserve"> </w:t>
      </w:r>
      <w:r w:rsidRPr="00272C5D">
        <w:rPr>
          <w:rFonts w:asciiTheme="minorHAnsi" w:hAnsiTheme="minorHAnsi" w:cstheme="minorHAnsi"/>
          <w:b/>
        </w:rPr>
        <w:t xml:space="preserve">prodejního místa </w:t>
      </w:r>
      <w:r>
        <w:rPr>
          <w:rFonts w:asciiTheme="minorHAnsi" w:hAnsiTheme="minorHAnsi" w:cstheme="minorHAnsi"/>
          <w:b/>
        </w:rPr>
        <w:t>č. 2</w:t>
      </w:r>
      <w:r w:rsidRPr="00272C5D">
        <w:rPr>
          <w:rFonts w:asciiTheme="minorHAnsi" w:hAnsiTheme="minorHAnsi" w:cstheme="minorHAnsi"/>
          <w:b/>
        </w:rPr>
        <w:t xml:space="preserve"> </w:t>
      </w:r>
      <w:r w:rsidRPr="00272C5D">
        <w:rPr>
          <w:rFonts w:asciiTheme="minorHAnsi" w:hAnsiTheme="minorHAnsi" w:cstheme="minorHAnsi"/>
        </w:rPr>
        <w:t xml:space="preserve">(dále jen </w:t>
      </w:r>
      <w:r w:rsidRPr="00272C5D">
        <w:rPr>
          <w:rFonts w:asciiTheme="minorHAnsi" w:hAnsiTheme="minorHAnsi" w:cstheme="minorHAnsi"/>
          <w:b/>
        </w:rPr>
        <w:t>„</w:t>
      </w:r>
      <w:r w:rsidRPr="00272C5D">
        <w:rPr>
          <w:rFonts w:asciiTheme="minorHAnsi" w:hAnsiTheme="minorHAnsi" w:cstheme="minorHAnsi"/>
          <w:b/>
          <w:lang w:eastAsia="cs-CZ"/>
        </w:rPr>
        <w:t>Prodejní místo</w:t>
      </w:r>
      <w:r w:rsidRPr="00272C5D">
        <w:rPr>
          <w:rFonts w:asciiTheme="minorHAnsi" w:hAnsiTheme="minorHAnsi" w:cstheme="minorHAnsi"/>
          <w:lang w:eastAsia="cs-CZ"/>
        </w:rPr>
        <w:t>“)</w:t>
      </w:r>
      <w:r>
        <w:rPr>
          <w:rFonts w:asciiTheme="minorHAnsi" w:hAnsiTheme="minorHAnsi" w:cstheme="minorHAnsi"/>
          <w:lang w:eastAsia="cs-CZ"/>
        </w:rPr>
        <w:t xml:space="preserve"> </w:t>
      </w:r>
      <w:r w:rsidRPr="00272C5D">
        <w:rPr>
          <w:rFonts w:asciiTheme="minorHAnsi" w:hAnsiTheme="minorHAnsi" w:cstheme="minorHAnsi"/>
          <w:lang w:eastAsia="cs-CZ"/>
        </w:rPr>
        <w:t>a související infrastrukturu a služby</w:t>
      </w:r>
      <w:r w:rsidRPr="00272C5D">
        <w:rPr>
          <w:rFonts w:asciiTheme="minorHAnsi" w:hAnsiTheme="minorHAnsi" w:cstheme="minorHAnsi"/>
        </w:rPr>
        <w:t xml:space="preserve"> za podmínek stanovených v této Smlouvě</w:t>
      </w:r>
      <w:r w:rsidRPr="00272C5D">
        <w:rPr>
          <w:rFonts w:asciiTheme="minorHAnsi" w:hAnsiTheme="minorHAnsi" w:cstheme="minorHAnsi"/>
          <w:lang w:eastAsia="cs-CZ"/>
        </w:rPr>
        <w:t xml:space="preserve">. </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ind w:left="567" w:hanging="567"/>
        <w:rPr>
          <w:rFonts w:asciiTheme="minorHAnsi" w:hAnsiTheme="minorHAnsi" w:cstheme="minorHAnsi"/>
          <w:lang w:eastAsia="cs-CZ"/>
        </w:rPr>
      </w:pPr>
      <w:r w:rsidRPr="00272C5D">
        <w:rPr>
          <w:rFonts w:asciiTheme="minorHAnsi" w:hAnsiTheme="minorHAnsi" w:cstheme="minorHAnsi"/>
        </w:rPr>
        <w:t>1.3</w:t>
      </w:r>
      <w:r w:rsidRPr="00272C5D">
        <w:rPr>
          <w:rFonts w:asciiTheme="minorHAnsi" w:hAnsiTheme="minorHAnsi" w:cstheme="minorHAnsi"/>
        </w:rPr>
        <w:tab/>
        <w:t xml:space="preserve">Součástí Prodejního místa je </w:t>
      </w:r>
      <w:r w:rsidRPr="00272C5D">
        <w:rPr>
          <w:rFonts w:asciiTheme="minorHAnsi" w:hAnsiTheme="minorHAnsi" w:cstheme="minorHAnsi"/>
          <w:b/>
        </w:rPr>
        <w:t xml:space="preserve">dřevěný prodejní uzamykatelný </w:t>
      </w:r>
      <w:r>
        <w:rPr>
          <w:rFonts w:asciiTheme="minorHAnsi" w:hAnsiTheme="minorHAnsi" w:cstheme="minorHAnsi"/>
          <w:b/>
        </w:rPr>
        <w:t>stánek</w:t>
      </w:r>
      <w:r w:rsidRPr="00272C5D">
        <w:rPr>
          <w:rFonts w:asciiTheme="minorHAnsi" w:hAnsiTheme="minorHAnsi" w:cstheme="minorHAnsi"/>
        </w:rPr>
        <w:t xml:space="preserve"> o rozměru </w:t>
      </w:r>
      <w:r w:rsidR="006A2475">
        <w:rPr>
          <w:b/>
          <w:bCs/>
        </w:rPr>
        <w:t>3,2</w:t>
      </w:r>
      <w:r w:rsidRPr="00272C5D">
        <w:rPr>
          <w:b/>
          <w:bCs/>
        </w:rPr>
        <w:t xml:space="preserve"> x 2,4 m</w:t>
      </w:r>
      <w:r>
        <w:rPr>
          <w:b/>
          <w:bCs/>
        </w:rPr>
        <w:t xml:space="preserve">, </w:t>
      </w:r>
      <w:r w:rsidRPr="00272C5D">
        <w:rPr>
          <w:rFonts w:asciiTheme="minorHAnsi" w:hAnsiTheme="minorHAnsi" w:cstheme="minorHAnsi"/>
        </w:rPr>
        <w:t>který Organizátor poskytuje Prodejci na Akci (dále jen „</w:t>
      </w:r>
      <w:r w:rsidRPr="00272C5D">
        <w:rPr>
          <w:rFonts w:asciiTheme="minorHAnsi" w:hAnsiTheme="minorHAnsi" w:cstheme="minorHAnsi"/>
          <w:b/>
        </w:rPr>
        <w:t>prodejní stánek</w:t>
      </w:r>
      <w:r w:rsidRPr="00272C5D">
        <w:rPr>
          <w:rFonts w:asciiTheme="minorHAnsi" w:hAnsiTheme="minorHAnsi" w:cstheme="minorHAnsi"/>
        </w:rPr>
        <w:t>“), přičemž prodejní</w:t>
      </w:r>
      <w:r w:rsidRPr="00272C5D">
        <w:rPr>
          <w:rFonts w:asciiTheme="minorHAnsi" w:hAnsiTheme="minorHAnsi" w:cstheme="minorHAnsi"/>
          <w:lang w:eastAsia="cs-CZ"/>
        </w:rPr>
        <w:t xml:space="preserve"> stánek je Prodejce oprávněn využívat po dobu konání Akce. Tento Prodejní stánek není vybaven prodejním a výčepním zařízením. Uzamykání prodejního stánku si zajistí každý prodejce sám na vlastní náklady.</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lang w:eastAsia="cs-CZ"/>
        </w:rPr>
        <w:t>1.4</w:t>
      </w:r>
      <w:r w:rsidRPr="00272C5D">
        <w:rPr>
          <w:rFonts w:asciiTheme="minorHAnsi" w:hAnsiTheme="minorHAnsi" w:cstheme="minorHAnsi"/>
          <w:lang w:eastAsia="cs-CZ"/>
        </w:rPr>
        <w:tab/>
      </w:r>
      <w:r w:rsidRPr="00272C5D">
        <w:rPr>
          <w:rFonts w:asciiTheme="minorHAnsi" w:hAnsiTheme="minorHAnsi" w:cstheme="minorHAnsi"/>
        </w:rPr>
        <w:t xml:space="preserve">Prodejce se touto Smlouvou zavazuje uhradit Organizátorovi za zajištění Prodejního místa </w:t>
      </w:r>
      <w:r w:rsidRPr="00272C5D">
        <w:rPr>
          <w:rFonts w:asciiTheme="minorHAnsi" w:hAnsiTheme="minorHAnsi" w:cstheme="minorHAnsi"/>
          <w:b/>
        </w:rPr>
        <w:t>odměnu</w:t>
      </w:r>
      <w:r w:rsidRPr="00272C5D">
        <w:rPr>
          <w:rFonts w:asciiTheme="minorHAnsi" w:hAnsiTheme="minorHAnsi" w:cstheme="minorHAnsi"/>
        </w:rPr>
        <w:t>, a to za podmínek stanovených touto Smlouvou.</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bCs/>
        </w:rPr>
      </w:pPr>
      <w:r w:rsidRPr="00272C5D">
        <w:rPr>
          <w:rFonts w:asciiTheme="minorHAnsi" w:hAnsiTheme="minorHAnsi" w:cstheme="minorHAnsi"/>
          <w:b/>
          <w:bCs/>
        </w:rPr>
        <w:t>2.</w:t>
      </w:r>
      <w:r w:rsidRPr="00272C5D">
        <w:rPr>
          <w:rFonts w:asciiTheme="minorHAnsi" w:hAnsiTheme="minorHAnsi" w:cstheme="minorHAnsi"/>
          <w:b/>
          <w:bCs/>
        </w:rPr>
        <w:tab/>
        <w:t>DOBA ZAJIŠTĚNÍ PRODEJNÍHO MÍSTA A JEHO PŘEDÁNÍ</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2.1</w:t>
      </w:r>
      <w:r w:rsidRPr="00272C5D">
        <w:rPr>
          <w:rFonts w:asciiTheme="minorHAnsi" w:hAnsiTheme="minorHAnsi" w:cstheme="minorHAnsi"/>
        </w:rPr>
        <w:tab/>
        <w:t>Prodejní místo bude pro Prodejce zajištěno po dobu trvání Akce.</w:t>
      </w:r>
    </w:p>
    <w:p w:rsidR="002C0D2A" w:rsidRPr="00272C5D" w:rsidRDefault="002C0D2A" w:rsidP="002C0D2A">
      <w:pPr>
        <w:spacing w:after="0"/>
        <w:ind w:left="567" w:hanging="567"/>
        <w:contextualSpacing/>
        <w:rPr>
          <w:rFonts w:asciiTheme="minorHAnsi" w:hAnsiTheme="minorHAnsi" w:cstheme="minorHAnsi"/>
          <w:b/>
        </w:rPr>
      </w:pPr>
      <w:r w:rsidRPr="00272C5D">
        <w:rPr>
          <w:rFonts w:asciiTheme="minorHAnsi" w:hAnsiTheme="minorHAnsi" w:cstheme="minorHAnsi"/>
        </w:rPr>
        <w:lastRenderedPageBreak/>
        <w:t>2.2</w:t>
      </w:r>
      <w:r w:rsidRPr="00272C5D">
        <w:rPr>
          <w:rFonts w:asciiTheme="minorHAnsi" w:hAnsiTheme="minorHAnsi" w:cstheme="minorHAnsi"/>
        </w:rPr>
        <w:tab/>
      </w:r>
      <w:r w:rsidRPr="00272C5D">
        <w:rPr>
          <w:rFonts w:asciiTheme="minorHAnsi" w:hAnsiTheme="minorHAnsi" w:cstheme="minorHAnsi"/>
          <w:b/>
        </w:rPr>
        <w:t xml:space="preserve">Organizátor předá Prodejní místo Prodejci a Prodejce jej převezme dle domluvy dne 23.11. </w:t>
      </w:r>
      <w:r w:rsidRPr="00272C5D">
        <w:rPr>
          <w:rFonts w:asciiTheme="minorHAnsi" w:hAnsiTheme="minorHAnsi" w:cstheme="minorHAnsi"/>
          <w:b/>
          <w:lang w:eastAsia="cs-CZ"/>
        </w:rPr>
        <w:t>20</w:t>
      </w:r>
      <w:r>
        <w:rPr>
          <w:rFonts w:asciiTheme="minorHAnsi" w:hAnsiTheme="minorHAnsi" w:cstheme="minorHAnsi"/>
          <w:b/>
          <w:lang w:eastAsia="cs-CZ"/>
        </w:rPr>
        <w:t>22</w:t>
      </w:r>
      <w:r w:rsidRPr="00272C5D">
        <w:rPr>
          <w:rFonts w:asciiTheme="minorHAnsi" w:hAnsiTheme="minorHAnsi" w:cstheme="minorHAnsi"/>
          <w:b/>
          <w:lang w:eastAsia="cs-CZ"/>
        </w:rPr>
        <w:t xml:space="preserve"> </w:t>
      </w:r>
      <w:r w:rsidRPr="00272C5D">
        <w:rPr>
          <w:rFonts w:asciiTheme="minorHAnsi" w:hAnsiTheme="minorHAnsi" w:cstheme="minorHAnsi"/>
          <w:b/>
        </w:rPr>
        <w:t xml:space="preserve">v </w:t>
      </w:r>
      <w:r w:rsidRPr="00272C5D">
        <w:rPr>
          <w:rFonts w:asciiTheme="minorHAnsi" w:hAnsiTheme="minorHAnsi" w:cstheme="minorHAnsi"/>
          <w:b/>
          <w:lang w:eastAsia="cs-CZ"/>
        </w:rPr>
        <w:t>8.00</w:t>
      </w:r>
      <w:r w:rsidRPr="00272C5D">
        <w:rPr>
          <w:rFonts w:asciiTheme="minorHAnsi" w:hAnsiTheme="minorHAnsi" w:cstheme="minorHAnsi"/>
          <w:b/>
        </w:rPr>
        <w:t xml:space="preserve"> hod. </w:t>
      </w:r>
      <w:r w:rsidRPr="00272C5D">
        <w:rPr>
          <w:rFonts w:asciiTheme="minorHAnsi" w:hAnsiTheme="minorHAnsi" w:cstheme="minorHAnsi"/>
        </w:rPr>
        <w:t>V případě požadavku dřívějšího předání Prodejního místa je možné o jiný termín předání požádat správce, zastupujícího Organizátora.</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2.3</w:t>
      </w:r>
      <w:r w:rsidRPr="00272C5D">
        <w:rPr>
          <w:rFonts w:asciiTheme="minorHAnsi" w:hAnsiTheme="minorHAnsi" w:cstheme="minorHAnsi"/>
        </w:rPr>
        <w:tab/>
        <w:t>Prodejce je při předání a převzetí Prodejního místa povinen Organizátorovi uhradit v hotovosti kauci ve výši 5.000,- Kč (slovy: pět tisíc korun českých). Takto zaplacená kauce, pokud nebude použita (započtena) na úhradu dluhů Prodejce, bude Prodejci vrácena při předání Prodejního místa zpět Organizátorovi.</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2.4</w:t>
      </w:r>
      <w:r w:rsidRPr="00272C5D">
        <w:rPr>
          <w:rFonts w:asciiTheme="minorHAnsi" w:hAnsiTheme="minorHAnsi" w:cstheme="minorHAnsi"/>
        </w:rPr>
        <w:tab/>
      </w:r>
      <w:r w:rsidRPr="00982091">
        <w:rPr>
          <w:rFonts w:asciiTheme="minorHAnsi" w:hAnsiTheme="minorHAnsi" w:cstheme="minorHAnsi"/>
          <w:bCs/>
        </w:rPr>
        <w:t>O předání Prodejního stánku / místa Smluvní strany sepíší předávací protokol.</w:t>
      </w:r>
      <w:r w:rsidRPr="00272C5D">
        <w:rPr>
          <w:rFonts w:asciiTheme="minorHAnsi" w:hAnsiTheme="minorHAnsi" w:cstheme="minorHAnsi"/>
        </w:rPr>
        <w:t xml:space="preserve"> Podpisem předávacího protokolu Prodejce potvrdí, že Prodejní stánek / místo a jeho vybavení jsou způsobilé k užívání za podmínek stanovených v této Smlouvě.</w:t>
      </w:r>
    </w:p>
    <w:p w:rsidR="002C0D2A" w:rsidRPr="00272C5D" w:rsidRDefault="002C0D2A" w:rsidP="002C0D2A">
      <w:pPr>
        <w:spacing w:after="0"/>
        <w:ind w:left="567" w:hanging="567"/>
        <w:contextualSpacing/>
        <w:rPr>
          <w:rFonts w:asciiTheme="minorHAnsi" w:hAnsiTheme="minorHAnsi" w:cstheme="minorHAnsi"/>
          <w:lang w:eastAsia="cs-CZ"/>
        </w:rPr>
      </w:pPr>
      <w:r w:rsidRPr="00272C5D">
        <w:rPr>
          <w:rFonts w:asciiTheme="minorHAnsi" w:hAnsiTheme="minorHAnsi" w:cstheme="minorHAnsi"/>
        </w:rPr>
        <w:t>2.5</w:t>
      </w:r>
      <w:r w:rsidRPr="00272C5D">
        <w:rPr>
          <w:rFonts w:asciiTheme="minorHAnsi" w:hAnsiTheme="minorHAnsi" w:cstheme="minorHAnsi"/>
        </w:rPr>
        <w:tab/>
      </w:r>
      <w:r w:rsidRPr="00272C5D">
        <w:rPr>
          <w:rFonts w:asciiTheme="minorHAnsi" w:hAnsiTheme="minorHAnsi" w:cstheme="minorHAnsi"/>
          <w:lang w:eastAsia="cs-CZ"/>
        </w:rPr>
        <w:t xml:space="preserve">Jestliže je podle čl. 1 této Smlouvy součástí Prodejního místa prodejní stánek poskytnutý ze strany Organizátora, Organizátor </w:t>
      </w:r>
      <w:r w:rsidRPr="00272C5D">
        <w:rPr>
          <w:rFonts w:asciiTheme="minorHAnsi" w:hAnsiTheme="minorHAnsi" w:cstheme="minorHAnsi"/>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2C0D2A" w:rsidRPr="00272C5D" w:rsidRDefault="002C0D2A" w:rsidP="002C0D2A">
      <w:pPr>
        <w:spacing w:after="0"/>
        <w:ind w:left="567" w:hanging="567"/>
        <w:contextualSpacing/>
        <w:rPr>
          <w:rFonts w:asciiTheme="minorHAnsi" w:hAnsiTheme="minorHAnsi" w:cstheme="minorHAnsi"/>
          <w:b/>
        </w:rPr>
      </w:pPr>
      <w:r w:rsidRPr="00272C5D">
        <w:rPr>
          <w:rFonts w:asciiTheme="minorHAnsi" w:hAnsiTheme="minorHAnsi" w:cstheme="minorHAnsi"/>
          <w:b/>
        </w:rPr>
        <w:t>2.5</w:t>
      </w:r>
      <w:r w:rsidRPr="00272C5D">
        <w:rPr>
          <w:rFonts w:asciiTheme="minorHAnsi" w:hAnsiTheme="minorHAnsi" w:cstheme="minorHAnsi"/>
          <w:b/>
        </w:rPr>
        <w:tab/>
        <w:t xml:space="preserve">Prodejce je povinen Prodejní místo včetně všech jeho součástí,  zejména pak včetně prodejního stánku, předat zpět Organizátorovi </w:t>
      </w:r>
      <w:r>
        <w:rPr>
          <w:rFonts w:asciiTheme="minorHAnsi" w:hAnsiTheme="minorHAnsi" w:cstheme="minorHAnsi"/>
          <w:b/>
        </w:rPr>
        <w:t>do</w:t>
      </w:r>
      <w:r w:rsidRPr="00272C5D">
        <w:rPr>
          <w:rFonts w:asciiTheme="minorHAnsi" w:hAnsiTheme="minorHAnsi" w:cstheme="minorHAnsi"/>
          <w:b/>
        </w:rPr>
        <w:t xml:space="preserve"> 2</w:t>
      </w:r>
      <w:r>
        <w:rPr>
          <w:rFonts w:asciiTheme="minorHAnsi" w:hAnsiTheme="minorHAnsi" w:cstheme="minorHAnsi"/>
          <w:b/>
        </w:rPr>
        <w:t>9</w:t>
      </w:r>
      <w:r w:rsidRPr="00272C5D">
        <w:rPr>
          <w:rFonts w:asciiTheme="minorHAnsi" w:hAnsiTheme="minorHAnsi" w:cstheme="minorHAnsi"/>
          <w:b/>
        </w:rPr>
        <w:t xml:space="preserve">. 12. </w:t>
      </w:r>
      <w:r w:rsidRPr="00272C5D">
        <w:rPr>
          <w:rFonts w:asciiTheme="minorHAnsi" w:hAnsiTheme="minorHAnsi" w:cstheme="minorHAnsi"/>
          <w:b/>
          <w:lang w:eastAsia="cs-CZ"/>
        </w:rPr>
        <w:t>20</w:t>
      </w:r>
      <w:r>
        <w:rPr>
          <w:rFonts w:asciiTheme="minorHAnsi" w:hAnsiTheme="minorHAnsi" w:cstheme="minorHAnsi"/>
          <w:b/>
          <w:lang w:eastAsia="cs-CZ"/>
        </w:rPr>
        <w:t>22</w:t>
      </w:r>
      <w:r w:rsidRPr="00272C5D">
        <w:rPr>
          <w:rFonts w:asciiTheme="minorHAnsi" w:hAnsiTheme="minorHAnsi" w:cstheme="minorHAnsi"/>
          <w:b/>
        </w:rPr>
        <w:t>.</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2.6</w:t>
      </w:r>
      <w:r w:rsidRPr="00272C5D">
        <w:rPr>
          <w:rFonts w:asciiTheme="minorHAnsi" w:hAnsiTheme="minorHAnsi" w:cstheme="minorHAnsi"/>
        </w:rPr>
        <w:tab/>
        <w:t xml:space="preserve">Prodejce je povinen předat Prodejní místo vyklizené a uklizené, v opačném případě bude Organizátor účtovat Prodejci náklady na vyklizení a úklid Prodejního místa. </w:t>
      </w:r>
      <w:r w:rsidRPr="00272C5D">
        <w:rPr>
          <w:rFonts w:asciiTheme="minorHAnsi" w:hAnsiTheme="minorHAnsi" w:cstheme="minorHAnsi"/>
          <w:lang w:eastAsia="cs-CZ"/>
        </w:rPr>
        <w:t xml:space="preserve">Jestliže je podle čl. 1 této Smlouvy součástí Prodejního místa prodejní stánek poskytnutý ze strany Organizátora, </w:t>
      </w:r>
      <w:r w:rsidRPr="00272C5D">
        <w:rPr>
          <w:rFonts w:asciiTheme="minorHAnsi" w:hAnsiTheme="minorHAnsi" w:cstheme="minorHAnsi"/>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2.7</w:t>
      </w:r>
      <w:r w:rsidRPr="00272C5D">
        <w:rPr>
          <w:rFonts w:asciiTheme="minorHAnsi" w:hAnsiTheme="minorHAnsi" w:cstheme="minorHAnsi"/>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2C0D2A" w:rsidRPr="00272C5D" w:rsidRDefault="002C0D2A" w:rsidP="002C0D2A">
      <w:pPr>
        <w:spacing w:after="0"/>
        <w:ind w:left="567" w:hanging="567"/>
        <w:contextualSpacing/>
        <w:rPr>
          <w:rFonts w:asciiTheme="minorHAnsi" w:hAnsiTheme="minorHAnsi" w:cstheme="minorHAnsi"/>
          <w:b/>
          <w:bCs/>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bCs/>
        </w:rPr>
      </w:pPr>
      <w:r w:rsidRPr="00272C5D">
        <w:rPr>
          <w:rFonts w:asciiTheme="minorHAnsi" w:hAnsiTheme="minorHAnsi" w:cstheme="minorHAnsi"/>
          <w:b/>
          <w:bCs/>
        </w:rPr>
        <w:t>3.</w:t>
      </w:r>
      <w:r w:rsidRPr="00272C5D">
        <w:rPr>
          <w:rFonts w:asciiTheme="minorHAnsi" w:hAnsiTheme="minorHAnsi" w:cstheme="minorHAnsi"/>
          <w:b/>
          <w:bCs/>
        </w:rPr>
        <w:tab/>
        <w:t>POVINNOSTI PRODEJCE</w:t>
      </w:r>
    </w:p>
    <w:p w:rsidR="002C0D2A" w:rsidRPr="00BD4DF2" w:rsidRDefault="002C0D2A" w:rsidP="002C0D2A">
      <w:pPr>
        <w:spacing w:after="0"/>
        <w:ind w:left="567" w:hanging="567"/>
        <w:contextualSpacing/>
        <w:rPr>
          <w:rFonts w:asciiTheme="minorHAnsi" w:hAnsiTheme="minorHAnsi" w:cstheme="minorHAnsi"/>
          <w:bCs/>
        </w:rPr>
      </w:pPr>
      <w:r w:rsidRPr="00272C5D">
        <w:rPr>
          <w:rFonts w:asciiTheme="minorHAnsi" w:hAnsiTheme="minorHAnsi" w:cstheme="minorHAnsi"/>
          <w:b/>
        </w:rPr>
        <w:t>3.1</w:t>
      </w:r>
      <w:r w:rsidRPr="00272C5D">
        <w:rPr>
          <w:rFonts w:asciiTheme="minorHAnsi" w:hAnsiTheme="minorHAnsi" w:cstheme="minorHAnsi"/>
          <w:b/>
        </w:rPr>
        <w:tab/>
      </w:r>
      <w:r w:rsidRPr="00BD4DF2">
        <w:rPr>
          <w:rFonts w:asciiTheme="minorHAnsi" w:hAnsiTheme="minorHAnsi" w:cstheme="minorHAnsi"/>
          <w:bCs/>
        </w:rPr>
        <w:t xml:space="preserve">Prodejce se zavazuje po celou dobu konání Akce v Prodejním místě nabízet a prodávat zboží nebo poskytovat pouze takové služby, které uvedl </w:t>
      </w:r>
      <w:r w:rsidRPr="00BD4DF2">
        <w:rPr>
          <w:rFonts w:asciiTheme="minorHAnsi" w:hAnsiTheme="minorHAnsi" w:cstheme="minorHAnsi"/>
          <w:bCs/>
          <w:lang w:eastAsia="cs-CZ"/>
        </w:rPr>
        <w:t xml:space="preserve">ve své nabídce konkrétně se jedná o: </w:t>
      </w:r>
      <w:r w:rsidR="006A2475" w:rsidRPr="006A2475">
        <w:rPr>
          <w:rFonts w:asciiTheme="minorHAnsi" w:hAnsiTheme="minorHAnsi" w:cstheme="minorHAnsi"/>
          <w:b/>
          <w:lang w:eastAsia="cs-CZ"/>
        </w:rPr>
        <w:t xml:space="preserve">Punčový Bar </w:t>
      </w:r>
      <w:r w:rsidR="006A2475" w:rsidRPr="006A2475">
        <w:rPr>
          <w:rFonts w:asciiTheme="minorHAnsi" w:hAnsiTheme="minorHAnsi" w:cstheme="minorHAnsi"/>
          <w:b/>
          <w:lang w:eastAsia="cs-CZ"/>
        </w:rPr>
        <w:t xml:space="preserve">– prodej horkých nápojů. </w:t>
      </w:r>
      <w:r w:rsidRPr="006A2475">
        <w:rPr>
          <w:rFonts w:asciiTheme="minorHAnsi" w:hAnsiTheme="minorHAnsi" w:cstheme="minorHAnsi"/>
          <w:bCs/>
        </w:rPr>
        <w:t>Jakékoliv změny v sortimentu může Prodejce provádět pouze</w:t>
      </w:r>
      <w:r w:rsidRPr="00BD4DF2">
        <w:rPr>
          <w:rFonts w:asciiTheme="minorHAnsi" w:hAnsiTheme="minorHAnsi" w:cstheme="minorHAnsi"/>
          <w:bCs/>
        </w:rPr>
        <w:t xml:space="preserve"> se souhlasem Organizátora.</w:t>
      </w:r>
    </w:p>
    <w:p w:rsidR="002C0D2A" w:rsidRPr="00BD4DF2" w:rsidRDefault="002C0D2A" w:rsidP="002C0D2A">
      <w:pPr>
        <w:spacing w:after="0"/>
        <w:ind w:left="567" w:hanging="567"/>
        <w:contextualSpacing/>
        <w:rPr>
          <w:rFonts w:asciiTheme="minorHAnsi" w:hAnsiTheme="minorHAnsi" w:cstheme="minorHAnsi"/>
          <w:bCs/>
        </w:rPr>
      </w:pPr>
      <w:r w:rsidRPr="00272C5D">
        <w:rPr>
          <w:rFonts w:asciiTheme="minorHAnsi" w:hAnsiTheme="minorHAnsi" w:cstheme="minorHAnsi"/>
          <w:b/>
        </w:rPr>
        <w:t xml:space="preserve">3.2 </w:t>
      </w:r>
      <w:r w:rsidRPr="00272C5D">
        <w:rPr>
          <w:rFonts w:asciiTheme="minorHAnsi" w:hAnsiTheme="minorHAnsi" w:cstheme="minorHAnsi"/>
          <w:b/>
        </w:rPr>
        <w:tab/>
      </w:r>
      <w:r w:rsidRPr="00BD4DF2">
        <w:rPr>
          <w:rFonts w:asciiTheme="minorHAnsi" w:hAnsiTheme="minorHAnsi" w:cstheme="minorHAnsi"/>
          <w:bCs/>
        </w:rPr>
        <w:t xml:space="preserve">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w:t>
      </w:r>
      <w:r>
        <w:rPr>
          <w:rFonts w:asciiTheme="minorHAnsi" w:hAnsiTheme="minorHAnsi" w:cstheme="minorHAnsi"/>
          <w:bCs/>
        </w:rPr>
        <w:t>obalů</w:t>
      </w:r>
      <w:r w:rsidRPr="00BD4DF2">
        <w:rPr>
          <w:rFonts w:asciiTheme="minorHAnsi" w:hAnsiTheme="minorHAnsi" w:cstheme="minorHAnsi"/>
          <w:bCs/>
        </w:rPr>
        <w:t xml:space="preserve">) uzavřít s dodavatelem systému pověřeným poskytovatelem Smlouvu o dodávce, servisu a distribuci vratných </w:t>
      </w:r>
      <w:r>
        <w:rPr>
          <w:rFonts w:asciiTheme="minorHAnsi" w:hAnsiTheme="minorHAnsi" w:cstheme="minorHAnsi"/>
          <w:bCs/>
        </w:rPr>
        <w:t>obalů</w:t>
      </w:r>
      <w:r w:rsidRPr="00BD4DF2">
        <w:rPr>
          <w:rFonts w:asciiTheme="minorHAnsi" w:hAnsiTheme="minorHAnsi" w:cstheme="minorHAnsi"/>
          <w:bCs/>
        </w:rPr>
        <w:t>.</w:t>
      </w:r>
      <w:r>
        <w:rPr>
          <w:rFonts w:asciiTheme="minorHAnsi" w:hAnsiTheme="minorHAnsi" w:cstheme="minorHAnsi"/>
          <w:b/>
        </w:rPr>
        <w:t xml:space="preserve"> </w:t>
      </w:r>
      <w:r w:rsidRPr="00BD4DF2">
        <w:rPr>
          <w:rFonts w:asciiTheme="minorHAnsi" w:hAnsiTheme="minorHAnsi" w:cstheme="minorHAnsi"/>
          <w:bCs/>
        </w:rPr>
        <w:t>Prodejce se zavazuje umývání vratných nádob realizovat pouze prostřednictvím pověřeného dodavatele.</w:t>
      </w:r>
    </w:p>
    <w:p w:rsidR="002C0D2A" w:rsidRPr="00BD4DF2" w:rsidRDefault="002C0D2A" w:rsidP="002C0D2A">
      <w:pPr>
        <w:spacing w:after="0"/>
        <w:ind w:left="567" w:hanging="567"/>
        <w:contextualSpacing/>
        <w:rPr>
          <w:rFonts w:asciiTheme="minorHAnsi" w:hAnsiTheme="minorHAnsi" w:cstheme="minorHAnsi"/>
          <w:bCs/>
        </w:rPr>
      </w:pPr>
      <w:r w:rsidRPr="00BD4DF2">
        <w:rPr>
          <w:rFonts w:asciiTheme="minorHAnsi" w:hAnsiTheme="minorHAnsi" w:cstheme="minorHAnsi"/>
          <w:bCs/>
        </w:rPr>
        <w:tab/>
        <w:t>Prodejce je v rámci smlouvy s poskytovatelem vratného systému vykupovat vratné použité obaly zpět.</w:t>
      </w:r>
      <w:r w:rsidRPr="00BD4DF2">
        <w:rPr>
          <w:rFonts w:asciiTheme="minorHAnsi" w:hAnsiTheme="minorHAnsi" w:cstheme="minorHAnsi"/>
          <w:bCs/>
        </w:rPr>
        <w:br/>
        <w:t>V souvislosti se systémem vratných nádob je povinen Prodejce plnit beze zbytku pokyny Provozovatele.</w:t>
      </w:r>
    </w:p>
    <w:p w:rsidR="002C0D2A" w:rsidRDefault="002C0D2A" w:rsidP="002C0D2A">
      <w:pPr>
        <w:spacing w:after="0"/>
        <w:ind w:left="567" w:hanging="567"/>
        <w:contextualSpacing/>
        <w:rPr>
          <w:rFonts w:asciiTheme="minorHAnsi" w:hAnsiTheme="minorHAnsi" w:cstheme="minorHAnsi"/>
          <w:bCs/>
        </w:rPr>
      </w:pPr>
      <w:r w:rsidRPr="00BD4DF2">
        <w:rPr>
          <w:rFonts w:asciiTheme="minorHAnsi" w:hAnsiTheme="minorHAnsi" w:cstheme="minorHAnsi"/>
          <w:bCs/>
        </w:rPr>
        <w:t>3.3</w:t>
      </w:r>
      <w:r w:rsidRPr="00272C5D">
        <w:rPr>
          <w:rFonts w:asciiTheme="minorHAnsi" w:hAnsiTheme="minorHAnsi" w:cstheme="minorHAnsi"/>
          <w:b/>
        </w:rPr>
        <w:tab/>
      </w:r>
      <w:r w:rsidRPr="00BD4DF2">
        <w:rPr>
          <w:rFonts w:asciiTheme="minorHAnsi" w:hAnsiTheme="minorHAnsi" w:cstheme="minorHAnsi"/>
          <w:bCs/>
        </w:rPr>
        <w:t xml:space="preserve">Je-li mezi sortimentem dle čl. 3.1 tohoto odst. této Smlouvy jídlo, příbory a odpovídající nádoby pro prodej jídla si zajišťuje každý Prodejce samostatně. Prodejce je povinen vydávat k jídlům výhradně KVALITNÍ </w:t>
      </w:r>
      <w:r>
        <w:rPr>
          <w:rFonts w:asciiTheme="minorHAnsi" w:hAnsiTheme="minorHAnsi" w:cstheme="minorHAnsi"/>
          <w:bCs/>
        </w:rPr>
        <w:t>jednorázové</w:t>
      </w:r>
      <w:r w:rsidRPr="00BD4DF2">
        <w:rPr>
          <w:rFonts w:asciiTheme="minorHAnsi" w:hAnsiTheme="minorHAnsi" w:cstheme="minorHAnsi"/>
          <w:bCs/>
        </w:rPr>
        <w:t xml:space="preserve"> příbory a jednorázové recyklovatelné obaly na hotová jídla</w:t>
      </w:r>
      <w:r>
        <w:rPr>
          <w:rFonts w:asciiTheme="minorHAnsi" w:hAnsiTheme="minorHAnsi" w:cstheme="minorHAnsi"/>
          <w:bCs/>
        </w:rPr>
        <w:t>, které jsou recyklovatelné, nebo biologicky rozložitelné</w:t>
      </w:r>
      <w:r w:rsidRPr="00BD4DF2">
        <w:rPr>
          <w:rFonts w:asciiTheme="minorHAnsi" w:hAnsiTheme="minorHAnsi" w:cstheme="minorHAnsi"/>
          <w:bCs/>
        </w:rPr>
        <w:t>.</w:t>
      </w:r>
    </w:p>
    <w:p w:rsidR="002C0D2A" w:rsidRPr="00BD4DF2" w:rsidRDefault="002C0D2A" w:rsidP="002C0D2A">
      <w:pPr>
        <w:spacing w:after="0"/>
        <w:ind w:left="567" w:hanging="567"/>
        <w:contextualSpacing/>
        <w:rPr>
          <w:rFonts w:asciiTheme="minorHAnsi" w:hAnsiTheme="minorHAnsi" w:cstheme="minorHAnsi"/>
          <w:bCs/>
        </w:rPr>
      </w:pPr>
      <w:r w:rsidRPr="009B7182">
        <w:rPr>
          <w:rFonts w:asciiTheme="minorHAnsi" w:hAnsiTheme="minorHAnsi" w:cstheme="minorHAnsi"/>
        </w:rPr>
        <w:t>3.4</w:t>
      </w:r>
      <w:r w:rsidRPr="009B7182">
        <w:rPr>
          <w:rFonts w:asciiTheme="minorHAnsi" w:hAnsiTheme="minorHAnsi" w:cstheme="minorHAnsi"/>
        </w:rPr>
        <w:tab/>
        <w:t>Provozovatel si zajistí fyzickou ostrahu svých Prodejních míst a odvoz odpadků.</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w:t>
      </w:r>
      <w:r>
        <w:rPr>
          <w:rFonts w:asciiTheme="minorHAnsi" w:hAnsiTheme="minorHAnsi" w:cstheme="minorHAnsi"/>
        </w:rPr>
        <w:t>5</w:t>
      </w:r>
      <w:r w:rsidRPr="00272C5D">
        <w:rPr>
          <w:rFonts w:asciiTheme="minorHAnsi" w:hAnsiTheme="minorHAnsi" w:cstheme="minorHAnsi"/>
        </w:rPr>
        <w:tab/>
        <w:t xml:space="preserve">Prodejce se zavazuje v Prodejním místě nenabízet, neprodávat či neposkytovat jakékoli zboží nebo služby erotické či hanlivé povahy, plagiáty, zboží porušující práva duševního vlastnictví, zboží, které </w:t>
      </w:r>
      <w:r w:rsidRPr="00272C5D">
        <w:rPr>
          <w:rFonts w:asciiTheme="minorHAnsi" w:hAnsiTheme="minorHAnsi" w:cstheme="minorHAnsi"/>
        </w:rPr>
        <w:lastRenderedPageBreak/>
        <w:t>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w:t>
      </w:r>
      <w:r>
        <w:rPr>
          <w:rFonts w:asciiTheme="minorHAnsi" w:hAnsiTheme="minorHAnsi" w:cstheme="minorHAnsi"/>
        </w:rPr>
        <w:t>6</w:t>
      </w:r>
      <w:r w:rsidRPr="00272C5D">
        <w:rPr>
          <w:rFonts w:asciiTheme="minorHAnsi" w:hAnsiTheme="minorHAnsi" w:cstheme="minorHAnsi"/>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w:t>
      </w:r>
      <w:r>
        <w:rPr>
          <w:rFonts w:asciiTheme="minorHAnsi" w:hAnsiTheme="minorHAnsi" w:cstheme="minorHAnsi"/>
        </w:rPr>
        <w:t>7</w:t>
      </w:r>
      <w:r w:rsidRPr="00272C5D">
        <w:rPr>
          <w:rFonts w:asciiTheme="minorHAnsi" w:hAnsiTheme="minorHAnsi" w:cstheme="minorHAnsi"/>
        </w:rPr>
        <w:t xml:space="preserve"> </w:t>
      </w:r>
      <w:r w:rsidRPr="00272C5D">
        <w:rPr>
          <w:rFonts w:asciiTheme="minorHAnsi" w:hAnsiTheme="minorHAnsi" w:cstheme="minorHAnsi"/>
        </w:rPr>
        <w:tab/>
        <w:t xml:space="preserve">Prodejce je též povinen se seznámit s dokumenty: „Krajská hygienická stanice JM kraje se sídlem </w:t>
      </w:r>
      <w:r w:rsidRPr="00272C5D">
        <w:rPr>
          <w:rFonts w:asciiTheme="minorHAnsi" w:hAnsiTheme="minorHAnsi" w:cstheme="minorHAnsi"/>
        </w:rPr>
        <w:br/>
        <w:t>v Brně – Informace pro prodejce“; „Krajská veterinární správa – Informace pro prodejce“; „Státní zemědělská a potravinářská inspekce – Informace pro prodejce“; „Provozní řád“. Prodejce podpisem této Smlouvy prohlašuje, že mu je obsah těchto dokumentů znám a zavazuje se tyto dodržovat.</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b/>
        </w:rPr>
        <w:t>3.</w:t>
      </w:r>
      <w:r>
        <w:rPr>
          <w:rFonts w:asciiTheme="minorHAnsi" w:hAnsiTheme="minorHAnsi" w:cstheme="minorHAnsi"/>
          <w:b/>
        </w:rPr>
        <w:t>8</w:t>
      </w:r>
      <w:r w:rsidRPr="00272C5D">
        <w:rPr>
          <w:rFonts w:asciiTheme="minorHAnsi" w:hAnsiTheme="minorHAnsi" w:cstheme="minorHAnsi"/>
          <w:b/>
        </w:rPr>
        <w:tab/>
        <w:t xml:space="preserve">Prodejce se zavazuje po celou dobu trvání Akce dodržovat v Prodejním místě provozní dobu </w:t>
      </w:r>
      <w:r w:rsidRPr="00272C5D">
        <w:rPr>
          <w:rFonts w:asciiTheme="minorHAnsi" w:hAnsiTheme="minorHAnsi" w:cstheme="minorHAnsi"/>
          <w:b/>
        </w:rPr>
        <w:br/>
        <w:t xml:space="preserve">v rozsahu alespoň od </w:t>
      </w:r>
      <w:r w:rsidRPr="00272C5D">
        <w:rPr>
          <w:rFonts w:asciiTheme="minorHAnsi" w:hAnsiTheme="minorHAnsi" w:cstheme="minorHAnsi"/>
          <w:b/>
          <w:lang w:eastAsia="cs-CZ"/>
        </w:rPr>
        <w:t>10:00 hod.</w:t>
      </w:r>
      <w:r w:rsidRPr="00272C5D">
        <w:rPr>
          <w:rFonts w:asciiTheme="minorHAnsi" w:hAnsiTheme="minorHAnsi" w:cstheme="minorHAnsi"/>
          <w:b/>
        </w:rPr>
        <w:t xml:space="preserve"> do </w:t>
      </w:r>
      <w:r w:rsidRPr="00272C5D">
        <w:rPr>
          <w:rFonts w:asciiTheme="minorHAnsi" w:hAnsiTheme="minorHAnsi" w:cstheme="minorHAnsi"/>
          <w:b/>
          <w:lang w:eastAsia="cs-CZ"/>
        </w:rPr>
        <w:t>20:00 hod.</w:t>
      </w:r>
      <w:r w:rsidRPr="00272C5D">
        <w:rPr>
          <w:rFonts w:asciiTheme="minorHAnsi" w:hAnsiTheme="minorHAnsi" w:cstheme="minorHAnsi"/>
        </w:rPr>
        <w:t xml:space="preserve"> Způsob zásobování, navážení a odvážení zboží Prodejcem jsou vázány na platné dopravní předpisy pro vjezd do místa konání Akce. </w:t>
      </w:r>
      <w:r w:rsidRPr="00272C5D">
        <w:rPr>
          <w:rFonts w:asciiTheme="minorHAnsi" w:hAnsiTheme="minorHAnsi" w:cstheme="minorHAnsi"/>
          <w:b/>
        </w:rPr>
        <w:t>Na místě konání Akce je přísný zákaz parkování kromě doby nezbytně nutné pro zásobování!</w:t>
      </w:r>
      <w:r w:rsidRPr="00272C5D">
        <w:rPr>
          <w:rFonts w:asciiTheme="minorHAnsi" w:hAnsiTheme="minorHAnsi" w:cstheme="minorHAnsi"/>
        </w:rPr>
        <w:t xml:space="preserve"> Zásobování je možné vždy ráno od 8.00 do 10.00 hod., večer pak od 22.00 do 23.00 hod. Výjimku je možné udělit pouze se souhlasem zástupce Organizátora</w:t>
      </w:r>
      <w:r>
        <w:rPr>
          <w:rFonts w:asciiTheme="minorHAnsi" w:hAnsiTheme="minorHAnsi" w:cstheme="minorHAnsi"/>
        </w:rPr>
        <w:t>.</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w:t>
      </w:r>
      <w:r>
        <w:rPr>
          <w:rFonts w:asciiTheme="minorHAnsi" w:hAnsiTheme="minorHAnsi" w:cstheme="minorHAnsi"/>
        </w:rPr>
        <w:t>9</w:t>
      </w:r>
      <w:r w:rsidRPr="00272C5D">
        <w:rPr>
          <w:rFonts w:asciiTheme="minorHAnsi" w:hAnsiTheme="minorHAnsi" w:cstheme="minorHAnsi"/>
        </w:rPr>
        <w:tab/>
        <w:t>Prodejce bere na vědomí, že předáním vybavení Prodejního místa na něj nepřechází vlastnické právo k tomuto vybavení.</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w:t>
      </w:r>
      <w:r>
        <w:rPr>
          <w:rFonts w:asciiTheme="minorHAnsi" w:hAnsiTheme="minorHAnsi" w:cstheme="minorHAnsi"/>
        </w:rPr>
        <w:t>10</w:t>
      </w:r>
      <w:r w:rsidRPr="00272C5D">
        <w:rPr>
          <w:rFonts w:asciiTheme="minorHAnsi" w:hAnsiTheme="minorHAnsi" w:cstheme="minorHAnsi"/>
        </w:rPr>
        <w:tab/>
        <w:t>Prodejce se zavazuje mít po dobu konání Akce uzavřené pojištění odpovědnosti za škodu způsobenou podnikatelskou činností vykonávanou ve stánku.</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3.1</w:t>
      </w:r>
      <w:r>
        <w:rPr>
          <w:rFonts w:asciiTheme="minorHAnsi" w:hAnsiTheme="minorHAnsi" w:cstheme="minorHAnsi"/>
        </w:rPr>
        <w:t>1</w:t>
      </w:r>
      <w:r w:rsidRPr="00272C5D">
        <w:rPr>
          <w:rFonts w:asciiTheme="minorHAnsi" w:hAnsiTheme="minorHAnsi" w:cstheme="minorHAnsi"/>
        </w:rPr>
        <w:tab/>
        <w:t xml:space="preserve">Prodejce je povinen na svoje náklady a na svoji zodpovědnost zlikvidovat odpad z prodávaného </w:t>
      </w:r>
      <w:r w:rsidRPr="00272C5D">
        <w:rPr>
          <w:rFonts w:asciiTheme="minorHAnsi" w:hAnsiTheme="minorHAnsi" w:cstheme="minorHAnsi"/>
        </w:rPr>
        <w:br/>
        <w:t>a nabízeného zboží a občerstvení.</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3.1</w:t>
      </w:r>
      <w:r>
        <w:rPr>
          <w:rFonts w:asciiTheme="minorHAnsi" w:hAnsiTheme="minorHAnsi" w:cstheme="minorHAnsi"/>
        </w:rPr>
        <w:t>2</w:t>
      </w:r>
      <w:r w:rsidRPr="00272C5D">
        <w:rPr>
          <w:rFonts w:asciiTheme="minorHAnsi" w:hAnsiTheme="minorHAnsi" w:cstheme="minorHAnsi"/>
        </w:rPr>
        <w:tab/>
        <w:t>Pokud Prodejce používá vlastní stánek, který je smluvně ujednán, je povinen stánek bezpečně zatížit a ukotvit.</w:t>
      </w:r>
    </w:p>
    <w:p w:rsidR="002C0D2A" w:rsidRPr="00BD4DF2" w:rsidRDefault="002C0D2A" w:rsidP="002C0D2A">
      <w:pPr>
        <w:spacing w:after="0"/>
        <w:ind w:left="567" w:hanging="567"/>
        <w:contextualSpacing/>
        <w:rPr>
          <w:rFonts w:asciiTheme="minorHAnsi" w:hAnsiTheme="minorHAnsi" w:cstheme="minorHAnsi"/>
          <w:bCs/>
        </w:rPr>
      </w:pPr>
      <w:r w:rsidRPr="00BD4DF2">
        <w:rPr>
          <w:rFonts w:asciiTheme="minorHAnsi" w:hAnsiTheme="minorHAnsi" w:cstheme="minorHAnsi"/>
          <w:bCs/>
        </w:rPr>
        <w:t>3.1</w:t>
      </w:r>
      <w:r>
        <w:rPr>
          <w:rFonts w:asciiTheme="minorHAnsi" w:hAnsiTheme="minorHAnsi" w:cstheme="minorHAnsi"/>
          <w:bCs/>
        </w:rPr>
        <w:t>3</w:t>
      </w:r>
      <w:r w:rsidRPr="00BD4DF2">
        <w:rPr>
          <w:rFonts w:asciiTheme="minorHAnsi" w:hAnsiTheme="minorHAnsi" w:cstheme="minorHAnsi"/>
          <w:bCs/>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BD4DF2">
        <w:rPr>
          <w:rFonts w:asciiTheme="minorHAnsi" w:hAnsiTheme="minorHAnsi" w:cstheme="minorHAnsi"/>
          <w:bCs/>
        </w:rPr>
        <w:t>párty</w:t>
      </w:r>
      <w:proofErr w:type="spellEnd"/>
      <w:r w:rsidRPr="00BD4DF2">
        <w:rPr>
          <w:rFonts w:asciiTheme="minorHAnsi" w:hAnsiTheme="minorHAnsi" w:cstheme="minorHAnsi"/>
          <w:bCs/>
        </w:rPr>
        <w:t xml:space="preserve"> stany, altány, slunečníky, gastronomický mobiliář, gastro stolky a posezení a nesmí mimo prodejní stánek probíhat žádné promo akce, není-li výslovně dohodnuto s Organizátorem jinak. V žádném případě není možné umisťovat informace o sortimentu na barevné kartonové a papírové cedule, bez souhlasu Organizátora. Všechny informativní cedule je </w:t>
      </w:r>
      <w:r>
        <w:rPr>
          <w:rFonts w:asciiTheme="minorHAnsi" w:hAnsiTheme="minorHAnsi" w:cstheme="minorHAnsi"/>
          <w:bCs/>
        </w:rPr>
        <w:t>doporučené</w:t>
      </w:r>
      <w:r w:rsidRPr="00BD4DF2">
        <w:rPr>
          <w:rFonts w:asciiTheme="minorHAnsi" w:hAnsiTheme="minorHAnsi" w:cstheme="minorHAnsi"/>
          <w:bCs/>
        </w:rPr>
        <w:t xml:space="preserve"> mít přeložené i do anglického jazyka.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2C0D2A" w:rsidRPr="00BD4DF2" w:rsidRDefault="002C0D2A" w:rsidP="002C0D2A">
      <w:pPr>
        <w:spacing w:after="0"/>
        <w:ind w:left="567" w:hanging="567"/>
        <w:contextualSpacing/>
        <w:rPr>
          <w:rFonts w:asciiTheme="minorHAnsi" w:hAnsiTheme="minorHAnsi" w:cstheme="minorHAnsi"/>
          <w:bCs/>
        </w:rPr>
      </w:pPr>
      <w:r w:rsidRPr="00272C5D">
        <w:rPr>
          <w:rFonts w:asciiTheme="minorHAnsi" w:hAnsiTheme="minorHAnsi" w:cstheme="minorHAnsi"/>
        </w:rPr>
        <w:t>3.1</w:t>
      </w:r>
      <w:r>
        <w:rPr>
          <w:rFonts w:asciiTheme="minorHAnsi" w:hAnsiTheme="minorHAnsi" w:cstheme="minorHAnsi"/>
        </w:rPr>
        <w:t>4</w:t>
      </w:r>
      <w:r w:rsidRPr="00272C5D">
        <w:rPr>
          <w:rFonts w:asciiTheme="minorHAnsi" w:hAnsiTheme="minorHAnsi" w:cstheme="minorHAnsi"/>
        </w:rPr>
        <w:tab/>
      </w:r>
      <w:r w:rsidRPr="00BD4DF2">
        <w:rPr>
          <w:rFonts w:asciiTheme="minorHAnsi" w:hAnsiTheme="minorHAnsi" w:cstheme="minorHAnsi"/>
          <w:bCs/>
        </w:rPr>
        <w:t>Prodejce nesmí kolem Prodejního stánku umisťovat a skladovat jakékoliv zboží či materiál.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3.15</w:t>
      </w:r>
      <w:r w:rsidRPr="00272C5D">
        <w:rPr>
          <w:rFonts w:asciiTheme="minorHAnsi" w:hAnsiTheme="minorHAnsi" w:cstheme="minorHAnsi"/>
        </w:rPr>
        <w:tab/>
        <w:t xml:space="preserve">Prodejce je povinen dodržovat zákonem danou hranici prodeje a podávání alkoholických nápojů osobám starším 18 let. Případné postihy vyplývající z nedodržení tohoto nařízení na sebe prodejce přebírá.  </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 xml:space="preserve">3.16 </w:t>
      </w:r>
      <w:r w:rsidRPr="00272C5D">
        <w:rPr>
          <w:rFonts w:asciiTheme="minorHAnsi" w:hAnsiTheme="minorHAnsi" w:cstheme="minorHAnsi"/>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3.17</w:t>
      </w:r>
      <w:r w:rsidRPr="00272C5D">
        <w:rPr>
          <w:rFonts w:asciiTheme="minorHAnsi" w:hAnsiTheme="minorHAnsi" w:cstheme="minorHAnsi"/>
        </w:rPr>
        <w:tab/>
        <w:t>V prodejním stánku nebo na Prodejním místě je zákaz jakékoliv hudební produkce po celou dobu konání Akce</w:t>
      </w:r>
      <w:r>
        <w:rPr>
          <w:rFonts w:asciiTheme="minorHAnsi" w:hAnsiTheme="minorHAnsi" w:cstheme="minorHAnsi"/>
        </w:rPr>
        <w:t>, pokud není výslovně s Organizátorem dohodnuto jinak.</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lastRenderedPageBreak/>
        <w:t>3.18</w:t>
      </w:r>
      <w:r w:rsidRPr="00272C5D">
        <w:rPr>
          <w:rFonts w:asciiTheme="minorHAnsi" w:hAnsiTheme="minorHAnsi" w:cstheme="minorHAnsi"/>
        </w:rPr>
        <w:tab/>
        <w:t>Prodejc</w:t>
      </w:r>
      <w:r>
        <w:rPr>
          <w:rFonts w:asciiTheme="minorHAnsi" w:hAnsiTheme="minorHAnsi" w:cstheme="minorHAnsi"/>
        </w:rPr>
        <w:t xml:space="preserve">e </w:t>
      </w:r>
      <w:r w:rsidRPr="00272C5D">
        <w:rPr>
          <w:rFonts w:asciiTheme="minorHAnsi" w:hAnsiTheme="minorHAnsi" w:cstheme="minorHAnsi"/>
        </w:rPr>
        <w:t xml:space="preserve">má odpovědnost za zacházení s přípojným bodem k el. energii. </w:t>
      </w:r>
      <w:r>
        <w:rPr>
          <w:rFonts w:asciiTheme="minorHAnsi" w:hAnsiTheme="minorHAnsi" w:cstheme="minorHAnsi"/>
        </w:rPr>
        <w:t>Přípojné místo osadí Organizátor podružným měřením el. energie, tak aby po skončení akce byla odečtena skutečná spotřebovaná energie Prodejcem. Tuto spotřebovanou el. energii uhradí Prodejce na základě vystavené faktury Organizátorem.</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3.19</w:t>
      </w:r>
      <w:r w:rsidRPr="00272C5D">
        <w:rPr>
          <w:rFonts w:asciiTheme="minorHAnsi" w:hAnsiTheme="minorHAnsi" w:cstheme="minorHAnsi"/>
        </w:rPr>
        <w:tab/>
        <w:t>Prodejce má výslovný zákaz manipulace s otevřeným ohněm uvnitř Prodejního místa a v jeho okolí, není-li s Organizátorem dohodnuto jinak.</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3.20</w:t>
      </w:r>
      <w:r w:rsidRPr="00272C5D">
        <w:rPr>
          <w:rFonts w:asciiTheme="minorHAnsi" w:hAnsiTheme="minorHAnsi" w:cstheme="minorHAnsi"/>
        </w:rPr>
        <w:tab/>
      </w:r>
      <w:r w:rsidRPr="00BD4DF2">
        <w:rPr>
          <w:rFonts w:asciiTheme="minorHAnsi" w:hAnsiTheme="minorHAnsi" w:cstheme="minorHAnsi"/>
          <w:bCs/>
        </w:rPr>
        <w:t xml:space="preserve">Pokud je součástí sortimentu Prodejce v Prodejním místě občerstvení, je Prodejce povinen zajistit dostatečnou ochranu </w:t>
      </w:r>
      <w:r>
        <w:rPr>
          <w:rFonts w:asciiTheme="minorHAnsi" w:hAnsiTheme="minorHAnsi" w:cstheme="minorHAnsi"/>
          <w:bCs/>
        </w:rPr>
        <w:t>prodejního místa</w:t>
      </w:r>
      <w:r w:rsidRPr="00BD4DF2">
        <w:rPr>
          <w:rFonts w:asciiTheme="minorHAnsi" w:hAnsiTheme="minorHAnsi" w:cstheme="minorHAnsi"/>
          <w:bCs/>
        </w:rPr>
        <w:t>. V případě, že ke dojde znečištění, budou náklady spojené s čištěním plochy účtovány Prodejci, a to v plné výši, a Prodejce se zavazuje tyto náklady uhradit.</w:t>
      </w:r>
      <w:r w:rsidRPr="00272C5D">
        <w:rPr>
          <w:rFonts w:asciiTheme="minorHAnsi" w:hAnsiTheme="minorHAnsi" w:cstheme="minorHAnsi"/>
        </w:rPr>
        <w:t xml:space="preserve"> </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3.21</w:t>
      </w:r>
      <w:r w:rsidRPr="00272C5D">
        <w:rPr>
          <w:rFonts w:asciiTheme="minorHAnsi" w:hAnsiTheme="minorHAnsi" w:cstheme="minorHAnsi"/>
        </w:rPr>
        <w:tab/>
        <w:t>Prodejce je povinen dbát na to, aby jeho prodejní stánek a vybavení jeho Prodejního místa nijak nepoškozovaly plochu parku na Moravském náměstí v Brně.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3.22</w:t>
      </w:r>
      <w:r w:rsidRPr="00272C5D">
        <w:rPr>
          <w:rFonts w:asciiTheme="minorHAnsi" w:hAnsiTheme="minorHAnsi" w:cstheme="minorHAnsi"/>
        </w:rPr>
        <w:tab/>
        <w:t>Prodejce může vjet do prostoru místa konání Akce, tedy parku na Moravském náměstí v Brně, denně pouze v době před zahájením prodeje (tedy do 10.00 hod.) a po jeho ukončení (tedy od 22.00 hod.), a to po dobu pouze nezbytně nutnou pro zajištění zásobování Prodejního místa (max. 30 minut!).</w:t>
      </w:r>
      <w:r>
        <w:rPr>
          <w:rFonts w:asciiTheme="minorHAnsi" w:hAnsiTheme="minorHAnsi" w:cstheme="minorHAnsi"/>
        </w:rPr>
        <w:t xml:space="preserve"> Maximální hmotnost vozidla činí 3,5 t.</w:t>
      </w:r>
      <w:r w:rsidRPr="00272C5D">
        <w:rPr>
          <w:rFonts w:asciiTheme="minorHAnsi" w:hAnsiTheme="minorHAnsi" w:cstheme="minorHAnsi"/>
        </w:rPr>
        <w:t xml:space="preserve"> </w:t>
      </w:r>
      <w:r w:rsidRPr="00272C5D">
        <w:rPr>
          <w:rFonts w:asciiTheme="minorHAnsi" w:hAnsiTheme="minorHAnsi" w:cstheme="minorHAnsi"/>
          <w:b/>
        </w:rPr>
        <w:t>V prostoru místa konání Akce je přísný zákaz vjezdu na travnatou plochu parku.</w:t>
      </w:r>
      <w:r w:rsidRPr="00272C5D">
        <w:rPr>
          <w:rFonts w:asciiTheme="minorHAnsi" w:hAnsiTheme="minorHAnsi" w:cstheme="minorHAnsi"/>
        </w:rPr>
        <w:t xml:space="preserve"> Vjezd do areálu je možný pouze příjezdovou cestou, určenou Organizátorem.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3.23</w:t>
      </w:r>
      <w:r w:rsidRPr="00272C5D">
        <w:rPr>
          <w:rFonts w:asciiTheme="minorHAnsi" w:hAnsiTheme="minorHAnsi" w:cstheme="minorHAnsi"/>
        </w:rPr>
        <w:tab/>
        <w:t xml:space="preserve">Prodejce se zavazuje dodržovat veškerá pravidla BOZP a PO, je povinen disponovat platnými revizními zprávami vyhrazených technických zařízení (zvláště elektrospotřebičů, vlastní elektrických kabelů </w:t>
      </w:r>
      <w:proofErr w:type="spellStart"/>
      <w:r w:rsidRPr="00272C5D">
        <w:rPr>
          <w:rFonts w:asciiTheme="minorHAnsi" w:hAnsiTheme="minorHAnsi" w:cstheme="minorHAnsi"/>
        </w:rPr>
        <w:t>atp</w:t>
      </w:r>
      <w:proofErr w:type="spellEnd"/>
      <w:r w:rsidRPr="00272C5D">
        <w:rPr>
          <w:rFonts w:asciiTheme="minorHAnsi" w:hAnsiTheme="minorHAnsi" w:cstheme="minorHAnsi"/>
        </w:rPr>
        <w:t>). Za jakékoliv škody na majetku či životech v případě nedodržení těchto pravidel je zodpovědný Prodejce.</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rPr>
      </w:pPr>
      <w:r w:rsidRPr="00272C5D">
        <w:rPr>
          <w:rFonts w:asciiTheme="minorHAnsi" w:hAnsiTheme="minorHAnsi" w:cstheme="minorHAnsi"/>
          <w:b/>
        </w:rPr>
        <w:t>4.</w:t>
      </w:r>
      <w:r w:rsidRPr="00272C5D">
        <w:rPr>
          <w:rFonts w:asciiTheme="minorHAnsi" w:hAnsiTheme="minorHAnsi" w:cstheme="minorHAnsi"/>
          <w:b/>
        </w:rPr>
        <w:tab/>
        <w:t>POVINNOSTI ORGANIZÁTORA</w:t>
      </w:r>
    </w:p>
    <w:p w:rsidR="002C0D2A" w:rsidRPr="00272C5D" w:rsidRDefault="002C0D2A" w:rsidP="002C0D2A">
      <w:pPr>
        <w:spacing w:after="0"/>
        <w:ind w:left="567" w:hanging="567"/>
        <w:contextualSpacing/>
        <w:rPr>
          <w:rFonts w:asciiTheme="minorHAnsi" w:hAnsiTheme="minorHAnsi" w:cstheme="minorHAnsi"/>
          <w:lang w:eastAsia="cs-CZ"/>
        </w:rPr>
      </w:pP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lang w:eastAsia="cs-CZ"/>
        </w:rPr>
        <w:t>4. 1</w:t>
      </w:r>
      <w:r w:rsidRPr="00272C5D">
        <w:rPr>
          <w:rFonts w:asciiTheme="minorHAnsi" w:hAnsiTheme="minorHAnsi" w:cstheme="minorHAnsi"/>
          <w:lang w:eastAsia="cs-CZ"/>
        </w:rPr>
        <w:tab/>
      </w:r>
      <w:r w:rsidRPr="00272C5D">
        <w:rPr>
          <w:rFonts w:asciiTheme="minorHAnsi" w:hAnsiTheme="minorHAnsi" w:cstheme="minorHAnsi"/>
          <w:b/>
          <w:lang w:eastAsia="cs-CZ"/>
        </w:rPr>
        <w:t>Organizátor zajistí připojení Prodejního místa k elektrické energii</w:t>
      </w:r>
      <w:r>
        <w:rPr>
          <w:rFonts w:asciiTheme="minorHAnsi" w:hAnsiTheme="minorHAnsi" w:cstheme="minorHAnsi"/>
          <w:lang w:eastAsia="cs-CZ"/>
        </w:rPr>
        <w:t xml:space="preserve"> a zajistí podružné měření elektrické energie</w:t>
      </w:r>
      <w:r w:rsidRPr="00272C5D">
        <w:rPr>
          <w:rFonts w:asciiTheme="minorHAnsi" w:hAnsiTheme="minorHAnsi" w:cstheme="minorHAnsi"/>
        </w:rPr>
        <w:t>.</w:t>
      </w:r>
      <w:r>
        <w:rPr>
          <w:rFonts w:asciiTheme="minorHAnsi" w:hAnsiTheme="minorHAnsi" w:cstheme="minorHAnsi"/>
        </w:rPr>
        <w:t xml:space="preserve"> </w:t>
      </w:r>
      <w:r w:rsidRPr="004A6FE4">
        <w:rPr>
          <w:rFonts w:asciiTheme="minorHAnsi" w:hAnsiTheme="minorHAnsi" w:cstheme="minorHAnsi"/>
          <w:b/>
          <w:bCs/>
        </w:rPr>
        <w:t>Spotřebovanou elektrickou energii uhradí Prodejce po skončení akce</w:t>
      </w:r>
      <w:r>
        <w:rPr>
          <w:rFonts w:asciiTheme="minorHAnsi" w:hAnsiTheme="minorHAnsi" w:cstheme="minorHAnsi"/>
        </w:rPr>
        <w:t xml:space="preserve"> na základě odečtu a vystavené faktury Organizátorem.</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4.2</w:t>
      </w:r>
      <w:r w:rsidRPr="00272C5D">
        <w:rPr>
          <w:rFonts w:asciiTheme="minorHAnsi" w:hAnsiTheme="minorHAnsi" w:cstheme="minorHAnsi"/>
        </w:rPr>
        <w:tab/>
        <w:t xml:space="preserve">Organizátor </w:t>
      </w:r>
      <w:r>
        <w:rPr>
          <w:rFonts w:asciiTheme="minorHAnsi" w:hAnsiTheme="minorHAnsi" w:cstheme="minorHAnsi"/>
        </w:rPr>
        <w:t xml:space="preserve">zajistí </w:t>
      </w:r>
      <w:r w:rsidRPr="00272C5D">
        <w:rPr>
          <w:rFonts w:asciiTheme="minorHAnsi" w:hAnsiTheme="minorHAnsi" w:cstheme="minorHAnsi"/>
        </w:rPr>
        <w:t>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1 ks uzamykatelného mobilního včetně úklidu 1x denně, sloužící výhradně pro prodejce ve stáncích; povolení k vjezdu na místo konání Akce pro Prodejce, a to v počtu 1 ks povolení k vjezdu pro 1 osobní automobil Prodejce.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2C0D2A" w:rsidRPr="00272C5D" w:rsidRDefault="002C0D2A" w:rsidP="002C0D2A">
      <w:pPr>
        <w:spacing w:after="0"/>
        <w:ind w:left="567" w:hanging="567"/>
        <w:contextualSpacing/>
        <w:rPr>
          <w:rFonts w:asciiTheme="minorHAnsi" w:hAnsiTheme="minorHAnsi" w:cstheme="minorHAnsi"/>
          <w:lang w:eastAsia="cs-CZ"/>
        </w:rPr>
      </w:pPr>
      <w:r w:rsidRPr="00272C5D">
        <w:rPr>
          <w:rFonts w:asciiTheme="minorHAnsi" w:hAnsiTheme="minorHAnsi" w:cstheme="minorHAnsi"/>
        </w:rPr>
        <w:t>4.3</w:t>
      </w:r>
      <w:r w:rsidRPr="00272C5D">
        <w:rPr>
          <w:rFonts w:asciiTheme="minorHAnsi" w:hAnsiTheme="minorHAnsi" w:cstheme="minorHAnsi"/>
        </w:rPr>
        <w:tab/>
        <w:t>Prodejce bere na vědomí, že Organizátor může výkonem některých činností podle této Smlouvy včetně kontroly dodržování povinností Prodejce a výkonem dalších činností v rámci organizace Akce pověřit třetí osobu nebo osoby.</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rPr>
      </w:pPr>
      <w:r w:rsidRPr="00272C5D">
        <w:rPr>
          <w:rFonts w:asciiTheme="minorHAnsi" w:hAnsiTheme="minorHAnsi" w:cstheme="minorHAnsi"/>
          <w:b/>
        </w:rPr>
        <w:t>5.</w:t>
      </w:r>
      <w:r w:rsidRPr="00272C5D">
        <w:rPr>
          <w:rFonts w:asciiTheme="minorHAnsi" w:hAnsiTheme="minorHAnsi" w:cstheme="minorHAnsi"/>
          <w:b/>
        </w:rPr>
        <w:tab/>
        <w:t>ODMĚNA, PLATEBNÍ PODMÍNKY A SMLUVNÍ POKUTY</w:t>
      </w:r>
    </w:p>
    <w:p w:rsidR="002C0D2A" w:rsidRPr="00272C5D" w:rsidRDefault="002C0D2A" w:rsidP="002C0D2A">
      <w:pPr>
        <w:spacing w:after="0"/>
        <w:ind w:left="567" w:hanging="567"/>
        <w:contextualSpacing/>
        <w:rPr>
          <w:rFonts w:asciiTheme="minorHAnsi" w:hAnsiTheme="minorHAnsi" w:cstheme="minorHAnsi"/>
          <w:b/>
        </w:rPr>
      </w:pPr>
    </w:p>
    <w:p w:rsidR="002C0D2A" w:rsidRPr="00272C5D" w:rsidRDefault="002C0D2A" w:rsidP="002C0D2A">
      <w:pPr>
        <w:spacing w:after="0"/>
        <w:ind w:left="567" w:hanging="567"/>
        <w:contextualSpacing/>
        <w:rPr>
          <w:rFonts w:asciiTheme="minorHAnsi" w:hAnsiTheme="minorHAnsi" w:cstheme="minorHAnsi"/>
          <w:b/>
        </w:rPr>
      </w:pPr>
      <w:r w:rsidRPr="00272C5D">
        <w:rPr>
          <w:rFonts w:asciiTheme="minorHAnsi" w:hAnsiTheme="minorHAnsi" w:cstheme="minorHAnsi"/>
          <w:b/>
        </w:rPr>
        <w:t>5.1</w:t>
      </w:r>
      <w:r w:rsidRPr="00272C5D">
        <w:rPr>
          <w:rFonts w:asciiTheme="minorHAnsi" w:hAnsiTheme="minorHAnsi" w:cstheme="minorHAnsi"/>
          <w:b/>
        </w:rPr>
        <w:tab/>
        <w:t>Strany této Smlouvy se dohodly na tom, že za zajištění Prodejního místa přísluší Organizátorovi odměna</w:t>
      </w:r>
    </w:p>
    <w:p w:rsidR="002C0D2A" w:rsidRPr="00272C5D" w:rsidRDefault="002C0D2A" w:rsidP="002C0D2A">
      <w:pPr>
        <w:spacing w:after="0"/>
        <w:ind w:left="567" w:hanging="567"/>
        <w:contextualSpacing/>
        <w:rPr>
          <w:rFonts w:asciiTheme="minorHAnsi" w:hAnsiTheme="minorHAnsi" w:cstheme="minorHAnsi"/>
          <w:b/>
        </w:rPr>
      </w:pPr>
    </w:p>
    <w:p w:rsidR="002C0D2A" w:rsidRPr="00272C5D" w:rsidRDefault="002C0D2A" w:rsidP="002C0D2A">
      <w:pPr>
        <w:spacing w:after="0"/>
        <w:ind w:left="567"/>
        <w:contextualSpacing/>
        <w:rPr>
          <w:rFonts w:asciiTheme="minorHAnsi" w:hAnsiTheme="minorHAnsi" w:cstheme="minorHAnsi"/>
          <w:b/>
        </w:rPr>
      </w:pPr>
      <w:r w:rsidRPr="00272C5D">
        <w:rPr>
          <w:rFonts w:asciiTheme="minorHAnsi" w:hAnsiTheme="minorHAnsi" w:cstheme="minorHAnsi"/>
          <w:b/>
        </w:rPr>
        <w:lastRenderedPageBreak/>
        <w:t xml:space="preserve">ve výši </w:t>
      </w:r>
      <w:r>
        <w:rPr>
          <w:rFonts w:asciiTheme="minorHAnsi" w:hAnsiTheme="minorHAnsi" w:cstheme="minorHAnsi"/>
          <w:b/>
        </w:rPr>
        <w:t>150.000</w:t>
      </w:r>
      <w:r w:rsidRPr="00272C5D">
        <w:rPr>
          <w:rFonts w:asciiTheme="minorHAnsi" w:hAnsiTheme="minorHAnsi" w:cstheme="minorHAnsi"/>
          <w:b/>
        </w:rPr>
        <w:t xml:space="preserve"> Kč,- + DPH 21%</w:t>
      </w:r>
    </w:p>
    <w:p w:rsidR="002C0D2A" w:rsidRDefault="002C0D2A" w:rsidP="002C0D2A">
      <w:pPr>
        <w:spacing w:after="0"/>
        <w:ind w:left="567"/>
        <w:contextualSpacing/>
        <w:rPr>
          <w:rFonts w:asciiTheme="minorHAnsi" w:hAnsiTheme="minorHAnsi" w:cstheme="minorHAnsi"/>
          <w:b/>
        </w:rPr>
      </w:pPr>
      <w:r w:rsidRPr="00272C5D">
        <w:rPr>
          <w:rFonts w:asciiTheme="minorHAnsi" w:hAnsiTheme="minorHAnsi" w:cstheme="minorHAnsi"/>
          <w:b/>
        </w:rPr>
        <w:t xml:space="preserve">celkem DPH </w:t>
      </w:r>
      <w:r>
        <w:rPr>
          <w:rFonts w:asciiTheme="minorHAnsi" w:hAnsiTheme="minorHAnsi" w:cstheme="minorHAnsi"/>
          <w:b/>
        </w:rPr>
        <w:t>31</w:t>
      </w:r>
      <w:r w:rsidRPr="00272C5D">
        <w:rPr>
          <w:rFonts w:asciiTheme="minorHAnsi" w:hAnsiTheme="minorHAnsi" w:cstheme="minorHAnsi"/>
          <w:b/>
        </w:rPr>
        <w:t>.</w:t>
      </w:r>
      <w:r>
        <w:rPr>
          <w:rFonts w:asciiTheme="minorHAnsi" w:hAnsiTheme="minorHAnsi" w:cstheme="minorHAnsi"/>
          <w:b/>
        </w:rPr>
        <w:t>500</w:t>
      </w:r>
      <w:r w:rsidRPr="00272C5D">
        <w:rPr>
          <w:rFonts w:asciiTheme="minorHAnsi" w:hAnsiTheme="minorHAnsi" w:cstheme="minorHAnsi"/>
          <w:b/>
        </w:rPr>
        <w:t>,- Kč</w:t>
      </w:r>
    </w:p>
    <w:p w:rsidR="002C0D2A" w:rsidRPr="00272C5D" w:rsidRDefault="002C0D2A" w:rsidP="002C0D2A">
      <w:pPr>
        <w:spacing w:after="0"/>
        <w:ind w:left="567"/>
        <w:contextualSpacing/>
        <w:rPr>
          <w:rFonts w:asciiTheme="minorHAnsi" w:hAnsiTheme="minorHAnsi" w:cstheme="minorHAnsi"/>
          <w:b/>
        </w:rPr>
      </w:pPr>
      <w:r>
        <w:rPr>
          <w:rFonts w:asciiTheme="minorHAnsi" w:hAnsiTheme="minorHAnsi" w:cstheme="minorHAnsi"/>
          <w:b/>
        </w:rPr>
        <w:t>CELKEM vč. DPH 181.500,- Kč</w:t>
      </w:r>
    </w:p>
    <w:p w:rsidR="002C0D2A" w:rsidRPr="00272C5D" w:rsidRDefault="002C0D2A" w:rsidP="002C0D2A">
      <w:pPr>
        <w:spacing w:after="0"/>
        <w:ind w:left="567"/>
        <w:contextualSpacing/>
        <w:rPr>
          <w:rFonts w:asciiTheme="minorHAnsi" w:hAnsiTheme="minorHAnsi" w:cstheme="minorHAnsi"/>
          <w:b/>
        </w:rPr>
      </w:pPr>
      <w:r w:rsidRPr="00272C5D">
        <w:rPr>
          <w:rFonts w:asciiTheme="minorHAnsi" w:hAnsiTheme="minorHAnsi" w:cstheme="minorHAnsi"/>
          <w:b/>
        </w:rPr>
        <w:t xml:space="preserve">(slovy: </w:t>
      </w:r>
      <w:proofErr w:type="spellStart"/>
      <w:r>
        <w:rPr>
          <w:rFonts w:asciiTheme="minorHAnsi" w:hAnsiTheme="minorHAnsi" w:cstheme="minorHAnsi"/>
          <w:b/>
        </w:rPr>
        <w:t>stoosmdesátjedentisícpětsetkorun</w:t>
      </w:r>
      <w:proofErr w:type="spellEnd"/>
      <w:r w:rsidRPr="00272C5D">
        <w:rPr>
          <w:rFonts w:asciiTheme="minorHAnsi" w:hAnsiTheme="minorHAnsi" w:cstheme="minorHAnsi"/>
          <w:b/>
        </w:rPr>
        <w:t>).</w:t>
      </w:r>
    </w:p>
    <w:p w:rsidR="002C0D2A" w:rsidRPr="00272C5D" w:rsidRDefault="002C0D2A" w:rsidP="002C0D2A">
      <w:pPr>
        <w:spacing w:after="0"/>
        <w:ind w:left="567"/>
        <w:contextualSpacing/>
        <w:rPr>
          <w:rFonts w:asciiTheme="minorHAnsi" w:hAnsiTheme="minorHAnsi" w:cstheme="minorHAnsi"/>
          <w:b/>
        </w:rPr>
      </w:pPr>
    </w:p>
    <w:p w:rsidR="002C0D2A" w:rsidRPr="00272C5D" w:rsidRDefault="002C0D2A" w:rsidP="002C0D2A">
      <w:pPr>
        <w:spacing w:after="0"/>
        <w:ind w:left="567"/>
        <w:contextualSpacing/>
        <w:rPr>
          <w:rFonts w:asciiTheme="minorHAnsi" w:hAnsiTheme="minorHAnsi" w:cstheme="minorHAnsi"/>
          <w:lang w:eastAsia="cs-CZ"/>
        </w:rPr>
      </w:pPr>
      <w:r w:rsidRPr="00272C5D">
        <w:rPr>
          <w:rFonts w:asciiTheme="minorHAnsi" w:hAnsiTheme="minorHAnsi" w:cstheme="minorHAnsi"/>
          <w:b/>
        </w:rPr>
        <w:t>Úhradu sjednané odměny provede Prodejce ve dvou platbách, a to na základě organizátorem vystavené zálohové faktury; 1. část = 50% celkové odměny vč. DPH</w:t>
      </w:r>
      <w:r w:rsidRPr="00272C5D">
        <w:rPr>
          <w:rFonts w:asciiTheme="minorHAnsi" w:hAnsiTheme="minorHAnsi" w:cstheme="minorHAnsi"/>
          <w:b/>
          <w:lang w:eastAsia="cs-CZ"/>
        </w:rPr>
        <w:t xml:space="preserve"> do data</w:t>
      </w:r>
      <w:r w:rsidRPr="00272C5D">
        <w:rPr>
          <w:rFonts w:asciiTheme="minorHAnsi" w:hAnsiTheme="minorHAnsi" w:cstheme="minorHAnsi"/>
          <w:lang w:eastAsia="cs-CZ"/>
        </w:rPr>
        <w:t xml:space="preserve"> </w:t>
      </w:r>
      <w:r>
        <w:rPr>
          <w:rFonts w:asciiTheme="minorHAnsi" w:hAnsiTheme="minorHAnsi" w:cstheme="minorHAnsi"/>
          <w:b/>
        </w:rPr>
        <w:t>30</w:t>
      </w:r>
      <w:r w:rsidRPr="00272C5D">
        <w:rPr>
          <w:rFonts w:asciiTheme="minorHAnsi" w:hAnsiTheme="minorHAnsi" w:cstheme="minorHAnsi"/>
          <w:b/>
        </w:rPr>
        <w:t xml:space="preserve">.11. </w:t>
      </w:r>
      <w:r w:rsidRPr="00272C5D">
        <w:rPr>
          <w:rFonts w:asciiTheme="minorHAnsi" w:hAnsiTheme="minorHAnsi" w:cstheme="minorHAnsi"/>
          <w:b/>
          <w:lang w:eastAsia="cs-CZ"/>
        </w:rPr>
        <w:t>20</w:t>
      </w:r>
      <w:r>
        <w:rPr>
          <w:rFonts w:asciiTheme="minorHAnsi" w:hAnsiTheme="minorHAnsi" w:cstheme="minorHAnsi"/>
          <w:b/>
          <w:lang w:eastAsia="cs-CZ"/>
        </w:rPr>
        <w:t>22</w:t>
      </w:r>
      <w:r w:rsidRPr="00272C5D">
        <w:rPr>
          <w:rFonts w:asciiTheme="minorHAnsi" w:hAnsiTheme="minorHAnsi" w:cstheme="minorHAnsi"/>
          <w:b/>
          <w:lang w:eastAsia="cs-CZ"/>
        </w:rPr>
        <w:t xml:space="preserve">, 2. část = zbylých 50% </w:t>
      </w:r>
      <w:r w:rsidRPr="00272C5D">
        <w:rPr>
          <w:rFonts w:asciiTheme="minorHAnsi" w:hAnsiTheme="minorHAnsi" w:cstheme="minorHAnsi"/>
          <w:b/>
        </w:rPr>
        <w:t>celkové odměny vč. DPH</w:t>
      </w:r>
      <w:r w:rsidRPr="00272C5D">
        <w:rPr>
          <w:rFonts w:asciiTheme="minorHAnsi" w:hAnsiTheme="minorHAnsi" w:cstheme="minorHAnsi"/>
          <w:b/>
          <w:lang w:eastAsia="cs-CZ"/>
        </w:rPr>
        <w:t xml:space="preserve"> do data </w:t>
      </w:r>
      <w:r>
        <w:rPr>
          <w:rFonts w:asciiTheme="minorHAnsi" w:hAnsiTheme="minorHAnsi" w:cstheme="minorHAnsi"/>
          <w:b/>
          <w:lang w:eastAsia="cs-CZ"/>
        </w:rPr>
        <w:t>23</w:t>
      </w:r>
      <w:r w:rsidRPr="00272C5D">
        <w:rPr>
          <w:rFonts w:asciiTheme="minorHAnsi" w:hAnsiTheme="minorHAnsi" w:cstheme="minorHAnsi"/>
          <w:b/>
          <w:lang w:eastAsia="cs-CZ"/>
        </w:rPr>
        <w:t>.12.20</w:t>
      </w:r>
      <w:r>
        <w:rPr>
          <w:rFonts w:asciiTheme="minorHAnsi" w:hAnsiTheme="minorHAnsi" w:cstheme="minorHAnsi"/>
          <w:b/>
          <w:lang w:eastAsia="cs-CZ"/>
        </w:rPr>
        <w:t>22</w:t>
      </w:r>
      <w:r w:rsidRPr="00272C5D">
        <w:rPr>
          <w:rFonts w:asciiTheme="minorHAnsi" w:hAnsiTheme="minorHAnsi" w:cstheme="minorHAnsi"/>
          <w:b/>
          <w:lang w:eastAsia="cs-CZ"/>
        </w:rPr>
        <w:t xml:space="preserve">. </w:t>
      </w:r>
      <w:r w:rsidRPr="00272C5D">
        <w:rPr>
          <w:rFonts w:asciiTheme="minorHAnsi" w:hAnsiTheme="minorHAnsi" w:cstheme="minorHAnsi"/>
          <w:lang w:eastAsia="cs-CZ"/>
        </w:rPr>
        <w:t>Pokud sjednaná odměna nebude uhrazena do sjednaného data, vyhrazuje si Organizátor právo od této Smlouvy odstoupit, a to bez nároku Prodejce na jakoukoliv finanční náhradu.</w:t>
      </w:r>
    </w:p>
    <w:p w:rsidR="002C0D2A" w:rsidRPr="00272C5D" w:rsidRDefault="002C0D2A" w:rsidP="002C0D2A">
      <w:pPr>
        <w:spacing w:after="0"/>
        <w:ind w:left="567"/>
        <w:contextualSpacing/>
        <w:rPr>
          <w:rFonts w:asciiTheme="minorHAnsi" w:hAnsiTheme="minorHAnsi" w:cstheme="minorHAnsi"/>
        </w:rPr>
      </w:pP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5.2</w:t>
      </w:r>
      <w:r w:rsidRPr="00272C5D">
        <w:rPr>
          <w:rFonts w:asciiTheme="minorHAnsi" w:hAnsiTheme="minorHAnsi" w:cstheme="minorHAnsi"/>
        </w:rPr>
        <w:tab/>
        <w:t xml:space="preserve">Organizátor seznámí Prodejce nebo jeho zástupce s osobami určenými ke kontrole dodržování podmínek této Smlouvy. </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5.3</w:t>
      </w:r>
      <w:r w:rsidRPr="00272C5D">
        <w:rPr>
          <w:rFonts w:asciiTheme="minorHAnsi" w:hAnsiTheme="minorHAnsi" w:cstheme="minorHAnsi"/>
        </w:rPr>
        <w:tab/>
        <w:t xml:space="preserve">Při jednotlivém porušení povinností Prodejce vyplývající z této Smlouvy je Organizátor oprávněn požadovat po Prodejci smluvní pokutu ve výši 2.000,- Kč. Organizátor je oprávněn svou pohledávku vzniklou z titulu nároku na smluvní pokutu započíst na svou budoucí povinnost vrátit Prodejci zaplacenou kauci. </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rPr>
      </w:pPr>
      <w:r w:rsidRPr="00272C5D">
        <w:rPr>
          <w:rFonts w:asciiTheme="minorHAnsi" w:hAnsiTheme="minorHAnsi" w:cstheme="minorHAnsi"/>
          <w:b/>
        </w:rPr>
        <w:t>6.</w:t>
      </w:r>
      <w:r w:rsidRPr="00272C5D">
        <w:rPr>
          <w:rFonts w:asciiTheme="minorHAnsi" w:hAnsiTheme="minorHAnsi" w:cstheme="minorHAnsi"/>
          <w:b/>
        </w:rPr>
        <w:tab/>
        <w:t>PLATNOST A ÚČINNOST SMLOUVY</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6.1</w:t>
      </w:r>
      <w:r w:rsidRPr="00272C5D">
        <w:rPr>
          <w:rFonts w:asciiTheme="minorHAnsi" w:hAnsiTheme="minorHAnsi" w:cstheme="minorHAnsi"/>
        </w:rPr>
        <w:tab/>
        <w:t>Tato Smlouva nabývá platnosti a účinnosti dnem podpisu oběma Smluvními stranami. Tato Smlouva se uzavírá na dobu určitou, a to</w:t>
      </w:r>
      <w:r w:rsidRPr="00272C5D">
        <w:rPr>
          <w:rFonts w:asciiTheme="minorHAnsi" w:hAnsiTheme="minorHAnsi" w:cstheme="minorHAnsi"/>
          <w:b/>
        </w:rPr>
        <w:t xml:space="preserve"> </w:t>
      </w:r>
      <w:r w:rsidRPr="00272C5D">
        <w:rPr>
          <w:rFonts w:asciiTheme="minorHAnsi" w:hAnsiTheme="minorHAnsi" w:cstheme="minorHAnsi"/>
        </w:rPr>
        <w:t xml:space="preserve">do </w:t>
      </w:r>
      <w:r w:rsidRPr="00272C5D">
        <w:rPr>
          <w:rFonts w:asciiTheme="minorHAnsi" w:hAnsiTheme="minorHAnsi" w:cstheme="minorHAnsi"/>
          <w:b/>
        </w:rPr>
        <w:t xml:space="preserve">23. 12. </w:t>
      </w:r>
      <w:r w:rsidRPr="00272C5D">
        <w:rPr>
          <w:rFonts w:asciiTheme="minorHAnsi" w:hAnsiTheme="minorHAnsi" w:cstheme="minorHAnsi"/>
          <w:b/>
          <w:lang w:eastAsia="cs-CZ"/>
        </w:rPr>
        <w:t>20</w:t>
      </w:r>
      <w:r>
        <w:rPr>
          <w:rFonts w:asciiTheme="minorHAnsi" w:hAnsiTheme="minorHAnsi" w:cstheme="minorHAnsi"/>
          <w:b/>
          <w:lang w:eastAsia="cs-CZ"/>
        </w:rPr>
        <w:t>22</w:t>
      </w:r>
      <w:r w:rsidRPr="00272C5D">
        <w:rPr>
          <w:rFonts w:asciiTheme="minorHAnsi" w:hAnsiTheme="minorHAnsi" w:cstheme="minorHAnsi"/>
          <w:b/>
          <w:lang w:eastAsia="cs-CZ"/>
        </w:rPr>
        <w:t>.</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6.2</w:t>
      </w:r>
      <w:r w:rsidRPr="00272C5D">
        <w:rPr>
          <w:rFonts w:asciiTheme="minorHAnsi" w:hAnsiTheme="minorHAnsi" w:cstheme="minorHAnsi"/>
        </w:rPr>
        <w:tab/>
        <w:t xml:space="preserve">Organizátor je oprávněn od této Smlouvy s okamžitou účinností odstoupit, jestliže Prodejce opakovaně poruší kteroukoli ze svých povinností dle čl. 2 a čl. 3 této Smlouvy. </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6.3</w:t>
      </w:r>
      <w:r w:rsidRPr="00272C5D">
        <w:rPr>
          <w:rFonts w:asciiTheme="minorHAnsi" w:hAnsiTheme="minorHAnsi" w:cstheme="minorHAnsi"/>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6.4</w:t>
      </w:r>
      <w:r w:rsidRPr="00272C5D">
        <w:rPr>
          <w:rFonts w:asciiTheme="minorHAnsi" w:hAnsiTheme="minorHAnsi" w:cstheme="minorHAnsi"/>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pBdr>
          <w:top w:val="single" w:sz="4" w:space="1" w:color="auto"/>
          <w:left w:val="single" w:sz="4" w:space="4" w:color="auto"/>
          <w:bottom w:val="single" w:sz="4" w:space="1" w:color="auto"/>
          <w:right w:val="single" w:sz="4" w:space="4" w:color="auto"/>
        </w:pBdr>
        <w:spacing w:after="0"/>
        <w:ind w:left="567" w:hanging="567"/>
        <w:contextualSpacing/>
        <w:rPr>
          <w:rFonts w:asciiTheme="minorHAnsi" w:hAnsiTheme="minorHAnsi" w:cstheme="minorHAnsi"/>
          <w:b/>
        </w:rPr>
      </w:pPr>
      <w:r w:rsidRPr="00272C5D">
        <w:rPr>
          <w:rFonts w:asciiTheme="minorHAnsi" w:hAnsiTheme="minorHAnsi" w:cstheme="minorHAnsi"/>
          <w:b/>
        </w:rPr>
        <w:t>7.</w:t>
      </w:r>
      <w:r w:rsidRPr="00272C5D">
        <w:rPr>
          <w:rFonts w:asciiTheme="minorHAnsi" w:hAnsiTheme="minorHAnsi" w:cstheme="minorHAnsi"/>
          <w:b/>
        </w:rPr>
        <w:tab/>
        <w:t>ZÁVĚREČNÁ USTANOVENÍ</w:t>
      </w:r>
    </w:p>
    <w:p w:rsidR="002C0D2A" w:rsidRPr="00272C5D" w:rsidRDefault="002C0D2A" w:rsidP="002C0D2A">
      <w:pPr>
        <w:spacing w:after="0"/>
        <w:ind w:left="567" w:hanging="567"/>
        <w:contextualSpacing/>
        <w:rPr>
          <w:rFonts w:asciiTheme="minorHAnsi" w:hAnsiTheme="minorHAnsi" w:cstheme="minorHAnsi"/>
        </w:rPr>
      </w:pP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7.1</w:t>
      </w:r>
      <w:r w:rsidRPr="00272C5D">
        <w:rPr>
          <w:rFonts w:asciiTheme="minorHAnsi" w:hAnsiTheme="minorHAnsi" w:cstheme="minorHAnsi"/>
        </w:rPr>
        <w:tab/>
        <w:t>Podpisem této Smlouvy pozbývají platnosti veškerá předcházející písemná či ústní ujednání mezi Smluvními stranami vztahující se k předmětu této Smlouvy.</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7.2</w:t>
      </w:r>
      <w:r w:rsidRPr="00272C5D">
        <w:rPr>
          <w:rFonts w:asciiTheme="minorHAnsi" w:hAnsiTheme="minorHAnsi" w:cstheme="minorHAnsi"/>
        </w:rPr>
        <w:tab/>
        <w:t>V záležitostech touto Smlouvou výslovně neupravených se Smluvní strany řídí ustanoveními obecně závazných právních předpisů, zejména zákonem č. 89/2012 Sb., občanský zákoník, v platném znění.</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7.3</w:t>
      </w:r>
      <w:r w:rsidRPr="00272C5D">
        <w:rPr>
          <w:rFonts w:asciiTheme="minorHAnsi" w:hAnsiTheme="minorHAnsi" w:cstheme="minorHAnsi"/>
        </w:rPr>
        <w:tab/>
        <w:t>Tuto Smlouvu je možné měnit pouze písemnou dohodou Smluvních stran ve formě dodatků k této Smlouvě.</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7.4</w:t>
      </w:r>
      <w:r w:rsidRPr="00272C5D">
        <w:rPr>
          <w:rFonts w:asciiTheme="minorHAnsi" w:hAnsiTheme="minorHAnsi" w:cstheme="minorHAnsi"/>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lastRenderedPageBreak/>
        <w:t xml:space="preserve">7.5 </w:t>
      </w:r>
      <w:r w:rsidRPr="00272C5D">
        <w:rPr>
          <w:rFonts w:asciiTheme="minorHAnsi" w:hAnsiTheme="minorHAnsi" w:cstheme="minorHAnsi"/>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7.6</w:t>
      </w:r>
      <w:r w:rsidRPr="00272C5D">
        <w:rPr>
          <w:rFonts w:asciiTheme="minorHAnsi" w:hAnsiTheme="minorHAnsi" w:cstheme="minorHAnsi"/>
        </w:rPr>
        <w:tab/>
        <w:t>Smluvní strany tímto výslovně souhlasí s tím, že tato smlouva může být bez jakéhokoliv omezení – s výjimkou anonymizace osobních údajů – zveřejněna na oficiálních internetových stránkách pronajímatele, příp. jeho zřizovatele, jímž je statutární město Brno, městská část Brno-střed.</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7.7</w:t>
      </w:r>
      <w:r w:rsidRPr="00272C5D">
        <w:rPr>
          <w:rFonts w:asciiTheme="minorHAnsi" w:hAnsiTheme="minorHAnsi" w:cstheme="minorHAnsi"/>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7.8</w:t>
      </w:r>
      <w:r w:rsidRPr="00272C5D">
        <w:rPr>
          <w:rFonts w:asciiTheme="minorHAnsi" w:hAnsiTheme="minorHAnsi" w:cstheme="minorHAnsi"/>
        </w:rPr>
        <w:tab/>
        <w:t>Smluvní strany berou na vědomí, že v případě povinnosti uveřejnění smlouvy podle zákona č. 340/2015 Sb., (dále jen „zákon o registru smluv“) bude uveřejněno plné znění této smlouvy a metadat v registru smluv, jak ukládá zákon o registru smluv. Smluvní strany dále prohlašují, že smlouva neobsahuje obchodní tajemství žádné z nich. Smluvní strany se dohodly, že uveřejnění smlouvy a metadat prostřednictvím registru smluv ve smyslu zákona o registru smluv provede Organizátor.</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7.9</w:t>
      </w:r>
      <w:r w:rsidRPr="00272C5D">
        <w:rPr>
          <w:rFonts w:asciiTheme="minorHAnsi" w:hAnsiTheme="minorHAnsi" w:cstheme="minorHAnsi"/>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7.10</w:t>
      </w:r>
      <w:r w:rsidRPr="00272C5D">
        <w:rPr>
          <w:rFonts w:asciiTheme="minorHAnsi" w:hAnsiTheme="minorHAnsi" w:cstheme="minorHAnsi"/>
        </w:rPr>
        <w:tab/>
        <w:t>Tato Smlouva je sepsána ve dvou vyhotoveních, z nichž má každé platnost originálu. Prodejce obdrží jedno vyhotovení Smlouvy, Organizátor obdrží jedno vyhotovení Smlouvy.</w:t>
      </w:r>
    </w:p>
    <w:p w:rsidR="002C0D2A" w:rsidRPr="00272C5D" w:rsidRDefault="002C0D2A" w:rsidP="002C0D2A">
      <w:pPr>
        <w:spacing w:after="0"/>
        <w:ind w:left="567" w:hanging="567"/>
        <w:contextualSpacing/>
        <w:rPr>
          <w:rFonts w:asciiTheme="minorHAnsi" w:hAnsiTheme="minorHAnsi" w:cstheme="minorHAnsi"/>
        </w:rPr>
      </w:pPr>
      <w:r w:rsidRPr="00272C5D">
        <w:rPr>
          <w:rFonts w:asciiTheme="minorHAnsi" w:hAnsiTheme="minorHAnsi" w:cstheme="minorHAnsi"/>
        </w:rPr>
        <w:t>7.11</w:t>
      </w:r>
      <w:r w:rsidRPr="00272C5D">
        <w:rPr>
          <w:rFonts w:asciiTheme="minorHAnsi" w:hAnsiTheme="minorHAnsi" w:cstheme="minorHAnsi"/>
        </w:rPr>
        <w:tab/>
        <w:t>Smluvní strany si obsah této Smlouvy přečetly, prohlašují, že jsou s ním srozuměni, a na důkaz toho připojují své podpisy.</w:t>
      </w:r>
    </w:p>
    <w:p w:rsidR="002C0D2A" w:rsidRPr="00272C5D" w:rsidRDefault="002C0D2A" w:rsidP="002C0D2A">
      <w:pPr>
        <w:spacing w:after="0"/>
        <w:contextualSpacing/>
        <w:rPr>
          <w:rFonts w:asciiTheme="minorHAnsi" w:hAnsiTheme="minorHAnsi" w:cstheme="minorHAnsi"/>
        </w:rPr>
      </w:pPr>
    </w:p>
    <w:p w:rsidR="002C0D2A" w:rsidRPr="00272C5D" w:rsidRDefault="002C0D2A" w:rsidP="002C0D2A">
      <w:pPr>
        <w:spacing w:after="0"/>
        <w:contextualSpacing/>
        <w:rPr>
          <w:rFonts w:asciiTheme="minorHAnsi" w:hAnsiTheme="minorHAnsi" w:cstheme="minorHAnsi"/>
        </w:rPr>
      </w:pPr>
    </w:p>
    <w:p w:rsidR="002C0D2A" w:rsidRPr="00272C5D" w:rsidRDefault="002C0D2A" w:rsidP="002C0D2A">
      <w:pPr>
        <w:spacing w:after="0"/>
        <w:contextualSpacing/>
        <w:rPr>
          <w:rFonts w:asciiTheme="minorHAnsi" w:hAnsiTheme="minorHAnsi" w:cstheme="minorHAnsi"/>
        </w:rPr>
      </w:pPr>
    </w:p>
    <w:p w:rsidR="002C0D2A" w:rsidRPr="00272C5D" w:rsidRDefault="002C0D2A" w:rsidP="002C0D2A">
      <w:pPr>
        <w:spacing w:after="0"/>
        <w:contextualSpacing/>
        <w:rPr>
          <w:rFonts w:asciiTheme="minorHAnsi" w:hAnsiTheme="minorHAnsi" w:cstheme="minorHAnsi"/>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C0D2A" w:rsidRPr="00272C5D" w:rsidTr="00CB0E24">
        <w:tc>
          <w:tcPr>
            <w:tcW w:w="4526" w:type="dxa"/>
          </w:tcPr>
          <w:p w:rsidR="002C0D2A" w:rsidRPr="00272C5D" w:rsidRDefault="002C0D2A" w:rsidP="00CB0E24">
            <w:pPr>
              <w:tabs>
                <w:tab w:val="left" w:pos="708"/>
              </w:tabs>
              <w:spacing w:after="0"/>
              <w:ind w:left="720" w:hanging="720"/>
              <w:contextualSpacing/>
              <w:jc w:val="center"/>
              <w:rPr>
                <w:rFonts w:asciiTheme="minorHAnsi" w:hAnsiTheme="minorHAnsi" w:cstheme="minorHAnsi"/>
              </w:rPr>
            </w:pPr>
            <w:r w:rsidRPr="00272C5D">
              <w:rPr>
                <w:rFonts w:asciiTheme="minorHAnsi" w:hAnsiTheme="minorHAnsi" w:cstheme="minorHAnsi"/>
              </w:rPr>
              <w:t>V </w:t>
            </w:r>
            <w:r>
              <w:rPr>
                <w:rFonts w:asciiTheme="minorHAnsi" w:hAnsiTheme="minorHAnsi" w:cstheme="minorHAnsi"/>
              </w:rPr>
              <w:t>Brně</w:t>
            </w:r>
            <w:r w:rsidRPr="00272C5D">
              <w:rPr>
                <w:rFonts w:asciiTheme="minorHAnsi" w:hAnsiTheme="minorHAnsi" w:cstheme="minorHAnsi"/>
              </w:rPr>
              <w:t xml:space="preserve"> dne</w:t>
            </w:r>
            <w:r>
              <w:rPr>
                <w:rFonts w:asciiTheme="minorHAnsi" w:hAnsiTheme="minorHAnsi" w:cstheme="minorHAnsi"/>
              </w:rPr>
              <w:t xml:space="preserve"> 23.11.2022</w:t>
            </w:r>
          </w:p>
        </w:tc>
        <w:tc>
          <w:tcPr>
            <w:tcW w:w="4526" w:type="dxa"/>
            <w:hideMark/>
          </w:tcPr>
          <w:p w:rsidR="002C0D2A" w:rsidRPr="00272C5D" w:rsidRDefault="002C0D2A" w:rsidP="00CB0E24">
            <w:pPr>
              <w:tabs>
                <w:tab w:val="left" w:pos="708"/>
              </w:tabs>
              <w:spacing w:after="0"/>
              <w:ind w:left="720" w:hanging="720"/>
              <w:contextualSpacing/>
              <w:jc w:val="center"/>
              <w:rPr>
                <w:rFonts w:asciiTheme="minorHAnsi" w:hAnsiTheme="minorHAnsi" w:cstheme="minorHAnsi"/>
              </w:rPr>
            </w:pPr>
            <w:r w:rsidRPr="00272C5D">
              <w:rPr>
                <w:rFonts w:asciiTheme="minorHAnsi" w:hAnsiTheme="minorHAnsi" w:cstheme="minorHAnsi"/>
              </w:rPr>
              <w:t>V </w:t>
            </w:r>
            <w:r>
              <w:rPr>
                <w:rFonts w:asciiTheme="minorHAnsi" w:hAnsiTheme="minorHAnsi" w:cstheme="minorHAnsi"/>
              </w:rPr>
              <w:t>Brně</w:t>
            </w:r>
            <w:r w:rsidRPr="00272C5D">
              <w:rPr>
                <w:rFonts w:asciiTheme="minorHAnsi" w:hAnsiTheme="minorHAnsi" w:cstheme="minorHAnsi"/>
              </w:rPr>
              <w:t xml:space="preserve"> dne</w:t>
            </w:r>
            <w:r>
              <w:rPr>
                <w:rFonts w:asciiTheme="minorHAnsi" w:hAnsiTheme="minorHAnsi" w:cstheme="minorHAnsi"/>
              </w:rPr>
              <w:t xml:space="preserve"> 23.11.2022</w:t>
            </w:r>
          </w:p>
        </w:tc>
      </w:tr>
      <w:tr w:rsidR="002C0D2A" w:rsidRPr="00272C5D" w:rsidTr="00CB0E24">
        <w:tc>
          <w:tcPr>
            <w:tcW w:w="4526" w:type="dxa"/>
          </w:tcPr>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2C0D2A" w:rsidP="00CB0E24">
            <w:pPr>
              <w:tabs>
                <w:tab w:val="left" w:pos="708"/>
              </w:tabs>
              <w:spacing w:after="0"/>
              <w:contextualSpacing/>
              <w:jc w:val="center"/>
              <w:rPr>
                <w:rFonts w:asciiTheme="minorHAnsi" w:hAnsiTheme="minorHAnsi" w:cstheme="minorHAnsi"/>
                <w:b/>
              </w:rPr>
            </w:pPr>
            <w:r w:rsidRPr="00272C5D">
              <w:rPr>
                <w:rFonts w:asciiTheme="minorHAnsi" w:hAnsiTheme="minorHAnsi" w:cstheme="minorHAnsi"/>
                <w:b/>
              </w:rPr>
              <w:t>Organizátor</w:t>
            </w:r>
          </w:p>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CB530D" w:rsidP="00CB0E24">
            <w:pPr>
              <w:tabs>
                <w:tab w:val="left" w:pos="708"/>
              </w:tabs>
              <w:spacing w:after="0"/>
              <w:contextualSpacing/>
              <w:jc w:val="center"/>
              <w:rPr>
                <w:rFonts w:asciiTheme="minorHAnsi" w:hAnsiTheme="minorHAnsi" w:cstheme="minorHAnsi"/>
                <w:b/>
              </w:rPr>
            </w:pPr>
            <w:r>
              <w:rPr>
                <w:rFonts w:asciiTheme="minorHAnsi" w:hAnsiTheme="minorHAnsi" w:cstheme="minorHAnsi"/>
                <w:b/>
              </w:rPr>
              <w:t>XXXXXXXXXXXXX</w:t>
            </w:r>
          </w:p>
          <w:p w:rsidR="002C0D2A" w:rsidRPr="00272C5D" w:rsidRDefault="002C0D2A" w:rsidP="00CB0E24">
            <w:pPr>
              <w:tabs>
                <w:tab w:val="left" w:pos="708"/>
              </w:tabs>
              <w:spacing w:after="0"/>
              <w:contextualSpacing/>
              <w:jc w:val="center"/>
              <w:rPr>
                <w:rFonts w:asciiTheme="minorHAnsi" w:hAnsiTheme="minorHAnsi" w:cstheme="minorHAnsi"/>
                <w:b/>
              </w:rPr>
            </w:pPr>
          </w:p>
        </w:tc>
        <w:tc>
          <w:tcPr>
            <w:tcW w:w="4526" w:type="dxa"/>
          </w:tcPr>
          <w:p w:rsidR="002C0D2A" w:rsidRPr="00272C5D" w:rsidRDefault="002C0D2A" w:rsidP="00CB0E24">
            <w:pPr>
              <w:tabs>
                <w:tab w:val="left" w:pos="708"/>
                <w:tab w:val="left" w:pos="1665"/>
                <w:tab w:val="center" w:pos="2193"/>
              </w:tabs>
              <w:spacing w:after="0"/>
              <w:contextualSpacing/>
              <w:jc w:val="center"/>
              <w:rPr>
                <w:rFonts w:asciiTheme="minorHAnsi" w:hAnsiTheme="minorHAnsi" w:cstheme="minorHAnsi"/>
                <w:b/>
              </w:rPr>
            </w:pPr>
          </w:p>
          <w:p w:rsidR="002C0D2A" w:rsidRPr="00272C5D" w:rsidRDefault="002C0D2A" w:rsidP="00CB0E24">
            <w:pPr>
              <w:tabs>
                <w:tab w:val="left" w:pos="708"/>
                <w:tab w:val="left" w:pos="1665"/>
                <w:tab w:val="center" w:pos="2193"/>
              </w:tabs>
              <w:spacing w:after="0"/>
              <w:contextualSpacing/>
              <w:jc w:val="center"/>
              <w:rPr>
                <w:rFonts w:asciiTheme="minorHAnsi" w:hAnsiTheme="minorHAnsi" w:cstheme="minorHAnsi"/>
                <w:b/>
              </w:rPr>
            </w:pPr>
          </w:p>
          <w:p w:rsidR="002C0D2A" w:rsidRPr="00272C5D" w:rsidRDefault="002C0D2A" w:rsidP="00CB0E24">
            <w:pPr>
              <w:tabs>
                <w:tab w:val="left" w:pos="708"/>
                <w:tab w:val="left" w:pos="1665"/>
                <w:tab w:val="center" w:pos="2193"/>
              </w:tabs>
              <w:spacing w:after="0"/>
              <w:contextualSpacing/>
              <w:jc w:val="center"/>
              <w:rPr>
                <w:rFonts w:asciiTheme="minorHAnsi" w:hAnsiTheme="minorHAnsi" w:cstheme="minorHAnsi"/>
                <w:b/>
              </w:rPr>
            </w:pPr>
          </w:p>
          <w:p w:rsidR="002C0D2A" w:rsidRPr="00272C5D" w:rsidRDefault="002C0D2A" w:rsidP="00CB0E24">
            <w:pPr>
              <w:tabs>
                <w:tab w:val="left" w:pos="708"/>
                <w:tab w:val="left" w:pos="1665"/>
                <w:tab w:val="center" w:pos="2193"/>
              </w:tabs>
              <w:spacing w:after="0"/>
              <w:contextualSpacing/>
              <w:jc w:val="center"/>
              <w:rPr>
                <w:rFonts w:asciiTheme="minorHAnsi" w:hAnsiTheme="minorHAnsi" w:cstheme="minorHAnsi"/>
                <w:b/>
              </w:rPr>
            </w:pPr>
            <w:r w:rsidRPr="00272C5D">
              <w:rPr>
                <w:rFonts w:asciiTheme="minorHAnsi" w:hAnsiTheme="minorHAnsi" w:cstheme="minorHAnsi"/>
                <w:b/>
              </w:rPr>
              <w:t>Prodejce</w:t>
            </w:r>
          </w:p>
          <w:p w:rsidR="002C0D2A" w:rsidRPr="00272C5D" w:rsidRDefault="002C0D2A" w:rsidP="00CB0E24">
            <w:pPr>
              <w:tabs>
                <w:tab w:val="left" w:pos="708"/>
              </w:tabs>
              <w:spacing w:after="0"/>
              <w:contextualSpacing/>
              <w:jc w:val="center"/>
              <w:rPr>
                <w:rFonts w:asciiTheme="minorHAnsi" w:hAnsiTheme="minorHAnsi" w:cstheme="minorHAnsi"/>
                <w:b/>
              </w:rPr>
            </w:pPr>
          </w:p>
          <w:p w:rsidR="002C0D2A" w:rsidRPr="00272C5D" w:rsidRDefault="00CB530D" w:rsidP="00CB0E24">
            <w:pPr>
              <w:tabs>
                <w:tab w:val="left" w:pos="708"/>
              </w:tabs>
              <w:spacing w:after="0"/>
              <w:contextualSpacing/>
              <w:jc w:val="center"/>
              <w:rPr>
                <w:rFonts w:asciiTheme="minorHAnsi" w:hAnsiTheme="minorHAnsi" w:cstheme="minorHAnsi"/>
                <w:b/>
              </w:rPr>
            </w:pPr>
            <w:r>
              <w:rPr>
                <w:rFonts w:asciiTheme="minorHAnsi" w:hAnsiTheme="minorHAnsi" w:cstheme="minorHAnsi"/>
                <w:b/>
              </w:rPr>
              <w:t>XXXXXXXXXXXXXXXXX</w:t>
            </w:r>
          </w:p>
        </w:tc>
      </w:tr>
      <w:tr w:rsidR="002C0D2A" w:rsidRPr="00272C5D" w:rsidTr="00CB0E24">
        <w:tc>
          <w:tcPr>
            <w:tcW w:w="4526" w:type="dxa"/>
            <w:hideMark/>
          </w:tcPr>
          <w:p w:rsidR="002C0D2A" w:rsidRPr="00272C5D" w:rsidRDefault="002C0D2A" w:rsidP="00CB0E24">
            <w:pPr>
              <w:tabs>
                <w:tab w:val="left" w:pos="708"/>
              </w:tabs>
              <w:spacing w:after="0"/>
              <w:contextualSpacing/>
              <w:jc w:val="center"/>
              <w:rPr>
                <w:rFonts w:asciiTheme="minorHAnsi" w:hAnsiTheme="minorHAnsi" w:cstheme="minorHAnsi"/>
              </w:rPr>
            </w:pPr>
            <w:r w:rsidRPr="00272C5D">
              <w:rPr>
                <w:rFonts w:asciiTheme="minorHAnsi" w:hAnsiTheme="minorHAnsi" w:cstheme="minorHAnsi"/>
              </w:rPr>
              <w:t>______________________________</w:t>
            </w:r>
          </w:p>
          <w:p w:rsidR="002C0D2A" w:rsidRPr="00272C5D" w:rsidRDefault="002C0D2A" w:rsidP="00CB0E24">
            <w:pPr>
              <w:tabs>
                <w:tab w:val="left" w:pos="708"/>
              </w:tabs>
              <w:autoSpaceDE w:val="0"/>
              <w:autoSpaceDN w:val="0"/>
              <w:adjustRightInd w:val="0"/>
              <w:spacing w:after="0"/>
              <w:contextualSpacing/>
              <w:jc w:val="center"/>
              <w:rPr>
                <w:rFonts w:asciiTheme="minorHAnsi" w:hAnsiTheme="minorHAnsi" w:cstheme="minorHAnsi"/>
                <w:lang w:eastAsia="cs-CZ"/>
              </w:rPr>
            </w:pPr>
            <w:r>
              <w:rPr>
                <w:rFonts w:asciiTheme="minorHAnsi" w:hAnsiTheme="minorHAnsi" w:cstheme="minorHAnsi"/>
                <w:lang w:eastAsia="cs-CZ"/>
              </w:rPr>
              <w:t>Kávéeska</w:t>
            </w:r>
            <w:r w:rsidRPr="00272C5D">
              <w:rPr>
                <w:rFonts w:asciiTheme="minorHAnsi" w:hAnsiTheme="minorHAnsi" w:cstheme="minorHAnsi"/>
                <w:lang w:eastAsia="cs-CZ"/>
              </w:rPr>
              <w:t>, příspěvková organizace</w:t>
            </w:r>
          </w:p>
          <w:p w:rsidR="002C0D2A" w:rsidRPr="00272C5D" w:rsidRDefault="00CB530D" w:rsidP="00CB0E24">
            <w:pPr>
              <w:tabs>
                <w:tab w:val="left" w:pos="708"/>
              </w:tabs>
              <w:autoSpaceDE w:val="0"/>
              <w:autoSpaceDN w:val="0"/>
              <w:adjustRightInd w:val="0"/>
              <w:spacing w:after="0"/>
              <w:contextualSpacing/>
              <w:jc w:val="center"/>
              <w:rPr>
                <w:rFonts w:asciiTheme="minorHAnsi" w:hAnsiTheme="minorHAnsi" w:cstheme="minorHAnsi"/>
              </w:rPr>
            </w:pPr>
            <w:r>
              <w:rPr>
                <w:rFonts w:asciiTheme="minorHAnsi" w:hAnsiTheme="minorHAnsi" w:cstheme="minorHAnsi"/>
              </w:rPr>
              <w:t>ředitel</w:t>
            </w:r>
          </w:p>
        </w:tc>
        <w:tc>
          <w:tcPr>
            <w:tcW w:w="4526" w:type="dxa"/>
            <w:hideMark/>
          </w:tcPr>
          <w:p w:rsidR="002C0D2A" w:rsidRPr="00272C5D" w:rsidRDefault="002C0D2A" w:rsidP="00CB0E24">
            <w:pPr>
              <w:tabs>
                <w:tab w:val="left" w:pos="708"/>
              </w:tabs>
              <w:spacing w:after="0"/>
              <w:contextualSpacing/>
              <w:jc w:val="center"/>
              <w:rPr>
                <w:rFonts w:asciiTheme="minorHAnsi" w:hAnsiTheme="minorHAnsi" w:cstheme="minorHAnsi"/>
              </w:rPr>
            </w:pPr>
            <w:r w:rsidRPr="00272C5D">
              <w:rPr>
                <w:rFonts w:asciiTheme="minorHAnsi" w:hAnsiTheme="minorHAnsi" w:cstheme="minorHAnsi"/>
              </w:rPr>
              <w:t>______________________________</w:t>
            </w:r>
          </w:p>
          <w:p w:rsidR="002C0D2A" w:rsidRPr="00272C5D" w:rsidRDefault="002C0D2A" w:rsidP="00CB0E24">
            <w:pPr>
              <w:tabs>
                <w:tab w:val="left" w:pos="708"/>
              </w:tabs>
              <w:autoSpaceDE w:val="0"/>
              <w:autoSpaceDN w:val="0"/>
              <w:adjustRightInd w:val="0"/>
              <w:spacing w:after="0"/>
              <w:contextualSpacing/>
              <w:jc w:val="center"/>
              <w:rPr>
                <w:rFonts w:asciiTheme="minorHAnsi" w:hAnsiTheme="minorHAnsi" w:cstheme="minorHAnsi"/>
              </w:rPr>
            </w:pPr>
          </w:p>
        </w:tc>
      </w:tr>
    </w:tbl>
    <w:p w:rsidR="008D081D" w:rsidRPr="00272C5D" w:rsidRDefault="008D081D" w:rsidP="002C0D2A">
      <w:pPr>
        <w:spacing w:after="0"/>
        <w:contextualSpacing/>
        <w:jc w:val="center"/>
        <w:rPr>
          <w:rFonts w:asciiTheme="minorHAnsi" w:hAnsiTheme="minorHAnsi" w:cstheme="minorHAnsi"/>
        </w:rPr>
      </w:pPr>
    </w:p>
    <w:sectPr w:rsidR="008D081D" w:rsidRPr="00272C5D" w:rsidSect="00D25FED">
      <w:footerReference w:type="default" r:id="rId9"/>
      <w:pgSz w:w="11906" w:h="16838"/>
      <w:pgMar w:top="907"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81B" w:rsidRDefault="0027081B" w:rsidP="0069306E">
      <w:pPr>
        <w:spacing w:after="0"/>
      </w:pPr>
      <w:r>
        <w:separator/>
      </w:r>
    </w:p>
  </w:endnote>
  <w:endnote w:type="continuationSeparator" w:id="0">
    <w:p w:rsidR="0027081B" w:rsidRDefault="0027081B"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429655"/>
      <w:docPartObj>
        <w:docPartGallery w:val="Page Numbers (Bottom of Page)"/>
        <w:docPartUnique/>
      </w:docPartObj>
    </w:sdtPr>
    <w:sdtContent>
      <w:p w:rsidR="0069306E" w:rsidRDefault="0069306E">
        <w:pPr>
          <w:pStyle w:val="Zpat"/>
          <w:jc w:val="center"/>
        </w:pPr>
        <w:r>
          <w:fldChar w:fldCharType="begin"/>
        </w:r>
        <w:r>
          <w:instrText>PAGE   \* MERGEFORMAT</w:instrText>
        </w:r>
        <w:r>
          <w:fldChar w:fldCharType="separate"/>
        </w:r>
        <w:r w:rsidR="00EB3DC9">
          <w:rPr>
            <w:noProof/>
          </w:rPr>
          <w:t>2</w:t>
        </w:r>
        <w:r>
          <w:fldChar w:fldCharType="end"/>
        </w:r>
      </w:p>
    </w:sdtContent>
  </w:sdt>
  <w:p w:rsidR="0069306E" w:rsidRDefault="006930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81B" w:rsidRDefault="0027081B" w:rsidP="0069306E">
      <w:pPr>
        <w:spacing w:after="0"/>
      </w:pPr>
      <w:r>
        <w:separator/>
      </w:r>
    </w:p>
  </w:footnote>
  <w:footnote w:type="continuationSeparator" w:id="0">
    <w:p w:rsidR="0027081B" w:rsidRDefault="0027081B" w:rsidP="006930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840540029">
    <w:abstractNumId w:val="0"/>
  </w:num>
  <w:num w:numId="2" w16cid:durableId="77293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50"/>
    <w:rsid w:val="000011AF"/>
    <w:rsid w:val="00015DEC"/>
    <w:rsid w:val="00056EEB"/>
    <w:rsid w:val="000C4A1C"/>
    <w:rsid w:val="000D0588"/>
    <w:rsid w:val="000E50A1"/>
    <w:rsid w:val="000F2DFD"/>
    <w:rsid w:val="001606F0"/>
    <w:rsid w:val="00162237"/>
    <w:rsid w:val="001671CF"/>
    <w:rsid w:val="001C40A2"/>
    <w:rsid w:val="001C6A8F"/>
    <w:rsid w:val="001D10CF"/>
    <w:rsid w:val="001E5B3E"/>
    <w:rsid w:val="0027081B"/>
    <w:rsid w:val="00272C5D"/>
    <w:rsid w:val="00280201"/>
    <w:rsid w:val="00284E2B"/>
    <w:rsid w:val="002A69BE"/>
    <w:rsid w:val="002C0D2A"/>
    <w:rsid w:val="002D3041"/>
    <w:rsid w:val="002E1848"/>
    <w:rsid w:val="00306ADD"/>
    <w:rsid w:val="00353653"/>
    <w:rsid w:val="003B3F40"/>
    <w:rsid w:val="003B74E7"/>
    <w:rsid w:val="003C3E9B"/>
    <w:rsid w:val="003E3011"/>
    <w:rsid w:val="003E37D0"/>
    <w:rsid w:val="00412133"/>
    <w:rsid w:val="00412C1C"/>
    <w:rsid w:val="00413A10"/>
    <w:rsid w:val="00422628"/>
    <w:rsid w:val="004321C3"/>
    <w:rsid w:val="004A6FE4"/>
    <w:rsid w:val="005049E9"/>
    <w:rsid w:val="005153D6"/>
    <w:rsid w:val="00515815"/>
    <w:rsid w:val="00532AE9"/>
    <w:rsid w:val="005346E8"/>
    <w:rsid w:val="00575A48"/>
    <w:rsid w:val="005A778E"/>
    <w:rsid w:val="005C0CE9"/>
    <w:rsid w:val="005E27F2"/>
    <w:rsid w:val="005F2C0C"/>
    <w:rsid w:val="00622989"/>
    <w:rsid w:val="00626727"/>
    <w:rsid w:val="006358B1"/>
    <w:rsid w:val="00656C19"/>
    <w:rsid w:val="0067049F"/>
    <w:rsid w:val="0068155D"/>
    <w:rsid w:val="0069306E"/>
    <w:rsid w:val="006933CF"/>
    <w:rsid w:val="006A2475"/>
    <w:rsid w:val="006A3293"/>
    <w:rsid w:val="006A64E9"/>
    <w:rsid w:val="006E3EB1"/>
    <w:rsid w:val="006E5F8D"/>
    <w:rsid w:val="006F2DFB"/>
    <w:rsid w:val="00724EF3"/>
    <w:rsid w:val="0072770B"/>
    <w:rsid w:val="00763A90"/>
    <w:rsid w:val="00771DB1"/>
    <w:rsid w:val="007C7CAC"/>
    <w:rsid w:val="007E03D2"/>
    <w:rsid w:val="007E4C1D"/>
    <w:rsid w:val="00803852"/>
    <w:rsid w:val="00812B2C"/>
    <w:rsid w:val="00822435"/>
    <w:rsid w:val="0082428C"/>
    <w:rsid w:val="00854537"/>
    <w:rsid w:val="00865CAB"/>
    <w:rsid w:val="00874A10"/>
    <w:rsid w:val="0089767E"/>
    <w:rsid w:val="008A5D31"/>
    <w:rsid w:val="008C6C2F"/>
    <w:rsid w:val="008D081D"/>
    <w:rsid w:val="00912702"/>
    <w:rsid w:val="00920904"/>
    <w:rsid w:val="00992A10"/>
    <w:rsid w:val="009B7182"/>
    <w:rsid w:val="009F1663"/>
    <w:rsid w:val="009F5987"/>
    <w:rsid w:val="00A0056E"/>
    <w:rsid w:val="00A54F15"/>
    <w:rsid w:val="00A572EE"/>
    <w:rsid w:val="00AD717E"/>
    <w:rsid w:val="00AE1835"/>
    <w:rsid w:val="00B34F4A"/>
    <w:rsid w:val="00B757DF"/>
    <w:rsid w:val="00BD4DF2"/>
    <w:rsid w:val="00C41CBD"/>
    <w:rsid w:val="00C47B9A"/>
    <w:rsid w:val="00C62050"/>
    <w:rsid w:val="00C90889"/>
    <w:rsid w:val="00C964FD"/>
    <w:rsid w:val="00CA1B8A"/>
    <w:rsid w:val="00CB530D"/>
    <w:rsid w:val="00CD23F6"/>
    <w:rsid w:val="00D0552A"/>
    <w:rsid w:val="00D07A52"/>
    <w:rsid w:val="00D25FED"/>
    <w:rsid w:val="00D61EAD"/>
    <w:rsid w:val="00D63562"/>
    <w:rsid w:val="00D73BDB"/>
    <w:rsid w:val="00DA6F20"/>
    <w:rsid w:val="00DC4BCA"/>
    <w:rsid w:val="00DF43F0"/>
    <w:rsid w:val="00E0322C"/>
    <w:rsid w:val="00E14677"/>
    <w:rsid w:val="00E747A0"/>
    <w:rsid w:val="00EA734B"/>
    <w:rsid w:val="00EB3DC9"/>
    <w:rsid w:val="00ED14C1"/>
    <w:rsid w:val="00F00BE2"/>
    <w:rsid w:val="00F051E5"/>
    <w:rsid w:val="00F05C35"/>
    <w:rsid w:val="00F2676C"/>
    <w:rsid w:val="00F372BA"/>
    <w:rsid w:val="00F4378C"/>
    <w:rsid w:val="00F64C76"/>
    <w:rsid w:val="00F6698E"/>
    <w:rsid w:val="00FA12DF"/>
    <w:rsid w:val="00FD237D"/>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0751"/>
  <w15:docId w15:val="{D6AF83AC-2871-4E08-9CD8-09E703D7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nadpis">
    <w:name w:val="Subtitle"/>
    <w:basedOn w:val="Normln"/>
    <w:next w:val="Normln"/>
    <w:link w:val="Podnadpis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 w:type="character" w:styleId="Hypertextovodkaz">
    <w:name w:val="Hyperlink"/>
    <w:basedOn w:val="Standardnpsmoodstavce"/>
    <w:uiPriority w:val="99"/>
    <w:unhideWhenUsed/>
    <w:rsid w:val="00272C5D"/>
    <w:rPr>
      <w:color w:val="0000FF"/>
      <w:u w:val="single"/>
    </w:rPr>
  </w:style>
  <w:style w:type="character" w:styleId="Nevyeenzmnka">
    <w:name w:val="Unresolved Mention"/>
    <w:basedOn w:val="Standardnpsmoodstavce"/>
    <w:uiPriority w:val="99"/>
    <w:semiHidden/>
    <w:unhideWhenUsed/>
    <w:rsid w:val="00272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5086">
      <w:bodyDiv w:val="1"/>
      <w:marLeft w:val="0"/>
      <w:marRight w:val="0"/>
      <w:marTop w:val="0"/>
      <w:marBottom w:val="0"/>
      <w:divBdr>
        <w:top w:val="none" w:sz="0" w:space="0" w:color="auto"/>
        <w:left w:val="none" w:sz="0" w:space="0" w:color="auto"/>
        <w:bottom w:val="none" w:sz="0" w:space="0" w:color="auto"/>
        <w:right w:val="none" w:sz="0" w:space="0" w:color="auto"/>
      </w:divBdr>
    </w:div>
    <w:div w:id="1351571152">
      <w:bodyDiv w:val="1"/>
      <w:marLeft w:val="0"/>
      <w:marRight w:val="0"/>
      <w:marTop w:val="0"/>
      <w:marBottom w:val="0"/>
      <w:divBdr>
        <w:top w:val="none" w:sz="0" w:space="0" w:color="auto"/>
        <w:left w:val="none" w:sz="0" w:space="0" w:color="auto"/>
        <w:bottom w:val="none" w:sz="0" w:space="0" w:color="auto"/>
        <w:right w:val="none" w:sz="0" w:space="0" w:color="auto"/>
      </w:divBdr>
    </w:div>
    <w:div w:id="1416244172">
      <w:bodyDiv w:val="1"/>
      <w:marLeft w:val="0"/>
      <w:marRight w:val="0"/>
      <w:marTop w:val="0"/>
      <w:marBottom w:val="0"/>
      <w:divBdr>
        <w:top w:val="none" w:sz="0" w:space="0" w:color="auto"/>
        <w:left w:val="none" w:sz="0" w:space="0" w:color="auto"/>
        <w:bottom w:val="none" w:sz="0" w:space="0" w:color="auto"/>
        <w:right w:val="none" w:sz="0" w:space="0" w:color="auto"/>
      </w:divBdr>
    </w:div>
    <w:div w:id="18624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rina@xfacto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C4C9-DC78-47C0-9299-D8857EC0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3300</Words>
  <Characters>18187</Characters>
  <Application>Microsoft Office Word</Application>
  <DocSecurity>0</DocSecurity>
  <Lines>293</Lines>
  <Paragraphs>79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Burián</dc:creator>
  <cp:lastModifiedBy>Tomas Pavcik</cp:lastModifiedBy>
  <cp:revision>3</cp:revision>
  <cp:lastPrinted>2018-10-15T10:20:00Z</cp:lastPrinted>
  <dcterms:created xsi:type="dcterms:W3CDTF">2022-11-25T08:55:00Z</dcterms:created>
  <dcterms:modified xsi:type="dcterms:W3CDTF">2022-11-25T08:56:00Z</dcterms:modified>
</cp:coreProperties>
</file>