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8C" w:rsidRDefault="0014424B" w:rsidP="00D65F8C">
      <w:pPr>
        <w:pStyle w:val="Zhlav"/>
        <w:rPr>
          <w:caps/>
          <w:spacing w:val="8"/>
          <w:kern w:val="20"/>
          <w:szCs w:val="20"/>
          <w:lang w:val="en-GB"/>
        </w:rPr>
      </w:pPr>
      <w:r>
        <w:rPr>
          <w:caps/>
          <w:spacing w:val="8"/>
          <w:kern w:val="20"/>
          <w:szCs w:val="20"/>
          <w:lang w:val="en-GB"/>
        </w:rPr>
        <w:t xml:space="preserve"> </w:t>
      </w:r>
    </w:p>
    <w:p w:rsidR="009F3963" w:rsidRPr="005E4AAC" w:rsidRDefault="009F3963" w:rsidP="009F3963">
      <w:pPr>
        <w:pStyle w:val="Zhlav"/>
        <w:rPr>
          <w:b/>
        </w:rPr>
      </w:pPr>
      <w:r w:rsidRPr="005E4AAC">
        <w:rPr>
          <w:caps/>
          <w:spacing w:val="8"/>
          <w:kern w:val="20"/>
          <w:szCs w:val="20"/>
          <w:lang w:val="en-GB"/>
        </w:rPr>
        <w:t>SPRÁVA ÚČELOVÝCH ZAŘÍZENÍ</w:t>
      </w:r>
    </w:p>
    <w:p w:rsidR="009F3963" w:rsidRPr="005E4AAC" w:rsidRDefault="009F3963" w:rsidP="009F3963">
      <w:pPr>
        <w:rPr>
          <w:kern w:val="20"/>
          <w:szCs w:val="20"/>
        </w:rPr>
      </w:pPr>
      <w:r w:rsidRPr="005E4AAC">
        <w:rPr>
          <w:caps/>
          <w:spacing w:val="8"/>
          <w:kern w:val="20"/>
          <w:szCs w:val="20"/>
        </w:rPr>
        <w:t xml:space="preserve">Vaníčkova </w:t>
      </w:r>
      <w:r>
        <w:rPr>
          <w:caps/>
          <w:spacing w:val="8"/>
          <w:kern w:val="20"/>
          <w:szCs w:val="20"/>
        </w:rPr>
        <w:t>315/</w:t>
      </w:r>
      <w:r w:rsidRPr="005E4AAC">
        <w:rPr>
          <w:caps/>
          <w:spacing w:val="8"/>
          <w:kern w:val="20"/>
          <w:szCs w:val="20"/>
        </w:rPr>
        <w:t xml:space="preserve">7   </w:t>
      </w:r>
      <w:r w:rsidRPr="005E4AAC">
        <w:rPr>
          <w:caps/>
          <w:spacing w:val="8"/>
          <w:kern w:val="20"/>
          <w:szCs w:val="20"/>
          <w:lang w:val="en-GB"/>
        </w:rPr>
        <w:t>160 17 Praha 6</w:t>
      </w:r>
      <w:r w:rsidRPr="005E4AAC">
        <w:rPr>
          <w:szCs w:val="22"/>
        </w:rPr>
        <w:t xml:space="preserve"> </w:t>
      </w:r>
    </w:p>
    <w:p w:rsidR="00D65F8C" w:rsidRDefault="00D65F8C" w:rsidP="00D65F8C">
      <w:pPr>
        <w:pStyle w:val="Zhlav"/>
        <w:tabs>
          <w:tab w:val="clear" w:pos="4536"/>
          <w:tab w:val="center" w:pos="4535"/>
        </w:tabs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8139AA8" wp14:editId="53210E26">
            <wp:simplePos x="0" y="0"/>
            <wp:positionH relativeFrom="page">
              <wp:posOffset>4800600</wp:posOffset>
            </wp:positionH>
            <wp:positionV relativeFrom="page">
              <wp:posOffset>552450</wp:posOffset>
            </wp:positionV>
            <wp:extent cx="2066925" cy="1009650"/>
            <wp:effectExtent l="19050" t="0" r="9525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F8C" w:rsidRDefault="00D65F8C" w:rsidP="00D65F8C">
      <w:pPr>
        <w:pStyle w:val="Zhlav"/>
        <w:tabs>
          <w:tab w:val="clear" w:pos="4536"/>
          <w:tab w:val="center" w:pos="4535"/>
        </w:tabs>
      </w:pPr>
    </w:p>
    <w:p w:rsidR="00D65F8C" w:rsidRDefault="00D65F8C" w:rsidP="00D65F8C">
      <w:pPr>
        <w:pStyle w:val="Zhlav"/>
      </w:pPr>
      <w:r>
        <w:tab/>
      </w:r>
    </w:p>
    <w:p w:rsidR="00116284" w:rsidRPr="009F3963" w:rsidRDefault="00116284" w:rsidP="00220BB9">
      <w:pPr>
        <w:pStyle w:val="Bezmezer"/>
        <w:jc w:val="center"/>
        <w:rPr>
          <w:rFonts w:ascii="Arial" w:eastAsia="Arial" w:hAnsi="Arial" w:cs="Arial"/>
          <w:b/>
          <w:sz w:val="28"/>
          <w:szCs w:val="28"/>
        </w:rPr>
      </w:pPr>
      <w:r w:rsidRPr="009F3963">
        <w:rPr>
          <w:rFonts w:ascii="Arial" w:eastAsia="Arial" w:hAnsi="Arial" w:cs="Arial"/>
          <w:b/>
          <w:sz w:val="28"/>
          <w:szCs w:val="28"/>
        </w:rPr>
        <w:t xml:space="preserve">Dodatek č. </w:t>
      </w:r>
      <w:r w:rsidR="005D2B1E">
        <w:rPr>
          <w:rFonts w:ascii="Arial" w:eastAsia="Arial" w:hAnsi="Arial" w:cs="Arial"/>
          <w:b/>
          <w:sz w:val="28"/>
          <w:szCs w:val="28"/>
        </w:rPr>
        <w:t>2</w:t>
      </w:r>
    </w:p>
    <w:p w:rsidR="009F3963" w:rsidRPr="00C15D21" w:rsidRDefault="009F3963" w:rsidP="00220BB9">
      <w:pPr>
        <w:pStyle w:val="Bezmezer"/>
        <w:jc w:val="center"/>
        <w:rPr>
          <w:rFonts w:ascii="Arial" w:eastAsia="Arial" w:hAnsi="Arial" w:cs="Arial"/>
          <w:b/>
        </w:rPr>
      </w:pPr>
    </w:p>
    <w:p w:rsidR="00116284" w:rsidRPr="00C15D21" w:rsidRDefault="009F3963" w:rsidP="00220BB9">
      <w:pPr>
        <w:pStyle w:val="Bezmezer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č. dodatku </w:t>
      </w:r>
      <w:r w:rsidR="006B31A8">
        <w:rPr>
          <w:rFonts w:ascii="Arial" w:eastAsia="Arial" w:hAnsi="Arial" w:cs="Arial"/>
          <w:b/>
        </w:rPr>
        <w:t>9122</w:t>
      </w:r>
      <w:r w:rsidR="003466A8">
        <w:rPr>
          <w:rFonts w:ascii="Arial" w:eastAsia="Arial" w:hAnsi="Arial" w:cs="Arial"/>
          <w:b/>
        </w:rPr>
        <w:t>000</w:t>
      </w:r>
      <w:r w:rsidR="00821864">
        <w:rPr>
          <w:rFonts w:ascii="Arial" w:eastAsia="Arial" w:hAnsi="Arial" w:cs="Arial"/>
          <w:b/>
        </w:rPr>
        <w:t>168</w:t>
      </w:r>
    </w:p>
    <w:p w:rsidR="00116284" w:rsidRPr="00C15D21" w:rsidRDefault="00D415D2" w:rsidP="00220BB9">
      <w:pPr>
        <w:pStyle w:val="Bezmezer"/>
        <w:jc w:val="center"/>
        <w:rPr>
          <w:rFonts w:ascii="Arial" w:eastAsia="Arial" w:hAnsi="Arial" w:cs="Arial"/>
        </w:rPr>
      </w:pPr>
      <w:r w:rsidRPr="00C15D21">
        <w:rPr>
          <w:rFonts w:ascii="Arial" w:eastAsia="Arial" w:hAnsi="Arial" w:cs="Arial"/>
        </w:rPr>
        <w:t xml:space="preserve"> </w:t>
      </w:r>
    </w:p>
    <w:p w:rsidR="00116284" w:rsidRPr="00C15D21" w:rsidRDefault="00116284" w:rsidP="00116284">
      <w:pPr>
        <w:pStyle w:val="Bezmezer"/>
        <w:spacing w:before="120"/>
        <w:jc w:val="center"/>
        <w:rPr>
          <w:rFonts w:ascii="Arial" w:hAnsi="Arial" w:cs="Arial"/>
        </w:rPr>
      </w:pPr>
      <w:r w:rsidRPr="00C15D21">
        <w:rPr>
          <w:rFonts w:ascii="Arial" w:hAnsi="Arial" w:cs="Arial"/>
        </w:rPr>
        <w:t xml:space="preserve">uzavřený podle § 1746 odst. 2 zákona č. 89/2012 Sb., občanský zákoník, v platném znění </w:t>
      </w:r>
      <w:r w:rsidRPr="00C15D21">
        <w:rPr>
          <w:rFonts w:ascii="Arial" w:hAnsi="Arial" w:cs="Arial"/>
        </w:rPr>
        <w:br/>
        <w:t>(dále jen „občanský zákoník</w:t>
      </w:r>
      <w:r w:rsidRPr="0063309D">
        <w:rPr>
          <w:rFonts w:ascii="Arial" w:hAnsi="Arial" w:cs="Arial"/>
        </w:rPr>
        <w:t>“) a v souladu s § 55 a § 56 odst. 1 zákona č. 134/2016 Sb.,</w:t>
      </w:r>
      <w:r w:rsidRPr="00C15D21">
        <w:rPr>
          <w:rFonts w:ascii="Arial" w:hAnsi="Arial" w:cs="Arial"/>
        </w:rPr>
        <w:t xml:space="preserve"> o zadávání veřejných zakázek (dále jen „ZZVZ“) ve spojení s § 3 písm. b) ZZVZ</w:t>
      </w:r>
    </w:p>
    <w:p w:rsidR="00116284" w:rsidRPr="00C15D21" w:rsidRDefault="00116284" w:rsidP="00220BB9">
      <w:pPr>
        <w:pStyle w:val="Bezmezer"/>
        <w:jc w:val="center"/>
        <w:rPr>
          <w:rFonts w:ascii="Arial" w:eastAsia="Arial" w:hAnsi="Arial" w:cs="Arial"/>
        </w:rPr>
      </w:pPr>
      <w:r w:rsidRPr="00C15D21">
        <w:rPr>
          <w:rFonts w:ascii="Arial" w:eastAsia="Arial" w:hAnsi="Arial" w:cs="Arial"/>
        </w:rPr>
        <w:t>ke</w:t>
      </w:r>
    </w:p>
    <w:p w:rsidR="00220BB9" w:rsidRPr="00C15D21" w:rsidRDefault="00220BB9" w:rsidP="00220BB9">
      <w:pPr>
        <w:pStyle w:val="Bezmezer"/>
        <w:jc w:val="center"/>
        <w:rPr>
          <w:rFonts w:ascii="Arial" w:hAnsi="Arial" w:cs="Arial"/>
          <w:b/>
        </w:rPr>
      </w:pPr>
      <w:r w:rsidRPr="00C15D21">
        <w:rPr>
          <w:rFonts w:ascii="Arial" w:hAnsi="Arial" w:cs="Arial"/>
          <w:b/>
        </w:rPr>
        <w:t>Smlouv</w:t>
      </w:r>
      <w:r w:rsidR="00116284" w:rsidRPr="00C15D21">
        <w:rPr>
          <w:rFonts w:ascii="Arial" w:hAnsi="Arial" w:cs="Arial"/>
          <w:b/>
        </w:rPr>
        <w:t>ě</w:t>
      </w:r>
      <w:r w:rsidRPr="00C15D21">
        <w:rPr>
          <w:rFonts w:ascii="Arial" w:hAnsi="Arial" w:cs="Arial"/>
          <w:b/>
        </w:rPr>
        <w:t xml:space="preserve"> o zajištění úklidových služeb  </w:t>
      </w:r>
    </w:p>
    <w:p w:rsidR="00220BB9" w:rsidRPr="00C15D21" w:rsidRDefault="00990106" w:rsidP="00220BB9">
      <w:pPr>
        <w:pStyle w:val="Bezmezer"/>
        <w:jc w:val="center"/>
        <w:rPr>
          <w:rFonts w:ascii="Arial" w:hAnsi="Arial" w:cs="Arial"/>
        </w:rPr>
      </w:pPr>
      <w:r w:rsidRPr="00C15D21">
        <w:rPr>
          <w:rFonts w:ascii="Arial" w:hAnsi="Arial" w:cs="Arial"/>
        </w:rPr>
        <w:t>č. smlouvy</w:t>
      </w:r>
      <w:r w:rsidR="006B31A8">
        <w:rPr>
          <w:rFonts w:ascii="Arial" w:hAnsi="Arial" w:cs="Arial"/>
        </w:rPr>
        <w:t xml:space="preserve"> 9121</w:t>
      </w:r>
      <w:r w:rsidR="00C5558E" w:rsidRPr="00C15D21">
        <w:rPr>
          <w:rFonts w:ascii="Arial" w:hAnsi="Arial" w:cs="Arial"/>
        </w:rPr>
        <w:t>000</w:t>
      </w:r>
      <w:r w:rsidR="005D2B1E">
        <w:rPr>
          <w:rFonts w:ascii="Arial" w:hAnsi="Arial" w:cs="Arial"/>
        </w:rPr>
        <w:t>137</w:t>
      </w:r>
    </w:p>
    <w:p w:rsidR="006B31A8" w:rsidRDefault="00220BB9" w:rsidP="006B31A8">
      <w:pPr>
        <w:pStyle w:val="Bezmezer"/>
        <w:spacing w:before="120"/>
        <w:jc w:val="center"/>
        <w:rPr>
          <w:rFonts w:ascii="Arial" w:hAnsi="Arial" w:cs="Arial"/>
        </w:rPr>
      </w:pPr>
      <w:r w:rsidRPr="00C15D21">
        <w:rPr>
          <w:rFonts w:ascii="Arial" w:hAnsi="Arial" w:cs="Arial"/>
        </w:rPr>
        <w:t>(dále jen „</w:t>
      </w:r>
      <w:r w:rsidR="00116284" w:rsidRPr="00C15D21">
        <w:rPr>
          <w:rFonts w:ascii="Arial" w:hAnsi="Arial" w:cs="Arial"/>
        </w:rPr>
        <w:t>dodatek</w:t>
      </w:r>
      <w:r w:rsidRPr="00C15D21">
        <w:rPr>
          <w:rFonts w:ascii="Arial" w:hAnsi="Arial" w:cs="Arial"/>
        </w:rPr>
        <w:t>“)</w:t>
      </w:r>
    </w:p>
    <w:p w:rsidR="00220BB9" w:rsidRPr="00C15D21" w:rsidRDefault="00220BB9" w:rsidP="006B31A8">
      <w:pPr>
        <w:pStyle w:val="Bezmezer"/>
        <w:spacing w:before="120"/>
        <w:jc w:val="center"/>
        <w:rPr>
          <w:rFonts w:ascii="Arial" w:hAnsi="Arial" w:cs="Arial"/>
          <w:b/>
        </w:rPr>
      </w:pPr>
      <w:r w:rsidRPr="00C15D21">
        <w:rPr>
          <w:rFonts w:ascii="Arial" w:hAnsi="Arial" w:cs="Arial"/>
          <w:b/>
        </w:rPr>
        <w:t>Smluvní strany</w:t>
      </w:r>
    </w:p>
    <w:p w:rsidR="00220BB9" w:rsidRPr="00C15D21" w:rsidRDefault="00220BB9" w:rsidP="00220BB9">
      <w:pPr>
        <w:pStyle w:val="Bezmezer"/>
        <w:jc w:val="both"/>
        <w:rPr>
          <w:rFonts w:ascii="Arial" w:hAnsi="Arial" w:cs="Arial"/>
          <w:b/>
        </w:rPr>
      </w:pPr>
    </w:p>
    <w:p w:rsidR="0051519D" w:rsidRPr="00C15D21" w:rsidRDefault="0051519D" w:rsidP="00220BB9">
      <w:pPr>
        <w:pStyle w:val="Bezmezer"/>
        <w:jc w:val="both"/>
        <w:rPr>
          <w:rFonts w:ascii="Arial" w:hAnsi="Arial" w:cs="Arial"/>
        </w:rPr>
      </w:pPr>
    </w:p>
    <w:p w:rsidR="006B31A8" w:rsidRPr="0027722D" w:rsidRDefault="006B31A8" w:rsidP="006B31A8">
      <w:pPr>
        <w:pStyle w:val="Bezmezer"/>
        <w:jc w:val="both"/>
        <w:rPr>
          <w:rFonts w:ascii="Arial" w:hAnsi="Arial" w:cs="Arial"/>
          <w:b/>
        </w:rPr>
      </w:pPr>
      <w:r w:rsidRPr="0027722D">
        <w:rPr>
          <w:rFonts w:ascii="Arial" w:hAnsi="Arial" w:cs="Arial"/>
          <w:b/>
        </w:rPr>
        <w:t>Objednatel:</w:t>
      </w:r>
    </w:p>
    <w:p w:rsidR="006B31A8" w:rsidRPr="0027722D" w:rsidRDefault="006B31A8" w:rsidP="006B31A8">
      <w:pPr>
        <w:pStyle w:val="Bezmezer"/>
        <w:spacing w:line="276" w:lineRule="auto"/>
        <w:rPr>
          <w:rFonts w:ascii="Arial" w:hAnsi="Arial" w:cs="Arial"/>
        </w:rPr>
      </w:pPr>
      <w:r w:rsidRPr="0027722D">
        <w:rPr>
          <w:rFonts w:ascii="Arial" w:hAnsi="Arial" w:cs="Arial"/>
        </w:rPr>
        <w:t>České vysoké učení technické v Praze, veřejná vysoká škola</w:t>
      </w:r>
    </w:p>
    <w:p w:rsidR="006B31A8" w:rsidRPr="0027722D" w:rsidRDefault="006B31A8" w:rsidP="006B31A8">
      <w:pPr>
        <w:pStyle w:val="Bezmezer"/>
        <w:spacing w:line="276" w:lineRule="auto"/>
        <w:rPr>
          <w:rFonts w:ascii="Arial" w:hAnsi="Arial" w:cs="Arial"/>
          <w:bCs/>
        </w:rPr>
      </w:pPr>
      <w:r w:rsidRPr="0027722D">
        <w:rPr>
          <w:rFonts w:ascii="Arial" w:hAnsi="Arial" w:cs="Arial"/>
          <w:bCs/>
        </w:rPr>
        <w:t>Sídlo: Jugoslávských partyzánů 1580/6, 160 00 Praha 6</w:t>
      </w:r>
    </w:p>
    <w:p w:rsidR="006B31A8" w:rsidRPr="0027722D" w:rsidRDefault="006B31A8" w:rsidP="006B31A8">
      <w:pPr>
        <w:pStyle w:val="Bezmezer"/>
        <w:spacing w:line="276" w:lineRule="auto"/>
        <w:rPr>
          <w:rFonts w:ascii="Arial" w:hAnsi="Arial" w:cs="Arial"/>
          <w:bCs/>
        </w:rPr>
      </w:pPr>
      <w:r w:rsidRPr="0027722D">
        <w:rPr>
          <w:rFonts w:ascii="Arial" w:hAnsi="Arial" w:cs="Arial"/>
          <w:bCs/>
        </w:rPr>
        <w:t>Organizační součást: Správa účelových zařízení ČVUT</w:t>
      </w:r>
    </w:p>
    <w:p w:rsidR="006B31A8" w:rsidRPr="0027722D" w:rsidRDefault="006B31A8" w:rsidP="006B31A8">
      <w:pPr>
        <w:pStyle w:val="Bezmezer"/>
        <w:spacing w:line="276" w:lineRule="auto"/>
        <w:rPr>
          <w:rFonts w:ascii="Arial" w:hAnsi="Arial" w:cs="Arial"/>
          <w:bCs/>
        </w:rPr>
      </w:pPr>
      <w:r w:rsidRPr="0027722D">
        <w:rPr>
          <w:rFonts w:ascii="Arial" w:hAnsi="Arial" w:cs="Arial"/>
          <w:bCs/>
        </w:rPr>
        <w:t>Adresa: Vaníčkova 315/7, 160 17 Praha 6</w:t>
      </w:r>
    </w:p>
    <w:p w:rsidR="006B31A8" w:rsidRPr="0027722D" w:rsidRDefault="006B31A8" w:rsidP="006B31A8">
      <w:pPr>
        <w:rPr>
          <w:bCs/>
          <w:szCs w:val="22"/>
        </w:rPr>
      </w:pPr>
      <w:r w:rsidRPr="0027722D">
        <w:rPr>
          <w:bCs/>
          <w:szCs w:val="22"/>
        </w:rPr>
        <w:t>Zastoupená:</w:t>
      </w:r>
      <w:r w:rsidR="00BD3A86">
        <w:rPr>
          <w:bCs/>
          <w:szCs w:val="22"/>
        </w:rPr>
        <w:t xml:space="preserve"> xxxxxxxxxxxx</w:t>
      </w:r>
      <w:r w:rsidRPr="0027722D">
        <w:rPr>
          <w:bCs/>
          <w:szCs w:val="22"/>
        </w:rPr>
        <w:t>, ředitel</w:t>
      </w:r>
      <w:r>
        <w:rPr>
          <w:bCs/>
          <w:szCs w:val="22"/>
        </w:rPr>
        <w:t>em</w:t>
      </w:r>
      <w:r w:rsidRPr="0027722D">
        <w:rPr>
          <w:bCs/>
          <w:szCs w:val="22"/>
        </w:rPr>
        <w:t xml:space="preserve"> SÚZ ČVUT</w:t>
      </w:r>
    </w:p>
    <w:p w:rsidR="006B31A8" w:rsidRPr="0027722D" w:rsidRDefault="006B31A8" w:rsidP="006B31A8">
      <w:pPr>
        <w:rPr>
          <w:bCs/>
          <w:szCs w:val="22"/>
        </w:rPr>
      </w:pPr>
      <w:r w:rsidRPr="0027722D">
        <w:rPr>
          <w:bCs/>
          <w:szCs w:val="22"/>
        </w:rPr>
        <w:t>IČ: 68407700</w:t>
      </w:r>
    </w:p>
    <w:p w:rsidR="006B31A8" w:rsidRPr="0027722D" w:rsidRDefault="006B31A8" w:rsidP="006B31A8">
      <w:pPr>
        <w:pStyle w:val="Bezmezer"/>
        <w:spacing w:line="276" w:lineRule="auto"/>
        <w:rPr>
          <w:rFonts w:ascii="Arial" w:hAnsi="Arial" w:cs="Arial"/>
          <w:bCs/>
        </w:rPr>
      </w:pPr>
      <w:r w:rsidRPr="0027722D">
        <w:rPr>
          <w:rFonts w:ascii="Arial" w:hAnsi="Arial" w:cs="Arial"/>
          <w:bCs/>
        </w:rPr>
        <w:t>DIČ: CZ68407700</w:t>
      </w:r>
    </w:p>
    <w:p w:rsidR="006B31A8" w:rsidRPr="0027722D" w:rsidRDefault="006B31A8" w:rsidP="006B31A8">
      <w:pPr>
        <w:pStyle w:val="Bezmezer"/>
        <w:spacing w:line="276" w:lineRule="auto"/>
        <w:rPr>
          <w:rFonts w:ascii="Arial" w:hAnsi="Arial" w:cs="Arial"/>
          <w:bCs/>
        </w:rPr>
      </w:pPr>
      <w:r w:rsidRPr="0027722D">
        <w:rPr>
          <w:rFonts w:ascii="Arial" w:hAnsi="Arial" w:cs="Arial"/>
          <w:bCs/>
        </w:rPr>
        <w:t>Bankovní spojení: Komerční banka, a.s., pobočka Praha 6</w:t>
      </w:r>
    </w:p>
    <w:p w:rsidR="006B31A8" w:rsidRPr="0027722D" w:rsidRDefault="006B31A8" w:rsidP="006B31A8">
      <w:pPr>
        <w:pStyle w:val="Bezmezer"/>
        <w:spacing w:line="276" w:lineRule="auto"/>
        <w:rPr>
          <w:rFonts w:ascii="Arial" w:hAnsi="Arial" w:cs="Arial"/>
          <w:bCs/>
        </w:rPr>
      </w:pPr>
      <w:r w:rsidRPr="0027722D">
        <w:rPr>
          <w:rFonts w:ascii="Arial" w:hAnsi="Arial" w:cs="Arial"/>
          <w:bCs/>
        </w:rPr>
        <w:t>č. účtu: 27 - 4082120257/0100</w:t>
      </w:r>
    </w:p>
    <w:p w:rsidR="006B31A8" w:rsidRDefault="006B31A8" w:rsidP="006B31A8">
      <w:pPr>
        <w:pStyle w:val="Bezmezer"/>
        <w:spacing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  <w:bCs/>
        </w:rPr>
        <w:t xml:space="preserve">Oprávněná </w:t>
      </w:r>
      <w:r w:rsidRPr="0027722D">
        <w:rPr>
          <w:rFonts w:ascii="Arial" w:hAnsi="Arial" w:cs="Arial"/>
          <w:bCs/>
        </w:rPr>
        <w:t>osoba</w:t>
      </w:r>
      <w:r>
        <w:rPr>
          <w:rFonts w:ascii="Arial" w:hAnsi="Arial" w:cs="Arial"/>
          <w:bCs/>
        </w:rPr>
        <w:t xml:space="preserve"> ve věcech ubytovacích</w:t>
      </w:r>
      <w:r w:rsidRPr="0027722D">
        <w:rPr>
          <w:rFonts w:ascii="Arial" w:hAnsi="Arial" w:cs="Arial"/>
          <w:bCs/>
        </w:rPr>
        <w:t>:</w:t>
      </w:r>
      <w:r w:rsidRPr="0027722D">
        <w:rPr>
          <w:rFonts w:ascii="Arial" w:eastAsia="Times New Roman" w:hAnsi="Arial" w:cs="Arial"/>
          <w:lang w:eastAsia="cs-CZ"/>
        </w:rPr>
        <w:t xml:space="preserve"> </w:t>
      </w:r>
      <w:r w:rsidR="00BD3A86">
        <w:rPr>
          <w:rFonts w:ascii="Arial" w:eastAsia="Times New Roman" w:hAnsi="Arial" w:cs="Arial"/>
          <w:lang w:eastAsia="cs-CZ"/>
        </w:rPr>
        <w:t xml:space="preserve">xxxxxxxxxxx </w:t>
      </w:r>
      <w:r w:rsidRPr="0027722D">
        <w:rPr>
          <w:rFonts w:ascii="Arial" w:eastAsia="Times New Roman" w:hAnsi="Arial" w:cs="Arial"/>
          <w:lang w:eastAsia="cs-CZ"/>
        </w:rPr>
        <w:t>vedoucí odboru ubytovacích služeb</w:t>
      </w:r>
      <w:r>
        <w:rPr>
          <w:rFonts w:ascii="Arial" w:eastAsia="Times New Roman" w:hAnsi="Arial" w:cs="Arial"/>
          <w:lang w:eastAsia="cs-CZ"/>
        </w:rPr>
        <w:t xml:space="preserve">, </w:t>
      </w:r>
      <w:r w:rsidRPr="0027722D">
        <w:rPr>
          <w:rFonts w:ascii="Arial" w:eastAsia="Times New Roman" w:hAnsi="Arial" w:cs="Arial"/>
          <w:lang w:eastAsia="cs-CZ"/>
        </w:rPr>
        <w:t xml:space="preserve">tel. </w:t>
      </w:r>
      <w:r w:rsidR="00BD3A86">
        <w:rPr>
          <w:rFonts w:ascii="Arial" w:eastAsia="Times New Roman" w:hAnsi="Arial" w:cs="Arial"/>
          <w:lang w:eastAsia="cs-CZ"/>
        </w:rPr>
        <w:t>xxxxxxxxx</w:t>
      </w:r>
    </w:p>
    <w:p w:rsidR="005D2B1E" w:rsidRDefault="006B31A8" w:rsidP="005D2B1E">
      <w:pPr>
        <w:pStyle w:val="Bezmezer"/>
        <w:spacing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Kontaktní osoba ve věci realizace:</w:t>
      </w:r>
      <w:r w:rsidR="00BD3A86">
        <w:rPr>
          <w:rFonts w:ascii="Arial" w:eastAsia="Times New Roman" w:hAnsi="Arial" w:cs="Arial"/>
          <w:lang w:eastAsia="cs-CZ"/>
        </w:rPr>
        <w:t xml:space="preserve"> xxxxxxxxxx</w:t>
      </w:r>
      <w:r w:rsidR="005D2B1E">
        <w:rPr>
          <w:rFonts w:ascii="Arial" w:eastAsia="Times New Roman" w:hAnsi="Arial" w:cs="Arial"/>
          <w:lang w:eastAsia="cs-CZ"/>
        </w:rPr>
        <w:t xml:space="preserve">, vedoucí koleje, </w:t>
      </w:r>
    </w:p>
    <w:p w:rsidR="00BD3A86" w:rsidRDefault="005D2B1E" w:rsidP="005D2B1E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 xml:space="preserve">tel.: </w:t>
      </w:r>
      <w:r w:rsidR="00BD3A86">
        <w:rPr>
          <w:rFonts w:ascii="Arial" w:eastAsia="Times New Roman" w:hAnsi="Arial" w:cs="Arial"/>
          <w:lang w:eastAsia="cs-CZ"/>
        </w:rPr>
        <w:t>xxxxxxxxx</w:t>
      </w:r>
    </w:p>
    <w:p w:rsidR="006B31A8" w:rsidRDefault="006B31A8" w:rsidP="006B31A8">
      <w:pPr>
        <w:pStyle w:val="Bezmezer"/>
        <w:spacing w:line="276" w:lineRule="auto"/>
        <w:rPr>
          <w:rFonts w:ascii="Arial" w:hAnsi="Arial" w:cs="Arial"/>
        </w:rPr>
      </w:pPr>
    </w:p>
    <w:p w:rsidR="006B31A8" w:rsidRPr="0027722D" w:rsidRDefault="006B31A8" w:rsidP="006B31A8">
      <w:pPr>
        <w:pStyle w:val="Bezmezer"/>
        <w:spacing w:line="276" w:lineRule="auto"/>
        <w:rPr>
          <w:rFonts w:ascii="Arial" w:hAnsi="Arial" w:cs="Arial"/>
        </w:rPr>
      </w:pPr>
      <w:r w:rsidRPr="0027722D">
        <w:rPr>
          <w:rFonts w:ascii="Arial" w:hAnsi="Arial" w:cs="Arial"/>
        </w:rPr>
        <w:t>(dále jen jako „</w:t>
      </w:r>
      <w:r w:rsidRPr="0027722D">
        <w:rPr>
          <w:rFonts w:ascii="Arial" w:hAnsi="Arial" w:cs="Arial"/>
          <w:b/>
        </w:rPr>
        <w:t>Objednatel</w:t>
      </w:r>
      <w:r w:rsidRPr="0027722D">
        <w:rPr>
          <w:rFonts w:ascii="Arial" w:hAnsi="Arial" w:cs="Arial"/>
        </w:rPr>
        <w:t>“)</w:t>
      </w:r>
    </w:p>
    <w:p w:rsidR="006B31A8" w:rsidRDefault="006B31A8" w:rsidP="006B31A8">
      <w:pPr>
        <w:pStyle w:val="Bezmezer"/>
        <w:jc w:val="both"/>
        <w:rPr>
          <w:rFonts w:ascii="Arial" w:hAnsi="Arial" w:cs="Arial"/>
        </w:rPr>
      </w:pPr>
    </w:p>
    <w:p w:rsidR="006B31A8" w:rsidRPr="0027722D" w:rsidRDefault="006B31A8" w:rsidP="006B31A8">
      <w:pPr>
        <w:pStyle w:val="Bezmezer"/>
        <w:jc w:val="both"/>
        <w:rPr>
          <w:rFonts w:ascii="Arial" w:hAnsi="Arial" w:cs="Arial"/>
          <w:b/>
        </w:rPr>
      </w:pPr>
      <w:r w:rsidRPr="0027722D">
        <w:rPr>
          <w:rFonts w:ascii="Arial" w:hAnsi="Arial" w:cs="Arial"/>
          <w:b/>
        </w:rPr>
        <w:t xml:space="preserve">Dodavatel: </w:t>
      </w:r>
    </w:p>
    <w:p w:rsidR="006B31A8" w:rsidRPr="0027722D" w:rsidRDefault="006B31A8" w:rsidP="006B31A8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CENTRA a.s.</w:t>
      </w:r>
    </w:p>
    <w:p w:rsidR="006B31A8" w:rsidRPr="0027722D" w:rsidRDefault="006B31A8" w:rsidP="006B31A8">
      <w:pPr>
        <w:pStyle w:val="Bezmezer"/>
        <w:spacing w:line="276" w:lineRule="auto"/>
        <w:jc w:val="both"/>
        <w:rPr>
          <w:rFonts w:ascii="Arial" w:hAnsi="Arial" w:cs="Arial"/>
        </w:rPr>
      </w:pPr>
      <w:r w:rsidRPr="0027722D"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>Na Zatlance 1350/13, 150 00 Praha 5</w:t>
      </w:r>
    </w:p>
    <w:p w:rsidR="006B31A8" w:rsidRPr="0027722D" w:rsidRDefault="006B31A8" w:rsidP="006B31A8">
      <w:pPr>
        <w:pStyle w:val="Bezmezer"/>
        <w:spacing w:line="276" w:lineRule="auto"/>
        <w:jc w:val="both"/>
        <w:rPr>
          <w:rFonts w:ascii="Arial" w:hAnsi="Arial" w:cs="Arial"/>
        </w:rPr>
      </w:pPr>
      <w:r w:rsidRPr="0027722D">
        <w:rPr>
          <w:rFonts w:ascii="Arial" w:hAnsi="Arial" w:cs="Arial"/>
        </w:rPr>
        <w:t xml:space="preserve">Zapsaná v obchodním rejstříku vedeném </w:t>
      </w:r>
      <w:r>
        <w:rPr>
          <w:rFonts w:ascii="Arial" w:hAnsi="Arial" w:cs="Arial"/>
        </w:rPr>
        <w:t xml:space="preserve">Městským </w:t>
      </w:r>
      <w:r w:rsidRPr="0027722D">
        <w:rPr>
          <w:rFonts w:ascii="Arial" w:hAnsi="Arial" w:cs="Arial"/>
        </w:rPr>
        <w:t>soudem v </w:t>
      </w:r>
      <w:r>
        <w:rPr>
          <w:rFonts w:ascii="Arial" w:hAnsi="Arial" w:cs="Arial"/>
        </w:rPr>
        <w:t>Praze</w:t>
      </w:r>
      <w:r w:rsidRPr="0027722D">
        <w:rPr>
          <w:rFonts w:ascii="Arial" w:hAnsi="Arial" w:cs="Arial"/>
        </w:rPr>
        <w:t xml:space="preserve"> oddíl </w:t>
      </w:r>
      <w:r>
        <w:rPr>
          <w:rFonts w:ascii="Arial" w:hAnsi="Arial" w:cs="Arial"/>
        </w:rPr>
        <w:t>B</w:t>
      </w:r>
      <w:r w:rsidRPr="0027722D">
        <w:rPr>
          <w:rFonts w:ascii="Arial" w:hAnsi="Arial" w:cs="Arial"/>
        </w:rPr>
        <w:t xml:space="preserve">, vložka </w:t>
      </w:r>
      <w:r>
        <w:rPr>
          <w:rFonts w:ascii="Arial" w:hAnsi="Arial" w:cs="Arial"/>
        </w:rPr>
        <w:t>9490</w:t>
      </w:r>
    </w:p>
    <w:p w:rsidR="00834CE4" w:rsidRPr="00834CE4" w:rsidRDefault="006B31A8" w:rsidP="00834CE4">
      <w:pPr>
        <w:shd w:val="clear" w:color="auto" w:fill="FFFFFF"/>
        <w:rPr>
          <w:rFonts w:eastAsiaTheme="minorHAnsi"/>
          <w:color w:val="000000"/>
          <w:szCs w:val="22"/>
          <w:lang w:eastAsia="cs-CZ"/>
        </w:rPr>
      </w:pPr>
      <w:r w:rsidRPr="0027722D">
        <w:t>Zastoupena:</w:t>
      </w:r>
      <w:r w:rsidR="00BD3A86">
        <w:rPr>
          <w:color w:val="000000"/>
        </w:rPr>
        <w:t xml:space="preserve"> xxxxxxxxxxx</w:t>
      </w:r>
      <w:r w:rsidR="00834CE4" w:rsidRPr="00834CE4">
        <w:rPr>
          <w:color w:val="000000"/>
        </w:rPr>
        <w:t>, místopředsedou správní rady </w:t>
      </w:r>
    </w:p>
    <w:p w:rsidR="006B31A8" w:rsidRPr="0027722D" w:rsidRDefault="006B31A8" w:rsidP="006B31A8">
      <w:pPr>
        <w:pStyle w:val="Bezmezer"/>
        <w:spacing w:line="276" w:lineRule="auto"/>
        <w:jc w:val="both"/>
        <w:rPr>
          <w:rFonts w:ascii="Arial" w:hAnsi="Arial" w:cs="Arial"/>
        </w:rPr>
      </w:pPr>
      <w:r w:rsidRPr="0027722D">
        <w:rPr>
          <w:rFonts w:ascii="Arial" w:hAnsi="Arial" w:cs="Arial"/>
        </w:rPr>
        <w:t>tel.:</w:t>
      </w:r>
      <w:r>
        <w:rPr>
          <w:rFonts w:ascii="Arial" w:hAnsi="Arial" w:cs="Arial"/>
        </w:rPr>
        <w:t xml:space="preserve"> </w:t>
      </w:r>
      <w:r w:rsidR="00BD3A86">
        <w:rPr>
          <w:rFonts w:ascii="Arial" w:hAnsi="Arial" w:cs="Arial"/>
        </w:rPr>
        <w:t>xxxxxxxxxxxxxx</w:t>
      </w:r>
    </w:p>
    <w:p w:rsidR="006B31A8" w:rsidRPr="0027722D" w:rsidRDefault="006B31A8" w:rsidP="006B31A8">
      <w:pPr>
        <w:pStyle w:val="Bezmezer"/>
        <w:spacing w:line="276" w:lineRule="auto"/>
        <w:jc w:val="both"/>
        <w:rPr>
          <w:rFonts w:ascii="Arial" w:hAnsi="Arial" w:cs="Arial"/>
        </w:rPr>
      </w:pPr>
      <w:r w:rsidRPr="0027722D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>18628966</w:t>
      </w:r>
    </w:p>
    <w:p w:rsidR="006B31A8" w:rsidRPr="0027722D" w:rsidRDefault="006B31A8" w:rsidP="006B31A8">
      <w:pPr>
        <w:pStyle w:val="Bezmezer"/>
        <w:spacing w:line="276" w:lineRule="auto"/>
        <w:jc w:val="both"/>
        <w:rPr>
          <w:rFonts w:ascii="Arial" w:hAnsi="Arial" w:cs="Arial"/>
        </w:rPr>
      </w:pPr>
      <w:r w:rsidRPr="0027722D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>CZ18628966</w:t>
      </w:r>
    </w:p>
    <w:p w:rsidR="006B31A8" w:rsidRPr="0027722D" w:rsidRDefault="006B31A8" w:rsidP="006B31A8">
      <w:pPr>
        <w:pStyle w:val="Bezmezer"/>
        <w:spacing w:line="276" w:lineRule="auto"/>
        <w:jc w:val="both"/>
        <w:rPr>
          <w:rFonts w:ascii="Arial" w:hAnsi="Arial" w:cs="Arial"/>
        </w:rPr>
      </w:pPr>
      <w:r w:rsidRPr="0027722D"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 xml:space="preserve">ČSOB, a.s.  </w:t>
      </w:r>
    </w:p>
    <w:p w:rsidR="006B31A8" w:rsidRPr="0027722D" w:rsidRDefault="006B31A8" w:rsidP="006B31A8">
      <w:pPr>
        <w:pStyle w:val="Bezmezer"/>
        <w:spacing w:line="276" w:lineRule="auto"/>
        <w:jc w:val="both"/>
        <w:rPr>
          <w:rFonts w:ascii="Arial" w:hAnsi="Arial" w:cs="Arial"/>
        </w:rPr>
      </w:pPr>
      <w:r w:rsidRPr="0027722D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>3536193/0300</w:t>
      </w:r>
    </w:p>
    <w:p w:rsidR="00BD3A86" w:rsidRDefault="006B31A8" w:rsidP="006B31A8">
      <w:pPr>
        <w:pStyle w:val="Bezmezer"/>
        <w:spacing w:line="276" w:lineRule="auto"/>
        <w:jc w:val="both"/>
        <w:rPr>
          <w:rFonts w:ascii="Arial" w:hAnsi="Arial" w:cs="Arial"/>
        </w:rPr>
      </w:pPr>
      <w:r w:rsidRPr="0027722D">
        <w:rPr>
          <w:rFonts w:ascii="Arial" w:hAnsi="Arial" w:cs="Arial"/>
        </w:rPr>
        <w:t xml:space="preserve">Kontaktní osoba ve věci realizace: </w:t>
      </w:r>
      <w:r w:rsidR="00BD3A86">
        <w:rPr>
          <w:rFonts w:ascii="Arial" w:hAnsi="Arial" w:cs="Arial"/>
        </w:rPr>
        <w:t>xxxxxxxx</w:t>
      </w:r>
    </w:p>
    <w:p w:rsidR="008878B0" w:rsidRPr="0027722D" w:rsidRDefault="006B31A8" w:rsidP="006B31A8">
      <w:pPr>
        <w:pStyle w:val="Bezmezer"/>
        <w:spacing w:line="276" w:lineRule="auto"/>
        <w:jc w:val="both"/>
        <w:rPr>
          <w:rFonts w:ascii="Arial" w:hAnsi="Arial" w:cs="Arial"/>
        </w:rPr>
      </w:pPr>
      <w:r w:rsidRPr="0027722D">
        <w:rPr>
          <w:rFonts w:ascii="Arial" w:hAnsi="Arial" w:cs="Arial"/>
        </w:rPr>
        <w:t xml:space="preserve">Osoba odpovědná za fakturaci: </w:t>
      </w:r>
      <w:r w:rsidR="00BD3A86">
        <w:rPr>
          <w:rFonts w:ascii="Arial" w:hAnsi="Arial" w:cs="Arial"/>
        </w:rPr>
        <w:t>xxxxxxxx</w:t>
      </w:r>
    </w:p>
    <w:p w:rsidR="00C852E7" w:rsidRDefault="00116284" w:rsidP="00346A7C">
      <w:pPr>
        <w:spacing w:line="280" w:lineRule="atLeast"/>
        <w:jc w:val="center"/>
        <w:rPr>
          <w:sz w:val="20"/>
          <w:szCs w:val="20"/>
        </w:rPr>
      </w:pPr>
      <w:r w:rsidRPr="00C15D21">
        <w:rPr>
          <w:b/>
          <w:sz w:val="20"/>
          <w:szCs w:val="20"/>
        </w:rPr>
        <w:t>I</w:t>
      </w:r>
      <w:r>
        <w:rPr>
          <w:sz w:val="20"/>
          <w:szCs w:val="20"/>
        </w:rPr>
        <w:t>.</w:t>
      </w:r>
    </w:p>
    <w:p w:rsidR="00116284" w:rsidRPr="00243BDB" w:rsidRDefault="00116284" w:rsidP="00772CCD">
      <w:pPr>
        <w:spacing w:line="280" w:lineRule="atLeast"/>
        <w:ind w:left="-284"/>
        <w:jc w:val="center"/>
        <w:rPr>
          <w:b/>
          <w:szCs w:val="22"/>
        </w:rPr>
      </w:pPr>
      <w:r w:rsidRPr="00243BDB">
        <w:rPr>
          <w:b/>
          <w:szCs w:val="22"/>
        </w:rPr>
        <w:t>Úvodní ustanovení</w:t>
      </w:r>
    </w:p>
    <w:p w:rsidR="00116284" w:rsidRPr="00243BDB" w:rsidRDefault="00116284" w:rsidP="00116284">
      <w:pPr>
        <w:spacing w:line="280" w:lineRule="atLeast"/>
        <w:jc w:val="center"/>
        <w:rPr>
          <w:sz w:val="20"/>
          <w:szCs w:val="20"/>
        </w:rPr>
      </w:pPr>
    </w:p>
    <w:p w:rsidR="00116284" w:rsidRPr="00C15D21" w:rsidRDefault="00116284" w:rsidP="007E374F">
      <w:pPr>
        <w:spacing w:line="276" w:lineRule="auto"/>
        <w:rPr>
          <w:b/>
          <w:szCs w:val="22"/>
        </w:rPr>
      </w:pPr>
      <w:r w:rsidRPr="00C15D21">
        <w:rPr>
          <w:szCs w:val="22"/>
        </w:rPr>
        <w:lastRenderedPageBreak/>
        <w:t xml:space="preserve">Smluvní strany </w:t>
      </w:r>
      <w:r w:rsidR="006B31A8">
        <w:rPr>
          <w:szCs w:val="22"/>
        </w:rPr>
        <w:t xml:space="preserve">uzavřely dne </w:t>
      </w:r>
      <w:r w:rsidR="005D2B1E">
        <w:rPr>
          <w:szCs w:val="22"/>
        </w:rPr>
        <w:t>23</w:t>
      </w:r>
      <w:r w:rsidR="006B31A8">
        <w:rPr>
          <w:szCs w:val="22"/>
        </w:rPr>
        <w:t>. 12. 2021</w:t>
      </w:r>
      <w:r w:rsidRPr="00C15D21">
        <w:rPr>
          <w:szCs w:val="22"/>
        </w:rPr>
        <w:t xml:space="preserve"> Smlouvu</w:t>
      </w:r>
      <w:r w:rsidR="00230246">
        <w:rPr>
          <w:szCs w:val="22"/>
        </w:rPr>
        <w:t xml:space="preserve"> o zajištěn</w:t>
      </w:r>
      <w:r w:rsidR="006B31A8">
        <w:rPr>
          <w:szCs w:val="22"/>
        </w:rPr>
        <w:t>í úklidových služeb č. 9121000</w:t>
      </w:r>
      <w:r w:rsidR="005D2B1E">
        <w:rPr>
          <w:szCs w:val="22"/>
        </w:rPr>
        <w:t>137</w:t>
      </w:r>
      <w:r w:rsidR="00230246">
        <w:rPr>
          <w:szCs w:val="22"/>
        </w:rPr>
        <w:t>, která byla uzavřena na základě zadávacího řízení k veřejné zakázce</w:t>
      </w:r>
      <w:r w:rsidRPr="00C15D21">
        <w:rPr>
          <w:szCs w:val="22"/>
        </w:rPr>
        <w:t xml:space="preserve"> s názvem </w:t>
      </w:r>
      <w:r w:rsidRPr="00C15D21">
        <w:rPr>
          <w:b/>
          <w:caps/>
          <w:szCs w:val="22"/>
        </w:rPr>
        <w:t>úklidovÉ službY NA KOLEJÍCH A HOTELU ČVUT</w:t>
      </w:r>
      <w:r w:rsidRPr="00C15D21">
        <w:rPr>
          <w:szCs w:val="22"/>
        </w:rPr>
        <w:t>“ (dále jen „</w:t>
      </w:r>
      <w:r w:rsidR="00230246" w:rsidRPr="00276502">
        <w:rPr>
          <w:b/>
          <w:i/>
          <w:szCs w:val="22"/>
        </w:rPr>
        <w:t>Smlouva</w:t>
      </w:r>
      <w:r w:rsidRPr="00C15D21">
        <w:rPr>
          <w:szCs w:val="22"/>
        </w:rPr>
        <w:t>“). Na základě tohoto zadávacího řízení byla pro plnění části veřejné zakázky „</w:t>
      </w:r>
      <w:r w:rsidRPr="00C15D21">
        <w:rPr>
          <w:b/>
          <w:caps/>
          <w:szCs w:val="22"/>
        </w:rPr>
        <w:t>úklidovÉ službY NA KOLEJÍCH A HOTELU ČVUT</w:t>
      </w:r>
      <w:r w:rsidRPr="00C15D21">
        <w:rPr>
          <w:szCs w:val="22"/>
        </w:rPr>
        <w:t xml:space="preserve">“ </w:t>
      </w:r>
      <w:r w:rsidR="006B31A8">
        <w:rPr>
          <w:b/>
          <w:szCs w:val="22"/>
        </w:rPr>
        <w:t xml:space="preserve">– </w:t>
      </w:r>
      <w:r w:rsidR="005D2B1E" w:rsidRPr="00E627DC">
        <w:rPr>
          <w:b/>
          <w:szCs w:val="22"/>
        </w:rPr>
        <w:t>Část 1</w:t>
      </w:r>
      <w:r w:rsidR="005D2B1E">
        <w:rPr>
          <w:szCs w:val="22"/>
        </w:rPr>
        <w:t xml:space="preserve"> </w:t>
      </w:r>
      <w:r w:rsidR="005D2B1E">
        <w:rPr>
          <w:b/>
          <w:szCs w:val="22"/>
        </w:rPr>
        <w:t>Strahovské koleje blok 2-12 + blok 1 ředitelství</w:t>
      </w:r>
      <w:r w:rsidRPr="00C15D21">
        <w:rPr>
          <w:b/>
          <w:szCs w:val="22"/>
        </w:rPr>
        <w:t xml:space="preserve">                 </w:t>
      </w:r>
    </w:p>
    <w:p w:rsidR="00A56318" w:rsidRPr="00C15D21" w:rsidRDefault="00A56318" w:rsidP="00220BB9">
      <w:pPr>
        <w:spacing w:line="280" w:lineRule="atLeast"/>
        <w:rPr>
          <w:szCs w:val="22"/>
        </w:rPr>
      </w:pPr>
    </w:p>
    <w:p w:rsidR="00220BB9" w:rsidRPr="00C15D21" w:rsidRDefault="00116284" w:rsidP="00220BB9">
      <w:pPr>
        <w:spacing w:line="280" w:lineRule="atLeast"/>
        <w:rPr>
          <w:szCs w:val="22"/>
        </w:rPr>
      </w:pPr>
      <w:r w:rsidRPr="00C15D21">
        <w:rPr>
          <w:szCs w:val="22"/>
        </w:rPr>
        <w:t xml:space="preserve">Smluvní strany se dohodly na úpravě rozsahu </w:t>
      </w:r>
      <w:r w:rsidR="00346A7C" w:rsidRPr="00C15D21">
        <w:rPr>
          <w:szCs w:val="22"/>
        </w:rPr>
        <w:t>poskytované</w:t>
      </w:r>
      <w:r w:rsidRPr="00C15D21">
        <w:rPr>
          <w:szCs w:val="22"/>
        </w:rPr>
        <w:t xml:space="preserve"> úklidové služby</w:t>
      </w:r>
      <w:r w:rsidR="00230246">
        <w:rPr>
          <w:szCs w:val="22"/>
        </w:rPr>
        <w:t>, a proto se dohodly na</w:t>
      </w:r>
      <w:r w:rsidR="00FA4C3C">
        <w:rPr>
          <w:szCs w:val="22"/>
        </w:rPr>
        <w:t xml:space="preserve"> níže uvedených změnách</w:t>
      </w:r>
      <w:r w:rsidR="00230246">
        <w:rPr>
          <w:szCs w:val="22"/>
        </w:rPr>
        <w:t xml:space="preserve"> Smlouvy:</w:t>
      </w:r>
    </w:p>
    <w:p w:rsidR="00346A7C" w:rsidRDefault="00346A7C" w:rsidP="00220BB9">
      <w:pPr>
        <w:spacing w:line="280" w:lineRule="atLeast"/>
        <w:rPr>
          <w:sz w:val="20"/>
          <w:szCs w:val="20"/>
        </w:rPr>
      </w:pPr>
    </w:p>
    <w:p w:rsidR="00116284" w:rsidRPr="00346A7C" w:rsidRDefault="00116284" w:rsidP="00346A7C">
      <w:pPr>
        <w:spacing w:line="280" w:lineRule="atLeast"/>
        <w:jc w:val="center"/>
        <w:rPr>
          <w:b/>
          <w:sz w:val="20"/>
          <w:szCs w:val="20"/>
        </w:rPr>
      </w:pPr>
      <w:r w:rsidRPr="00346A7C">
        <w:rPr>
          <w:b/>
          <w:sz w:val="20"/>
          <w:szCs w:val="20"/>
        </w:rPr>
        <w:t>II.</w:t>
      </w:r>
    </w:p>
    <w:p w:rsidR="00116284" w:rsidRDefault="00116284" w:rsidP="00346A7C">
      <w:pPr>
        <w:spacing w:line="280" w:lineRule="atLeast"/>
        <w:jc w:val="center"/>
        <w:rPr>
          <w:b/>
          <w:szCs w:val="22"/>
        </w:rPr>
      </w:pPr>
      <w:r w:rsidRPr="00346A7C">
        <w:rPr>
          <w:b/>
          <w:szCs w:val="22"/>
        </w:rPr>
        <w:t xml:space="preserve">Změna </w:t>
      </w:r>
      <w:r w:rsidR="00230246">
        <w:rPr>
          <w:b/>
          <w:szCs w:val="22"/>
        </w:rPr>
        <w:t>S</w:t>
      </w:r>
      <w:r w:rsidRPr="00346A7C">
        <w:rPr>
          <w:b/>
          <w:szCs w:val="22"/>
        </w:rPr>
        <w:t>mlouvy</w:t>
      </w:r>
    </w:p>
    <w:p w:rsidR="00116284" w:rsidRDefault="00116284" w:rsidP="00116284">
      <w:pPr>
        <w:spacing w:line="280" w:lineRule="atLeast"/>
        <w:rPr>
          <w:b/>
          <w:szCs w:val="22"/>
        </w:rPr>
      </w:pPr>
    </w:p>
    <w:p w:rsidR="009F3963" w:rsidRDefault="00116284" w:rsidP="00027A9A">
      <w:pPr>
        <w:spacing w:line="276" w:lineRule="auto"/>
        <w:rPr>
          <w:szCs w:val="22"/>
        </w:rPr>
      </w:pPr>
      <w:r w:rsidRPr="00346A7C">
        <w:rPr>
          <w:szCs w:val="22"/>
        </w:rPr>
        <w:t>1</w:t>
      </w:r>
      <w:r w:rsidR="00C15D21">
        <w:rPr>
          <w:szCs w:val="22"/>
        </w:rPr>
        <w:t>.</w:t>
      </w:r>
      <w:r w:rsidR="0039593C" w:rsidRPr="00346A7C">
        <w:rPr>
          <w:szCs w:val="22"/>
        </w:rPr>
        <w:t xml:space="preserve"> </w:t>
      </w:r>
      <w:r w:rsidR="0039593C" w:rsidRPr="00C15D21">
        <w:rPr>
          <w:szCs w:val="22"/>
        </w:rPr>
        <w:t>Smluvní strany se dohodly na změ</w:t>
      </w:r>
      <w:r w:rsidR="00CB6FD8">
        <w:rPr>
          <w:szCs w:val="22"/>
        </w:rPr>
        <w:t>nách</w:t>
      </w:r>
      <w:r w:rsidR="00FA4C3C">
        <w:rPr>
          <w:szCs w:val="22"/>
        </w:rPr>
        <w:t xml:space="preserve"> ustan</w:t>
      </w:r>
      <w:r w:rsidR="006B31A8">
        <w:rPr>
          <w:szCs w:val="22"/>
        </w:rPr>
        <w:t>ovení článku II. odst. 2</w:t>
      </w:r>
      <w:r w:rsidR="00CB6FD8">
        <w:rPr>
          <w:szCs w:val="22"/>
        </w:rPr>
        <w:t>, a to</w:t>
      </w:r>
      <w:r w:rsidR="0039593C" w:rsidRPr="00C15D21">
        <w:rPr>
          <w:szCs w:val="22"/>
        </w:rPr>
        <w:t xml:space="preserve"> </w:t>
      </w:r>
      <w:r w:rsidR="00276502">
        <w:rPr>
          <w:szCs w:val="22"/>
        </w:rPr>
        <w:t xml:space="preserve">konkrétně </w:t>
      </w:r>
      <w:r w:rsidR="0039593C" w:rsidRPr="00C15D21">
        <w:rPr>
          <w:szCs w:val="22"/>
        </w:rPr>
        <w:t>Přílo</w:t>
      </w:r>
      <w:r w:rsidR="00CB6FD8">
        <w:rPr>
          <w:szCs w:val="22"/>
        </w:rPr>
        <w:t>h</w:t>
      </w:r>
      <w:r w:rsidR="007E374F">
        <w:rPr>
          <w:szCs w:val="22"/>
        </w:rPr>
        <w:t>a</w:t>
      </w:r>
      <w:r w:rsidR="0039593C" w:rsidRPr="00C15D21">
        <w:rPr>
          <w:szCs w:val="22"/>
        </w:rPr>
        <w:t xml:space="preserve"> č. 1 Položkový rozpočet</w:t>
      </w:r>
      <w:r w:rsidR="009F3963">
        <w:rPr>
          <w:szCs w:val="22"/>
        </w:rPr>
        <w:t>.</w:t>
      </w:r>
    </w:p>
    <w:p w:rsidR="00772CCD" w:rsidRDefault="009F3963" w:rsidP="00772CCD">
      <w:pPr>
        <w:spacing w:line="276" w:lineRule="auto"/>
        <w:rPr>
          <w:szCs w:val="22"/>
        </w:rPr>
      </w:pPr>
      <w:r>
        <w:rPr>
          <w:szCs w:val="22"/>
        </w:rPr>
        <w:t>P</w:t>
      </w:r>
      <w:r w:rsidR="00276502">
        <w:rPr>
          <w:szCs w:val="22"/>
        </w:rPr>
        <w:t xml:space="preserve">ůvodní znění </w:t>
      </w:r>
      <w:r w:rsidR="00276502" w:rsidRPr="00C15D21">
        <w:rPr>
          <w:szCs w:val="22"/>
        </w:rPr>
        <w:t>Přílo</w:t>
      </w:r>
      <w:r w:rsidR="00276502">
        <w:rPr>
          <w:szCs w:val="22"/>
        </w:rPr>
        <w:t>hy</w:t>
      </w:r>
      <w:r w:rsidR="00276502" w:rsidRPr="00C15D21">
        <w:rPr>
          <w:szCs w:val="22"/>
        </w:rPr>
        <w:t xml:space="preserve"> č. 1 Položkový rozpočet</w:t>
      </w:r>
      <w:r w:rsidR="00276502">
        <w:rPr>
          <w:szCs w:val="22"/>
        </w:rPr>
        <w:t xml:space="preserve"> Smlouvy</w:t>
      </w:r>
      <w:r w:rsidR="00276502" w:rsidRPr="005D2B1E">
        <w:rPr>
          <w:szCs w:val="22"/>
        </w:rPr>
        <w:t xml:space="preserve"> </w:t>
      </w:r>
      <w:r w:rsidR="005D2B1E" w:rsidRPr="005D2B1E">
        <w:rPr>
          <w:szCs w:val="22"/>
        </w:rPr>
        <w:t xml:space="preserve">Část 1 </w:t>
      </w:r>
      <w:r w:rsidR="005D2B1E" w:rsidRPr="00772CCD">
        <w:rPr>
          <w:szCs w:val="22"/>
        </w:rPr>
        <w:t>Strahovské koleje blok 2-12 + blok 1 ředitelství</w:t>
      </w:r>
      <w:r w:rsidR="005D2B1E" w:rsidRPr="0027722D">
        <w:rPr>
          <w:b/>
          <w:szCs w:val="22"/>
        </w:rPr>
        <w:t xml:space="preserve"> </w:t>
      </w:r>
      <w:r w:rsidR="00276502">
        <w:rPr>
          <w:szCs w:val="22"/>
        </w:rPr>
        <w:t>se tímto dodatkem</w:t>
      </w:r>
      <w:r w:rsidR="0022718E">
        <w:rPr>
          <w:szCs w:val="22"/>
        </w:rPr>
        <w:t xml:space="preserve"> rozšiřuje</w:t>
      </w:r>
      <w:r w:rsidR="005D2B1E">
        <w:rPr>
          <w:szCs w:val="22"/>
        </w:rPr>
        <w:t xml:space="preserve"> </w:t>
      </w:r>
      <w:r w:rsidR="007E374F">
        <w:rPr>
          <w:szCs w:val="22"/>
        </w:rPr>
        <w:t xml:space="preserve">a </w:t>
      </w:r>
      <w:r w:rsidR="0022718E">
        <w:rPr>
          <w:szCs w:val="22"/>
        </w:rPr>
        <w:t>rozsah prací</w:t>
      </w:r>
      <w:r w:rsidR="00276502">
        <w:rPr>
          <w:szCs w:val="22"/>
        </w:rPr>
        <w:t xml:space="preserve"> </w:t>
      </w:r>
      <w:r w:rsidR="007E374F">
        <w:rPr>
          <w:szCs w:val="22"/>
        </w:rPr>
        <w:t xml:space="preserve">se </w:t>
      </w:r>
      <w:r w:rsidR="0022718E">
        <w:rPr>
          <w:szCs w:val="22"/>
        </w:rPr>
        <w:t>doplňuje</w:t>
      </w:r>
      <w:r w:rsidR="007E374F">
        <w:rPr>
          <w:szCs w:val="22"/>
        </w:rPr>
        <w:t xml:space="preserve"> v </w:t>
      </w:r>
      <w:r w:rsidR="00276502" w:rsidRPr="00C15D21">
        <w:rPr>
          <w:szCs w:val="22"/>
        </w:rPr>
        <w:t>Přílo</w:t>
      </w:r>
      <w:r w:rsidR="007E374F">
        <w:rPr>
          <w:szCs w:val="22"/>
        </w:rPr>
        <w:t>ze</w:t>
      </w:r>
      <w:r w:rsidR="00276502" w:rsidRPr="00C15D21">
        <w:rPr>
          <w:szCs w:val="22"/>
        </w:rPr>
        <w:t xml:space="preserve"> č. 1 </w:t>
      </w:r>
      <w:r w:rsidR="007E374F">
        <w:rPr>
          <w:szCs w:val="22"/>
        </w:rPr>
        <w:t xml:space="preserve">1A </w:t>
      </w:r>
      <w:r w:rsidR="00276502" w:rsidRPr="00C15D21">
        <w:rPr>
          <w:szCs w:val="22"/>
        </w:rPr>
        <w:t>Položkový rozpočet</w:t>
      </w:r>
      <w:r w:rsidR="007E374F">
        <w:rPr>
          <w:szCs w:val="22"/>
        </w:rPr>
        <w:t>_2021_Strahov</w:t>
      </w:r>
      <w:r w:rsidR="006B31A8">
        <w:rPr>
          <w:szCs w:val="22"/>
        </w:rPr>
        <w:t xml:space="preserve"> </w:t>
      </w:r>
    </w:p>
    <w:p w:rsidR="007E374F" w:rsidRDefault="00772CCD" w:rsidP="00772CCD">
      <w:pPr>
        <w:spacing w:line="276" w:lineRule="auto"/>
        <w:ind w:right="-85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</w:t>
      </w:r>
    </w:p>
    <w:p w:rsidR="00772CCD" w:rsidRPr="00BB3954" w:rsidRDefault="00772CCD" w:rsidP="00772CCD">
      <w:pPr>
        <w:spacing w:line="276" w:lineRule="auto"/>
        <w:ind w:right="-852"/>
        <w:rPr>
          <w:b/>
          <w:sz w:val="18"/>
          <w:szCs w:val="18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Pr="00772CCD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7E374F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7E374F" w:rsidRPr="00BB3954">
        <w:rPr>
          <w:b/>
          <w:sz w:val="18"/>
          <w:szCs w:val="18"/>
        </w:rPr>
        <w:t xml:space="preserve"> </w:t>
      </w:r>
      <w:r w:rsidRPr="00BB3954">
        <w:rPr>
          <w:b/>
          <w:sz w:val="18"/>
          <w:szCs w:val="18"/>
        </w:rPr>
        <w:t xml:space="preserve"> Celkem Kč bez     Celkem Kč bez</w:t>
      </w:r>
    </w:p>
    <w:p w:rsidR="00772CCD" w:rsidRPr="00BB3954" w:rsidRDefault="00BB3954" w:rsidP="00772CCD">
      <w:pPr>
        <w:spacing w:line="276" w:lineRule="auto"/>
        <w:ind w:hanging="284"/>
        <w:rPr>
          <w:sz w:val="18"/>
          <w:szCs w:val="18"/>
        </w:rPr>
      </w:pPr>
      <w:r>
        <w:rPr>
          <w:b/>
          <w:sz w:val="18"/>
          <w:szCs w:val="18"/>
        </w:rPr>
        <w:t xml:space="preserve">    </w:t>
      </w:r>
      <w:r w:rsidR="00772CCD" w:rsidRPr="00BB3954">
        <w:rPr>
          <w:b/>
          <w:sz w:val="18"/>
          <w:szCs w:val="18"/>
        </w:rPr>
        <w:t>předmět úklidu</w:t>
      </w:r>
      <w:r w:rsidR="00772CCD" w:rsidRPr="00BB3954">
        <w:rPr>
          <w:b/>
          <w:sz w:val="18"/>
          <w:szCs w:val="18"/>
        </w:rPr>
        <w:tab/>
        <w:t xml:space="preserve">    </w:t>
      </w:r>
      <w:r>
        <w:rPr>
          <w:b/>
          <w:sz w:val="18"/>
          <w:szCs w:val="18"/>
        </w:rPr>
        <w:t xml:space="preserve">    </w:t>
      </w:r>
      <w:r w:rsidR="00772CCD" w:rsidRPr="00BB3954">
        <w:rPr>
          <w:b/>
          <w:sz w:val="18"/>
          <w:szCs w:val="18"/>
        </w:rPr>
        <w:t xml:space="preserve">    druh práce     měr. Jed.</w:t>
      </w:r>
      <w:r w:rsidR="00772CCD" w:rsidRPr="00BB3954">
        <w:rPr>
          <w:b/>
          <w:sz w:val="18"/>
          <w:szCs w:val="18"/>
        </w:rPr>
        <w:tab/>
        <w:t xml:space="preserve"> cena za mj.     četnost úklidu              DPH/měsíc            DPH</w:t>
      </w:r>
    </w:p>
    <w:p w:rsidR="0022718E" w:rsidRPr="00BB3954" w:rsidRDefault="0022718E" w:rsidP="0022718E">
      <w:pPr>
        <w:ind w:left="-426" w:right="-1134"/>
        <w:rPr>
          <w:b/>
          <w:sz w:val="18"/>
          <w:szCs w:val="18"/>
        </w:rPr>
      </w:pPr>
      <w:r w:rsidRPr="00BB3954">
        <w:rPr>
          <w:sz w:val="18"/>
          <w:szCs w:val="18"/>
        </w:rPr>
        <w:tab/>
      </w:r>
      <w:r w:rsidRPr="00BB3954">
        <w:rPr>
          <w:sz w:val="18"/>
          <w:szCs w:val="18"/>
        </w:rPr>
        <w:tab/>
      </w:r>
      <w:r w:rsidRPr="00BB3954">
        <w:rPr>
          <w:sz w:val="18"/>
          <w:szCs w:val="18"/>
        </w:rPr>
        <w:tab/>
      </w:r>
      <w:r w:rsidRPr="00BB3954">
        <w:rPr>
          <w:sz w:val="18"/>
          <w:szCs w:val="18"/>
        </w:rPr>
        <w:tab/>
      </w:r>
      <w:r w:rsidRPr="00BB3954">
        <w:rPr>
          <w:b/>
          <w:sz w:val="18"/>
          <w:szCs w:val="18"/>
        </w:rPr>
        <w:t xml:space="preserve"> </w:t>
      </w:r>
    </w:p>
    <w:p w:rsidR="00BB3954" w:rsidRDefault="00BB3954" w:rsidP="00E627DC">
      <w:pPr>
        <w:ind w:left="4956" w:right="-1134" w:firstLine="708"/>
        <w:rPr>
          <w:b/>
          <w:sz w:val="18"/>
          <w:szCs w:val="18"/>
        </w:rPr>
      </w:pPr>
    </w:p>
    <w:p w:rsidR="00772CCD" w:rsidRPr="00BB3954" w:rsidRDefault="006721CA" w:rsidP="00E627DC">
      <w:pPr>
        <w:ind w:left="4956" w:right="-1134" w:firstLine="708"/>
        <w:rPr>
          <w:b/>
          <w:sz w:val="18"/>
          <w:szCs w:val="18"/>
        </w:rPr>
      </w:pPr>
      <w:r w:rsidRPr="00BB3954">
        <w:rPr>
          <w:b/>
          <w:sz w:val="18"/>
          <w:szCs w:val="18"/>
        </w:rPr>
        <w:t>Navýšení ceny</w:t>
      </w:r>
      <w:r w:rsidR="00772CCD" w:rsidRPr="00BB3954">
        <w:rPr>
          <w:b/>
          <w:sz w:val="18"/>
          <w:szCs w:val="18"/>
        </w:rPr>
        <w:t xml:space="preserve"> celkem 3 421 102,5 Kč bez DPH</w:t>
      </w:r>
    </w:p>
    <w:p w:rsidR="0022718E" w:rsidRPr="00BB3954" w:rsidRDefault="0022718E" w:rsidP="00772CCD">
      <w:pPr>
        <w:ind w:right="-993"/>
        <w:rPr>
          <w:b/>
          <w:sz w:val="18"/>
          <w:szCs w:val="18"/>
        </w:rPr>
      </w:pPr>
    </w:p>
    <w:tbl>
      <w:tblPr>
        <w:tblpPr w:leftFromText="141" w:rightFromText="141" w:vertAnchor="page" w:horzAnchor="margin" w:tblpXSpec="center" w:tblpY="7846"/>
        <w:tblW w:w="104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2143"/>
        <w:gridCol w:w="1051"/>
        <w:gridCol w:w="846"/>
        <w:gridCol w:w="306"/>
        <w:gridCol w:w="993"/>
        <w:gridCol w:w="554"/>
        <w:gridCol w:w="340"/>
        <w:gridCol w:w="1040"/>
        <w:gridCol w:w="1191"/>
        <w:gridCol w:w="1420"/>
      </w:tblGrid>
      <w:tr w:rsidR="00772CCD" w:rsidRPr="00BB3954" w:rsidTr="00BB3954">
        <w:trPr>
          <w:trHeight w:val="6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CCD" w:rsidRPr="00BB3954" w:rsidRDefault="00772CCD" w:rsidP="00772CC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BB395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2.151.</w:t>
            </w:r>
          </w:p>
          <w:p w:rsidR="00772CCD" w:rsidRPr="00BB3954" w:rsidRDefault="00772CCD" w:rsidP="00772CC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  <w:p w:rsidR="00772CCD" w:rsidRPr="00BB3954" w:rsidRDefault="00772CCD" w:rsidP="00772CC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  <w:p w:rsidR="00772CCD" w:rsidRPr="00BB3954" w:rsidRDefault="00772CCD" w:rsidP="00772CC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  <w:p w:rsidR="00772CCD" w:rsidRPr="00BB3954" w:rsidRDefault="00772CCD" w:rsidP="00772CC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CD" w:rsidRPr="00BB3954" w:rsidRDefault="00772CCD" w:rsidP="00772CCD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BB395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stálá služba so, ne a st. svátky od 7:00 do 14:00 (jeden pracovník úklidu/blok)</w:t>
            </w:r>
          </w:p>
          <w:p w:rsidR="00772CCD" w:rsidRPr="00BB3954" w:rsidRDefault="00772CCD" w:rsidP="00772CCD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CD" w:rsidRPr="00BB3954" w:rsidRDefault="00772CCD" w:rsidP="00772CCD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BB395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mytí, čištění, desinfekce, vynášení, úklid</w:t>
            </w:r>
          </w:p>
          <w:p w:rsidR="00902A3B" w:rsidRPr="00BB3954" w:rsidRDefault="00902A3B" w:rsidP="00772CCD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CCD" w:rsidRPr="00BB3954" w:rsidRDefault="00772CCD" w:rsidP="00772CCD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BB395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552 +52,5 hodin/měsíc</w:t>
            </w:r>
          </w:p>
          <w:p w:rsidR="00772CCD" w:rsidRPr="00BB3954" w:rsidRDefault="00772CCD" w:rsidP="00772CCD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3B" w:rsidRPr="00BB3954" w:rsidRDefault="00902A3B" w:rsidP="00772CCD">
            <w:pPr>
              <w:jc w:val="left"/>
              <w:rPr>
                <w:rFonts w:eastAsia="Times New Roman"/>
                <w:sz w:val="18"/>
                <w:szCs w:val="18"/>
                <w:lang w:eastAsia="cs-CZ"/>
              </w:rPr>
            </w:pPr>
          </w:p>
          <w:p w:rsidR="00902A3B" w:rsidRPr="00BB3954" w:rsidRDefault="00902A3B" w:rsidP="00772CCD">
            <w:pPr>
              <w:jc w:val="left"/>
              <w:rPr>
                <w:rFonts w:eastAsia="Times New Roman"/>
                <w:sz w:val="18"/>
                <w:szCs w:val="18"/>
                <w:lang w:eastAsia="cs-CZ"/>
              </w:rPr>
            </w:pPr>
          </w:p>
          <w:p w:rsidR="00772CCD" w:rsidRPr="00BB3954" w:rsidRDefault="00772CCD" w:rsidP="00772CCD">
            <w:pPr>
              <w:jc w:val="left"/>
              <w:rPr>
                <w:rFonts w:eastAsia="Times New Roman"/>
                <w:sz w:val="18"/>
                <w:szCs w:val="18"/>
                <w:lang w:eastAsia="cs-CZ"/>
              </w:rPr>
            </w:pPr>
            <w:r w:rsidRPr="00BB3954">
              <w:rPr>
                <w:rFonts w:eastAsia="Times New Roman"/>
                <w:sz w:val="18"/>
                <w:szCs w:val="18"/>
                <w:lang w:eastAsia="cs-CZ"/>
              </w:rPr>
              <w:t>202,50</w:t>
            </w:r>
            <w:r w:rsidR="00902A3B" w:rsidRPr="00BB3954">
              <w:rPr>
                <w:rFonts w:eastAsia="Times New Roman"/>
                <w:sz w:val="18"/>
                <w:szCs w:val="18"/>
                <w:lang w:eastAsia="cs-CZ"/>
              </w:rPr>
              <w:t xml:space="preserve"> Kč bez DPH</w:t>
            </w:r>
          </w:p>
          <w:p w:rsidR="00902A3B" w:rsidRPr="00BB3954" w:rsidRDefault="00902A3B" w:rsidP="00772CCD">
            <w:pPr>
              <w:jc w:val="left"/>
              <w:rPr>
                <w:rFonts w:eastAsia="Times New Roman"/>
                <w:sz w:val="18"/>
                <w:szCs w:val="18"/>
                <w:lang w:eastAsia="cs-CZ"/>
              </w:rPr>
            </w:pPr>
          </w:p>
          <w:p w:rsidR="00772CCD" w:rsidRPr="00BB3954" w:rsidRDefault="00772CCD" w:rsidP="00772CCD">
            <w:pPr>
              <w:jc w:val="left"/>
              <w:rPr>
                <w:rFonts w:eastAsia="Times New Roman"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CCD" w:rsidRPr="00BB3954" w:rsidRDefault="00772CCD" w:rsidP="00772CCD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BB395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</w:t>
            </w:r>
          </w:p>
          <w:p w:rsidR="00772CCD" w:rsidRPr="00BB3954" w:rsidRDefault="00772CCD" w:rsidP="00772CCD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CCD" w:rsidRPr="00BB3954" w:rsidRDefault="00772CCD" w:rsidP="00772CCD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BB395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X</w:t>
            </w:r>
          </w:p>
          <w:p w:rsidR="00772CCD" w:rsidRPr="00BB3954" w:rsidRDefault="00772CCD" w:rsidP="00772CCD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CCD" w:rsidRPr="00BB3954" w:rsidRDefault="00772CCD" w:rsidP="00772CCD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BB395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Měsíčně</w:t>
            </w:r>
          </w:p>
          <w:p w:rsidR="00772CCD" w:rsidRPr="00BB3954" w:rsidRDefault="00772CCD" w:rsidP="00772CCD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CCD" w:rsidRPr="00BB3954" w:rsidRDefault="00772CCD" w:rsidP="00772CCD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BB395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121 196,25</w:t>
            </w:r>
          </w:p>
          <w:p w:rsidR="00772CCD" w:rsidRPr="00BB3954" w:rsidRDefault="00772CCD" w:rsidP="00772CCD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CCD" w:rsidRPr="00BB3954" w:rsidRDefault="00772CCD" w:rsidP="00772CCD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BB395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Cena za 26 M</w:t>
            </w:r>
          </w:p>
          <w:p w:rsidR="00772CCD" w:rsidRPr="00BB3954" w:rsidRDefault="00772CCD" w:rsidP="00772CCD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BB395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3 151 102,5</w:t>
            </w:r>
          </w:p>
          <w:p w:rsidR="00772CCD" w:rsidRPr="00BB3954" w:rsidRDefault="00772CCD" w:rsidP="00772CCD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772CCD" w:rsidRPr="00BB3954" w:rsidTr="00BB3954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CCD" w:rsidRPr="00BB3954" w:rsidRDefault="00772CCD" w:rsidP="00772CC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BB395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2.152.</w:t>
            </w:r>
          </w:p>
          <w:p w:rsidR="00772CCD" w:rsidRPr="00BB3954" w:rsidRDefault="00772CCD" w:rsidP="00772CC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  <w:p w:rsidR="00772CCD" w:rsidRPr="00BB3954" w:rsidRDefault="00772CCD" w:rsidP="00772CC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3B" w:rsidRPr="00BB3954" w:rsidRDefault="00772CCD" w:rsidP="00772CCD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BB395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úklid prachu na vzduchotechnice (kuchyňky, sprchy, WC</w:t>
            </w:r>
            <w:r w:rsidR="00902A3B" w:rsidRPr="00BB395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)</w:t>
            </w:r>
          </w:p>
          <w:p w:rsidR="00772CCD" w:rsidRPr="00BB3954" w:rsidRDefault="00772CCD" w:rsidP="00772CCD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BB395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CCD" w:rsidRPr="00BB3954" w:rsidRDefault="00772CCD" w:rsidP="00772CCD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BB395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mytí, čištění</w:t>
            </w:r>
          </w:p>
          <w:p w:rsidR="00772CCD" w:rsidRPr="00BB3954" w:rsidRDefault="00772CCD" w:rsidP="00772CCD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CCD" w:rsidRPr="00BB3954" w:rsidRDefault="00772CCD" w:rsidP="00772CCD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BB395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900 ks</w:t>
            </w:r>
          </w:p>
          <w:p w:rsidR="00772CCD" w:rsidRPr="00BB3954" w:rsidRDefault="00772CCD" w:rsidP="00772CCD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CCD" w:rsidRPr="00BB3954" w:rsidRDefault="00772CCD" w:rsidP="00772CCD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BB395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A3B" w:rsidRPr="00BB3954" w:rsidRDefault="00902A3B" w:rsidP="00772CCD">
            <w:pPr>
              <w:jc w:val="left"/>
              <w:rPr>
                <w:rFonts w:eastAsia="Times New Roman"/>
                <w:sz w:val="18"/>
                <w:szCs w:val="18"/>
                <w:lang w:eastAsia="cs-CZ"/>
              </w:rPr>
            </w:pPr>
          </w:p>
          <w:p w:rsidR="00772CCD" w:rsidRPr="00BB3954" w:rsidRDefault="00772CCD" w:rsidP="00772CCD">
            <w:pPr>
              <w:jc w:val="left"/>
              <w:rPr>
                <w:rFonts w:eastAsia="Times New Roman"/>
                <w:sz w:val="18"/>
                <w:szCs w:val="18"/>
                <w:lang w:eastAsia="cs-CZ"/>
              </w:rPr>
            </w:pPr>
            <w:r w:rsidRPr="00BB3954">
              <w:rPr>
                <w:rFonts w:eastAsia="Times New Roman"/>
                <w:sz w:val="18"/>
                <w:szCs w:val="18"/>
                <w:lang w:eastAsia="cs-CZ"/>
              </w:rPr>
              <w:t>150,00</w:t>
            </w:r>
            <w:r w:rsidR="00902A3B" w:rsidRPr="00BB3954">
              <w:rPr>
                <w:rFonts w:eastAsia="Times New Roman"/>
                <w:sz w:val="18"/>
                <w:szCs w:val="18"/>
                <w:lang w:eastAsia="cs-CZ"/>
              </w:rPr>
              <w:t xml:space="preserve"> Kč bez DPH</w:t>
            </w:r>
          </w:p>
          <w:p w:rsidR="00772CCD" w:rsidRPr="00BB3954" w:rsidRDefault="00772CCD" w:rsidP="00772CCD">
            <w:pPr>
              <w:jc w:val="left"/>
              <w:rPr>
                <w:rFonts w:eastAsia="Times New Roman"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CCD" w:rsidRPr="00BB3954" w:rsidRDefault="00772CCD" w:rsidP="00772CCD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BB395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</w:t>
            </w:r>
          </w:p>
          <w:p w:rsidR="00772CCD" w:rsidRPr="00BB3954" w:rsidRDefault="00772CCD" w:rsidP="00772CCD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CCD" w:rsidRPr="00BB3954" w:rsidRDefault="00772CCD" w:rsidP="00772CCD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BB395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X</w:t>
            </w:r>
          </w:p>
          <w:p w:rsidR="00772CCD" w:rsidRPr="00BB3954" w:rsidRDefault="00772CCD" w:rsidP="00772CCD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CCD" w:rsidRPr="00BB3954" w:rsidRDefault="00772CCD" w:rsidP="00772CC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BB395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Ročně</w:t>
            </w:r>
          </w:p>
          <w:p w:rsidR="00772CCD" w:rsidRPr="00BB3954" w:rsidRDefault="00772CCD" w:rsidP="00772CCD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CCD" w:rsidRPr="00BB3954" w:rsidRDefault="00772CCD" w:rsidP="00772CC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BB395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----------------</w:t>
            </w:r>
          </w:p>
          <w:p w:rsidR="00772CCD" w:rsidRPr="00BB3954" w:rsidRDefault="00772CCD" w:rsidP="00772CCD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CCD" w:rsidRPr="00BB3954" w:rsidRDefault="00772CCD" w:rsidP="00772CC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BB395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Cena za 24 M 135 000,00</w:t>
            </w:r>
          </w:p>
          <w:p w:rsidR="00772CCD" w:rsidRPr="00BB3954" w:rsidRDefault="00772CCD" w:rsidP="00772CCD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</w:tr>
    </w:tbl>
    <w:p w:rsidR="0022718E" w:rsidRPr="008D1EED" w:rsidRDefault="0022718E" w:rsidP="00772CCD">
      <w:pPr>
        <w:ind w:left="-426" w:right="-1134"/>
        <w:rPr>
          <w:b/>
          <w:szCs w:val="22"/>
        </w:rPr>
      </w:pPr>
      <w:r w:rsidRPr="00772CCD">
        <w:rPr>
          <w:rFonts w:asciiTheme="minorHAnsi" w:hAnsiTheme="minorHAnsi" w:cstheme="minorHAnsi"/>
          <w:sz w:val="20"/>
          <w:szCs w:val="20"/>
        </w:rPr>
        <w:t xml:space="preserve">        </w:t>
      </w:r>
    </w:p>
    <w:p w:rsidR="002C2253" w:rsidRPr="00C15D21" w:rsidRDefault="00276502" w:rsidP="00902A3B">
      <w:pPr>
        <w:spacing w:line="276" w:lineRule="auto"/>
        <w:ind w:left="284" w:hanging="284"/>
        <w:rPr>
          <w:b/>
          <w:szCs w:val="22"/>
        </w:rPr>
      </w:pPr>
      <w:r>
        <w:rPr>
          <w:szCs w:val="22"/>
        </w:rPr>
        <w:t xml:space="preserve">   </w:t>
      </w:r>
      <w:r w:rsidR="00FA4C3C">
        <w:rPr>
          <w:szCs w:val="22"/>
        </w:rPr>
        <w:t>2</w:t>
      </w:r>
      <w:r w:rsidR="00C15D21">
        <w:rPr>
          <w:szCs w:val="22"/>
        </w:rPr>
        <w:t>.</w:t>
      </w:r>
      <w:r w:rsidR="002C2253" w:rsidRPr="00C15D21">
        <w:rPr>
          <w:szCs w:val="22"/>
        </w:rPr>
        <w:t xml:space="preserve"> </w:t>
      </w:r>
      <w:r w:rsidR="00FA4C3C">
        <w:rPr>
          <w:szCs w:val="22"/>
        </w:rPr>
        <w:t xml:space="preserve">Dále se </w:t>
      </w:r>
      <w:r w:rsidR="002C2253" w:rsidRPr="00C15D21">
        <w:rPr>
          <w:szCs w:val="22"/>
        </w:rPr>
        <w:t>Smluvní strany se dohodly na změně čl.</w:t>
      </w:r>
      <w:r w:rsidR="006B31A8">
        <w:rPr>
          <w:szCs w:val="22"/>
        </w:rPr>
        <w:t xml:space="preserve"> IV.</w:t>
      </w:r>
      <w:r w:rsidR="00FA4C3C">
        <w:rPr>
          <w:szCs w:val="22"/>
        </w:rPr>
        <w:t xml:space="preserve"> </w:t>
      </w:r>
      <w:r w:rsidR="006B31A8">
        <w:rPr>
          <w:szCs w:val="22"/>
        </w:rPr>
        <w:t>Cena</w:t>
      </w:r>
      <w:r w:rsidR="009F3963">
        <w:rPr>
          <w:szCs w:val="22"/>
        </w:rPr>
        <w:t xml:space="preserve"> </w:t>
      </w:r>
      <w:r w:rsidR="00FA4C3C">
        <w:rPr>
          <w:szCs w:val="22"/>
        </w:rPr>
        <w:t>odst.</w:t>
      </w:r>
      <w:r w:rsidR="006B31A8">
        <w:rPr>
          <w:szCs w:val="22"/>
        </w:rPr>
        <w:t xml:space="preserve"> </w:t>
      </w:r>
      <w:r w:rsidR="002C2253" w:rsidRPr="00C15D21">
        <w:rPr>
          <w:szCs w:val="22"/>
        </w:rPr>
        <w:t xml:space="preserve">2 </w:t>
      </w:r>
      <w:r w:rsidR="00FA4C3C">
        <w:rPr>
          <w:szCs w:val="22"/>
        </w:rPr>
        <w:t xml:space="preserve">tak, že </w:t>
      </w:r>
      <w:r w:rsidR="002C2253" w:rsidRPr="00C15D21">
        <w:rPr>
          <w:szCs w:val="22"/>
        </w:rPr>
        <w:t xml:space="preserve">maximální celková cena služeb </w:t>
      </w:r>
      <w:r w:rsidR="00027A9A">
        <w:rPr>
          <w:szCs w:val="22"/>
        </w:rPr>
        <w:t xml:space="preserve">činí následující částku: </w:t>
      </w:r>
    </w:p>
    <w:p w:rsidR="00346A7C" w:rsidRPr="00C15D21" w:rsidRDefault="002C2253" w:rsidP="002C2253">
      <w:pPr>
        <w:spacing w:line="280" w:lineRule="atLeast"/>
        <w:ind w:left="284" w:hanging="284"/>
        <w:rPr>
          <w:szCs w:val="22"/>
        </w:rPr>
      </w:pPr>
      <w:r w:rsidRPr="00C15D21">
        <w:rPr>
          <w:szCs w:val="22"/>
        </w:rPr>
        <w:t>Původní cena celkem</w:t>
      </w:r>
      <w:r w:rsidR="00FA4C3C">
        <w:rPr>
          <w:szCs w:val="22"/>
        </w:rPr>
        <w:t xml:space="preserve"> činila</w:t>
      </w:r>
      <w:r w:rsidRPr="00C15D21">
        <w:rPr>
          <w:szCs w:val="22"/>
        </w:rPr>
        <w:t>:</w:t>
      </w:r>
    </w:p>
    <w:p w:rsidR="002C2253" w:rsidRPr="00C15D21" w:rsidRDefault="002C2253" w:rsidP="00C15D21">
      <w:pPr>
        <w:spacing w:line="360" w:lineRule="auto"/>
        <w:ind w:left="720"/>
        <w:rPr>
          <w:szCs w:val="22"/>
        </w:rPr>
      </w:pPr>
      <w:r w:rsidRPr="00C15D21">
        <w:rPr>
          <w:szCs w:val="22"/>
        </w:rPr>
        <w:t xml:space="preserve">Maximální sjednaná cena celkem bez DPH činí </w:t>
      </w:r>
      <w:r w:rsidR="00772CCD">
        <w:rPr>
          <w:szCs w:val="22"/>
        </w:rPr>
        <w:t>27 182 171,19</w:t>
      </w:r>
      <w:r w:rsidR="006B31A8">
        <w:rPr>
          <w:szCs w:val="22"/>
        </w:rPr>
        <w:t xml:space="preserve"> Kč/36</w:t>
      </w:r>
      <w:r w:rsidRPr="00C15D21">
        <w:rPr>
          <w:szCs w:val="22"/>
        </w:rPr>
        <w:t xml:space="preserve"> měsíců</w:t>
      </w:r>
    </w:p>
    <w:p w:rsidR="002C2253" w:rsidRPr="00C15D21" w:rsidRDefault="002C2253" w:rsidP="00C15D21">
      <w:pPr>
        <w:spacing w:line="360" w:lineRule="auto"/>
        <w:ind w:left="720"/>
        <w:rPr>
          <w:szCs w:val="22"/>
        </w:rPr>
      </w:pPr>
      <w:r w:rsidRPr="00C15D21">
        <w:rPr>
          <w:szCs w:val="22"/>
        </w:rPr>
        <w:t xml:space="preserve">Zákonné DPH činí </w:t>
      </w:r>
      <w:r w:rsidR="00772CCD">
        <w:rPr>
          <w:szCs w:val="22"/>
        </w:rPr>
        <w:t>5 708 255,95</w:t>
      </w:r>
      <w:r w:rsidRPr="00C15D21">
        <w:rPr>
          <w:szCs w:val="22"/>
        </w:rPr>
        <w:t xml:space="preserve"> Kč</w:t>
      </w:r>
      <w:r w:rsidRPr="00C15D21">
        <w:rPr>
          <w:szCs w:val="22"/>
        </w:rPr>
        <w:tab/>
      </w:r>
    </w:p>
    <w:p w:rsidR="002C2253" w:rsidRPr="00C15D21" w:rsidRDefault="002C2253" w:rsidP="00C15D21">
      <w:pPr>
        <w:spacing w:line="360" w:lineRule="auto"/>
        <w:ind w:left="720"/>
        <w:rPr>
          <w:szCs w:val="22"/>
        </w:rPr>
      </w:pPr>
      <w:r w:rsidRPr="00C15D21">
        <w:rPr>
          <w:szCs w:val="22"/>
        </w:rPr>
        <w:t xml:space="preserve">Maximální sjednaná cena včetně DPH činí </w:t>
      </w:r>
      <w:r w:rsidR="00772CCD">
        <w:rPr>
          <w:szCs w:val="22"/>
        </w:rPr>
        <w:t>32 890 427,14</w:t>
      </w:r>
      <w:r w:rsidR="00001850">
        <w:rPr>
          <w:szCs w:val="22"/>
        </w:rPr>
        <w:t xml:space="preserve"> Kč/36</w:t>
      </w:r>
      <w:r w:rsidRPr="00C15D21">
        <w:rPr>
          <w:szCs w:val="22"/>
        </w:rPr>
        <w:t xml:space="preserve"> měsíců</w:t>
      </w:r>
    </w:p>
    <w:p w:rsidR="002C2253" w:rsidRPr="00C15D21" w:rsidRDefault="002C2253" w:rsidP="002C2253">
      <w:pPr>
        <w:rPr>
          <w:b/>
          <w:szCs w:val="22"/>
        </w:rPr>
      </w:pPr>
    </w:p>
    <w:p w:rsidR="00346A7C" w:rsidRPr="00E627DC" w:rsidRDefault="00FA4C3C" w:rsidP="002C2253">
      <w:pPr>
        <w:rPr>
          <w:i/>
          <w:szCs w:val="22"/>
        </w:rPr>
      </w:pPr>
      <w:r w:rsidRPr="00E627DC">
        <w:rPr>
          <w:i/>
          <w:szCs w:val="22"/>
        </w:rPr>
        <w:t>Nová cena celkem dle tohoto dodatku činí</w:t>
      </w:r>
      <w:r w:rsidR="002C2253" w:rsidRPr="00E627DC">
        <w:rPr>
          <w:i/>
          <w:szCs w:val="22"/>
        </w:rPr>
        <w:t xml:space="preserve">: </w:t>
      </w:r>
    </w:p>
    <w:p w:rsidR="002C2253" w:rsidRPr="00E627DC" w:rsidRDefault="002C2253" w:rsidP="00C15D21">
      <w:pPr>
        <w:spacing w:line="360" w:lineRule="auto"/>
        <w:ind w:left="720"/>
        <w:rPr>
          <w:i/>
          <w:szCs w:val="22"/>
        </w:rPr>
      </w:pPr>
      <w:r w:rsidRPr="00E627DC">
        <w:rPr>
          <w:i/>
          <w:szCs w:val="22"/>
        </w:rPr>
        <w:t xml:space="preserve">Maximální sjednaná cena celkem bez DPH činí </w:t>
      </w:r>
      <w:r w:rsidR="006721CA">
        <w:rPr>
          <w:b/>
          <w:i/>
          <w:szCs w:val="22"/>
        </w:rPr>
        <w:t xml:space="preserve">30 603 273,7 </w:t>
      </w:r>
      <w:r w:rsidR="00001850" w:rsidRPr="00E627DC">
        <w:rPr>
          <w:b/>
          <w:i/>
          <w:szCs w:val="22"/>
        </w:rPr>
        <w:t>Kč/36</w:t>
      </w:r>
      <w:r w:rsidRPr="00E627DC">
        <w:rPr>
          <w:b/>
          <w:i/>
          <w:szCs w:val="22"/>
        </w:rPr>
        <w:t xml:space="preserve"> měsíců</w:t>
      </w:r>
    </w:p>
    <w:p w:rsidR="002C2253" w:rsidRPr="00E627DC" w:rsidRDefault="002C2253" w:rsidP="00C15D21">
      <w:pPr>
        <w:spacing w:line="360" w:lineRule="auto"/>
        <w:ind w:left="720"/>
        <w:rPr>
          <w:i/>
          <w:szCs w:val="22"/>
        </w:rPr>
      </w:pPr>
      <w:r w:rsidRPr="00E627DC">
        <w:rPr>
          <w:i/>
          <w:szCs w:val="22"/>
        </w:rPr>
        <w:t xml:space="preserve">Zákonné DPH činí </w:t>
      </w:r>
      <w:r w:rsidR="006721CA">
        <w:rPr>
          <w:i/>
          <w:szCs w:val="22"/>
        </w:rPr>
        <w:t>6 426 687,48</w:t>
      </w:r>
      <w:r w:rsidRPr="00E627DC">
        <w:rPr>
          <w:i/>
          <w:szCs w:val="22"/>
        </w:rPr>
        <w:t xml:space="preserve"> Kč</w:t>
      </w:r>
      <w:r w:rsidRPr="00E627DC">
        <w:rPr>
          <w:i/>
          <w:szCs w:val="22"/>
        </w:rPr>
        <w:tab/>
      </w:r>
    </w:p>
    <w:p w:rsidR="002C2253" w:rsidRPr="00E627DC" w:rsidRDefault="002C2253" w:rsidP="00C15D21">
      <w:pPr>
        <w:spacing w:line="360" w:lineRule="auto"/>
        <w:ind w:left="720"/>
        <w:rPr>
          <w:i/>
          <w:szCs w:val="22"/>
        </w:rPr>
      </w:pPr>
      <w:r w:rsidRPr="00E627DC">
        <w:rPr>
          <w:i/>
          <w:szCs w:val="22"/>
        </w:rPr>
        <w:t xml:space="preserve">Maximální sjednaná cena včetně DPH činí </w:t>
      </w:r>
      <w:r w:rsidR="006721CA" w:rsidRPr="00E627DC">
        <w:rPr>
          <w:i/>
          <w:szCs w:val="22"/>
        </w:rPr>
        <w:t>37 029 961,18</w:t>
      </w:r>
      <w:r w:rsidRPr="00E627DC">
        <w:rPr>
          <w:i/>
          <w:szCs w:val="22"/>
        </w:rPr>
        <w:t xml:space="preserve"> Kč</w:t>
      </w:r>
      <w:r w:rsidR="00001850" w:rsidRPr="00E627DC">
        <w:rPr>
          <w:i/>
          <w:szCs w:val="22"/>
        </w:rPr>
        <w:t>/ 36</w:t>
      </w:r>
      <w:r w:rsidR="004A779E" w:rsidRPr="00E627DC">
        <w:rPr>
          <w:i/>
          <w:szCs w:val="22"/>
        </w:rPr>
        <w:t xml:space="preserve"> </w:t>
      </w:r>
      <w:r w:rsidR="00346A7C" w:rsidRPr="00E627DC">
        <w:rPr>
          <w:i/>
          <w:szCs w:val="22"/>
        </w:rPr>
        <w:t>měsíců</w:t>
      </w:r>
      <w:r w:rsidR="00FA4C3C" w:rsidRPr="00E627DC">
        <w:rPr>
          <w:i/>
          <w:szCs w:val="22"/>
        </w:rPr>
        <w:t>.</w:t>
      </w:r>
    </w:p>
    <w:p w:rsidR="00FA4C3C" w:rsidRDefault="00FA4C3C" w:rsidP="00C15D21">
      <w:pPr>
        <w:spacing w:line="360" w:lineRule="auto"/>
        <w:ind w:left="720"/>
        <w:rPr>
          <w:b/>
          <w:szCs w:val="22"/>
        </w:rPr>
      </w:pPr>
    </w:p>
    <w:p w:rsidR="004E1302" w:rsidRDefault="004E1302" w:rsidP="00C15D21">
      <w:pPr>
        <w:spacing w:line="360" w:lineRule="auto"/>
        <w:ind w:left="720"/>
        <w:rPr>
          <w:b/>
          <w:szCs w:val="22"/>
        </w:rPr>
      </w:pPr>
      <w:r>
        <w:rPr>
          <w:b/>
          <w:szCs w:val="22"/>
        </w:rPr>
        <w:t>R</w:t>
      </w:r>
      <w:r w:rsidR="001763B2">
        <w:rPr>
          <w:b/>
          <w:szCs w:val="22"/>
        </w:rPr>
        <w:t xml:space="preserve">ozdíl ceny </w:t>
      </w:r>
      <w:r w:rsidR="00110F79">
        <w:rPr>
          <w:b/>
          <w:szCs w:val="22"/>
        </w:rPr>
        <w:t>činí</w:t>
      </w:r>
      <w:r w:rsidR="001763B2">
        <w:rPr>
          <w:b/>
          <w:szCs w:val="22"/>
        </w:rPr>
        <w:t xml:space="preserve"> </w:t>
      </w:r>
      <w:r w:rsidR="006721CA">
        <w:rPr>
          <w:b/>
          <w:szCs w:val="22"/>
        </w:rPr>
        <w:t xml:space="preserve">3 421 102,5 </w:t>
      </w:r>
      <w:r>
        <w:rPr>
          <w:b/>
          <w:szCs w:val="22"/>
        </w:rPr>
        <w:t xml:space="preserve">Kč bez DPH, s navýšením </w:t>
      </w:r>
      <w:r w:rsidR="006721CA">
        <w:rPr>
          <w:b/>
          <w:szCs w:val="22"/>
        </w:rPr>
        <w:t>12,6</w:t>
      </w:r>
      <w:r>
        <w:rPr>
          <w:b/>
          <w:szCs w:val="22"/>
        </w:rPr>
        <w:t>%.</w:t>
      </w:r>
    </w:p>
    <w:p w:rsidR="00AB02C4" w:rsidRDefault="00AB02C4" w:rsidP="00C15D21">
      <w:pPr>
        <w:spacing w:line="360" w:lineRule="auto"/>
        <w:ind w:left="720"/>
        <w:rPr>
          <w:b/>
          <w:szCs w:val="22"/>
        </w:rPr>
      </w:pPr>
    </w:p>
    <w:p w:rsidR="00BD3A86" w:rsidRDefault="00BD3A86" w:rsidP="00C15D21">
      <w:pPr>
        <w:spacing w:line="360" w:lineRule="auto"/>
        <w:ind w:left="720"/>
        <w:rPr>
          <w:b/>
          <w:szCs w:val="22"/>
        </w:rPr>
      </w:pPr>
    </w:p>
    <w:p w:rsidR="00BD3A86" w:rsidRPr="00C15D21" w:rsidRDefault="00BD3A86" w:rsidP="00C15D21">
      <w:pPr>
        <w:spacing w:line="360" w:lineRule="auto"/>
        <w:ind w:left="720"/>
        <w:rPr>
          <w:b/>
          <w:szCs w:val="22"/>
        </w:rPr>
      </w:pPr>
    </w:p>
    <w:p w:rsidR="002C2253" w:rsidRPr="00C15D21" w:rsidRDefault="002C2253" w:rsidP="002C2253">
      <w:pPr>
        <w:spacing w:line="280" w:lineRule="atLeast"/>
        <w:ind w:left="284" w:hanging="284"/>
        <w:jc w:val="center"/>
        <w:rPr>
          <w:b/>
          <w:szCs w:val="22"/>
        </w:rPr>
      </w:pPr>
      <w:r w:rsidRPr="00C15D21">
        <w:rPr>
          <w:b/>
          <w:szCs w:val="22"/>
        </w:rPr>
        <w:lastRenderedPageBreak/>
        <w:t>III.</w:t>
      </w:r>
    </w:p>
    <w:p w:rsidR="002C2253" w:rsidRPr="00C15D21" w:rsidRDefault="002C2253" w:rsidP="002C2253">
      <w:pPr>
        <w:spacing w:line="280" w:lineRule="atLeast"/>
        <w:ind w:left="284" w:hanging="284"/>
        <w:jc w:val="center"/>
        <w:rPr>
          <w:b/>
          <w:szCs w:val="22"/>
        </w:rPr>
      </w:pPr>
      <w:r w:rsidRPr="00C15D21">
        <w:rPr>
          <w:b/>
          <w:szCs w:val="22"/>
        </w:rPr>
        <w:t>Závěrečné ujednání</w:t>
      </w:r>
    </w:p>
    <w:p w:rsidR="002C2253" w:rsidRPr="00C15D21" w:rsidRDefault="002C2253" w:rsidP="002C2253">
      <w:pPr>
        <w:spacing w:line="280" w:lineRule="atLeast"/>
        <w:ind w:left="284" w:hanging="284"/>
        <w:rPr>
          <w:b/>
          <w:szCs w:val="22"/>
        </w:rPr>
      </w:pPr>
    </w:p>
    <w:p w:rsidR="002C2253" w:rsidRPr="00C15D21" w:rsidRDefault="002C2253" w:rsidP="00C15D21">
      <w:pPr>
        <w:spacing w:line="276" w:lineRule="auto"/>
        <w:ind w:left="284" w:hanging="284"/>
        <w:rPr>
          <w:szCs w:val="22"/>
        </w:rPr>
      </w:pPr>
      <w:r w:rsidRPr="00C15D21">
        <w:rPr>
          <w:szCs w:val="22"/>
        </w:rPr>
        <w:t>1. Ostatní ustanovení Smlouvy</w:t>
      </w:r>
      <w:r w:rsidR="00FA4C3C">
        <w:rPr>
          <w:szCs w:val="22"/>
        </w:rPr>
        <w:t>, nedotčená tímto dodatkem</w:t>
      </w:r>
      <w:r w:rsidRPr="00C15D21">
        <w:rPr>
          <w:szCs w:val="22"/>
        </w:rPr>
        <w:t xml:space="preserve"> se nemění a zůstávají v platnosti a účinnosti.</w:t>
      </w:r>
    </w:p>
    <w:p w:rsidR="00944FAF" w:rsidRDefault="002C2253" w:rsidP="0072639A">
      <w:pPr>
        <w:spacing w:line="276" w:lineRule="auto"/>
        <w:ind w:left="284" w:hanging="284"/>
        <w:rPr>
          <w:szCs w:val="22"/>
        </w:rPr>
      </w:pPr>
      <w:r w:rsidRPr="00C15D21">
        <w:rPr>
          <w:szCs w:val="22"/>
        </w:rPr>
        <w:t xml:space="preserve">2. Tento dodatek nabývá platnosti dnem podpisu smlouvy obou smluvních stran a účinnosti </w:t>
      </w:r>
      <w:r w:rsidR="00AB4316">
        <w:rPr>
          <w:szCs w:val="22"/>
        </w:rPr>
        <w:br/>
      </w:r>
      <w:r w:rsidR="003F1AC3">
        <w:rPr>
          <w:szCs w:val="22"/>
        </w:rPr>
        <w:t>dnem jeho zveřejnění ve veřejném registru smluv</w:t>
      </w:r>
      <w:r w:rsidR="00ED2F09">
        <w:rPr>
          <w:szCs w:val="22"/>
        </w:rPr>
        <w:t xml:space="preserve"> podle zákona 340/2015 Sb. o registru smluv</w:t>
      </w:r>
      <w:r w:rsidR="003F1AC3">
        <w:rPr>
          <w:szCs w:val="22"/>
        </w:rPr>
        <w:t>, podle toho, který okamžik nastane později.</w:t>
      </w:r>
      <w:r w:rsidR="00161C76">
        <w:rPr>
          <w:szCs w:val="22"/>
        </w:rPr>
        <w:t xml:space="preserve"> </w:t>
      </w:r>
      <w:r w:rsidR="00161C76" w:rsidRPr="00161C76">
        <w:rPr>
          <w:szCs w:val="22"/>
        </w:rPr>
        <w:t>Smluvní strany</w:t>
      </w:r>
      <w:r w:rsidR="003F1AC3">
        <w:rPr>
          <w:szCs w:val="22"/>
        </w:rPr>
        <w:t xml:space="preserve"> dále</w:t>
      </w:r>
      <w:r w:rsidR="00161C76" w:rsidRPr="00161C76">
        <w:rPr>
          <w:szCs w:val="22"/>
        </w:rPr>
        <w:t xml:space="preserve"> shodně prohlašují, že se </w:t>
      </w:r>
      <w:r w:rsidR="003F1AC3">
        <w:rPr>
          <w:szCs w:val="22"/>
        </w:rPr>
        <w:t>obsahem</w:t>
      </w:r>
      <w:r w:rsidR="00161C76" w:rsidRPr="00161C76">
        <w:rPr>
          <w:szCs w:val="22"/>
        </w:rPr>
        <w:t xml:space="preserve"> tohoto </w:t>
      </w:r>
      <w:r w:rsidR="00161C76">
        <w:rPr>
          <w:szCs w:val="22"/>
        </w:rPr>
        <w:t>d</w:t>
      </w:r>
      <w:r w:rsidR="00161C76" w:rsidRPr="00161C76">
        <w:rPr>
          <w:szCs w:val="22"/>
        </w:rPr>
        <w:t xml:space="preserve">odatku </w:t>
      </w:r>
      <w:r w:rsidR="00ED2F09">
        <w:rPr>
          <w:szCs w:val="22"/>
        </w:rPr>
        <w:t xml:space="preserve">ohledně úklidu na </w:t>
      </w:r>
      <w:r w:rsidR="006721CA">
        <w:rPr>
          <w:szCs w:val="22"/>
        </w:rPr>
        <w:t xml:space="preserve">kolejích Strahov </w:t>
      </w:r>
      <w:r w:rsidR="00161C76" w:rsidRPr="00161C76">
        <w:rPr>
          <w:szCs w:val="22"/>
        </w:rPr>
        <w:t>řídily již ode dne 1</w:t>
      </w:r>
      <w:r w:rsidR="007E374F">
        <w:rPr>
          <w:szCs w:val="22"/>
        </w:rPr>
        <w:t>1</w:t>
      </w:r>
      <w:r w:rsidR="00161C76" w:rsidRPr="00161C76">
        <w:rPr>
          <w:szCs w:val="22"/>
        </w:rPr>
        <w:t>.</w:t>
      </w:r>
      <w:r w:rsidR="00D7185C">
        <w:rPr>
          <w:szCs w:val="22"/>
        </w:rPr>
        <w:t xml:space="preserve"> </w:t>
      </w:r>
      <w:r w:rsidR="007E374F">
        <w:rPr>
          <w:szCs w:val="22"/>
        </w:rPr>
        <w:t>11</w:t>
      </w:r>
      <w:r w:rsidR="00161C76" w:rsidRPr="00161C76">
        <w:rPr>
          <w:szCs w:val="22"/>
        </w:rPr>
        <w:t>.</w:t>
      </w:r>
      <w:r w:rsidR="00D7185C">
        <w:rPr>
          <w:szCs w:val="22"/>
        </w:rPr>
        <w:t xml:space="preserve"> </w:t>
      </w:r>
      <w:r w:rsidR="001F1048">
        <w:rPr>
          <w:szCs w:val="22"/>
        </w:rPr>
        <w:t>2022</w:t>
      </w:r>
      <w:r w:rsidR="00A3272A">
        <w:rPr>
          <w:szCs w:val="22"/>
        </w:rPr>
        <w:t xml:space="preserve"> na základě ústní dohody</w:t>
      </w:r>
      <w:r w:rsidR="003F1AC3">
        <w:rPr>
          <w:szCs w:val="22"/>
        </w:rPr>
        <w:t xml:space="preserve">. </w:t>
      </w:r>
      <w:r w:rsidR="00161C76">
        <w:rPr>
          <w:szCs w:val="22"/>
        </w:rPr>
        <w:t>Tento d</w:t>
      </w:r>
      <w:r w:rsidR="00161C76" w:rsidRPr="00161C76">
        <w:rPr>
          <w:szCs w:val="22"/>
        </w:rPr>
        <w:t xml:space="preserve">odatek je tak </w:t>
      </w:r>
      <w:r w:rsidR="00161C76">
        <w:rPr>
          <w:szCs w:val="22"/>
        </w:rPr>
        <w:t xml:space="preserve">písemným stvrzením dané </w:t>
      </w:r>
      <w:r w:rsidR="00A3272A">
        <w:rPr>
          <w:szCs w:val="22"/>
        </w:rPr>
        <w:t xml:space="preserve">ústní </w:t>
      </w:r>
      <w:r w:rsidR="00161C76">
        <w:rPr>
          <w:szCs w:val="22"/>
        </w:rPr>
        <w:t>dohody s</w:t>
      </w:r>
      <w:r w:rsidR="00161C76" w:rsidRPr="00161C76">
        <w:rPr>
          <w:szCs w:val="22"/>
        </w:rPr>
        <w:t>mluvních stran.</w:t>
      </w:r>
      <w:r w:rsidR="00161C76">
        <w:rPr>
          <w:szCs w:val="22"/>
        </w:rPr>
        <w:t xml:space="preserve"> </w:t>
      </w:r>
    </w:p>
    <w:p w:rsidR="0072639A" w:rsidRDefault="00161C76" w:rsidP="00944FAF">
      <w:pPr>
        <w:spacing w:line="276" w:lineRule="auto"/>
        <w:ind w:left="284"/>
        <w:rPr>
          <w:szCs w:val="22"/>
        </w:rPr>
      </w:pPr>
      <w:r>
        <w:rPr>
          <w:szCs w:val="22"/>
        </w:rPr>
        <w:t>Rozdíl v</w:t>
      </w:r>
      <w:r w:rsidR="001763B2">
        <w:rPr>
          <w:szCs w:val="22"/>
        </w:rPr>
        <w:t> </w:t>
      </w:r>
      <w:r>
        <w:rPr>
          <w:szCs w:val="22"/>
        </w:rPr>
        <w:t>ceně</w:t>
      </w:r>
      <w:r w:rsidR="001763B2">
        <w:rPr>
          <w:szCs w:val="22"/>
        </w:rPr>
        <w:t xml:space="preserve"> </w:t>
      </w:r>
      <w:r w:rsidR="00912443">
        <w:rPr>
          <w:szCs w:val="22"/>
        </w:rPr>
        <w:t xml:space="preserve">služeb poskytovaných na </w:t>
      </w:r>
      <w:r w:rsidR="00E627DC">
        <w:rPr>
          <w:szCs w:val="22"/>
        </w:rPr>
        <w:t>kolejích Strahov</w:t>
      </w:r>
      <w:r>
        <w:rPr>
          <w:szCs w:val="22"/>
        </w:rPr>
        <w:t>, kte</w:t>
      </w:r>
      <w:r w:rsidR="00001850">
        <w:rPr>
          <w:szCs w:val="22"/>
        </w:rPr>
        <w:t>rá Dodavateli náleží</w:t>
      </w:r>
      <w:r w:rsidR="00912443">
        <w:rPr>
          <w:szCs w:val="22"/>
        </w:rPr>
        <w:t xml:space="preserve"> </w:t>
      </w:r>
      <w:r w:rsidR="00001850">
        <w:rPr>
          <w:szCs w:val="22"/>
        </w:rPr>
        <w:t>za měsíc</w:t>
      </w:r>
      <w:r w:rsidR="00912443">
        <w:rPr>
          <w:szCs w:val="22"/>
        </w:rPr>
        <w:t xml:space="preserve"> </w:t>
      </w:r>
      <w:r w:rsidR="00E627DC">
        <w:rPr>
          <w:szCs w:val="22"/>
        </w:rPr>
        <w:t>listopad</w:t>
      </w:r>
      <w:r w:rsidR="00912443">
        <w:rPr>
          <w:szCs w:val="22"/>
        </w:rPr>
        <w:t xml:space="preserve"> 20</w:t>
      </w:r>
      <w:r w:rsidR="00DA602E">
        <w:rPr>
          <w:szCs w:val="22"/>
        </w:rPr>
        <w:t>22</w:t>
      </w:r>
      <w:r w:rsidR="00001850">
        <w:rPr>
          <w:szCs w:val="22"/>
        </w:rPr>
        <w:t xml:space="preserve"> </w:t>
      </w:r>
      <w:r>
        <w:rPr>
          <w:szCs w:val="22"/>
        </w:rPr>
        <w:t>dle Smlouvy ve znění tohoto dodatku, je Dodavatel oprávněn vyfakturovat Objednateli bez zbytečného odkladu po uzavření tohoto dodatku, nejpozději však do 30 dnů ode dne jeho uzavření.</w:t>
      </w:r>
    </w:p>
    <w:p w:rsidR="002C2253" w:rsidRDefault="00161C76" w:rsidP="00C15D21">
      <w:pPr>
        <w:spacing w:line="276" w:lineRule="auto"/>
        <w:ind w:left="284" w:hanging="284"/>
        <w:rPr>
          <w:szCs w:val="22"/>
        </w:rPr>
      </w:pPr>
      <w:r>
        <w:rPr>
          <w:szCs w:val="22"/>
        </w:rPr>
        <w:t>3. Tento dodat</w:t>
      </w:r>
      <w:r w:rsidR="002C2253" w:rsidRPr="00C15D21">
        <w:rPr>
          <w:szCs w:val="22"/>
        </w:rPr>
        <w:t>e</w:t>
      </w:r>
      <w:r>
        <w:rPr>
          <w:szCs w:val="22"/>
        </w:rPr>
        <w:t>k</w:t>
      </w:r>
      <w:r w:rsidR="002C2253" w:rsidRPr="00C15D21">
        <w:rPr>
          <w:szCs w:val="22"/>
        </w:rPr>
        <w:t xml:space="preserve"> vyhotoven ve dvou stejnopisech, po jednom pro každou smluvní stranu.</w:t>
      </w:r>
    </w:p>
    <w:p w:rsidR="00FA4C3C" w:rsidRPr="00C15D21" w:rsidRDefault="00161C76" w:rsidP="00C15D21">
      <w:pPr>
        <w:spacing w:line="276" w:lineRule="auto"/>
        <w:ind w:left="284" w:hanging="284"/>
        <w:rPr>
          <w:szCs w:val="22"/>
        </w:rPr>
      </w:pPr>
      <w:r>
        <w:rPr>
          <w:szCs w:val="22"/>
        </w:rPr>
        <w:t>4</w:t>
      </w:r>
      <w:r w:rsidR="00FA4C3C">
        <w:rPr>
          <w:szCs w:val="22"/>
        </w:rPr>
        <w:t>. Smluvní strany prohlašují, že si tento dodatek přečetly, rozumí jeho obsahu a na důkaz souhlasu jej podepisují.</w:t>
      </w:r>
    </w:p>
    <w:p w:rsidR="00C15D21" w:rsidRDefault="002C2253" w:rsidP="002C2253">
      <w:pPr>
        <w:spacing w:line="280" w:lineRule="atLeast"/>
        <w:ind w:left="705" w:hanging="705"/>
        <w:rPr>
          <w:spacing w:val="-4"/>
          <w:szCs w:val="22"/>
        </w:rPr>
      </w:pPr>
      <w:r w:rsidRPr="00C15D21">
        <w:rPr>
          <w:spacing w:val="-4"/>
          <w:szCs w:val="22"/>
        </w:rPr>
        <w:tab/>
      </w:r>
    </w:p>
    <w:p w:rsidR="00C15D21" w:rsidRPr="00C15D21" w:rsidRDefault="00C15D21" w:rsidP="00220BB9">
      <w:pPr>
        <w:spacing w:line="280" w:lineRule="atLeast"/>
        <w:ind w:left="705" w:hanging="705"/>
        <w:rPr>
          <w:color w:val="000000"/>
          <w:szCs w:val="22"/>
        </w:rPr>
      </w:pP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4111"/>
        <w:gridCol w:w="851"/>
        <w:gridCol w:w="4536"/>
      </w:tblGrid>
      <w:tr w:rsidR="00220BB9" w:rsidRPr="00780759" w:rsidTr="003466A8">
        <w:trPr>
          <w:trHeight w:val="203"/>
          <w:jc w:val="center"/>
        </w:trPr>
        <w:tc>
          <w:tcPr>
            <w:tcW w:w="4111" w:type="dxa"/>
            <w:vAlign w:val="bottom"/>
          </w:tcPr>
          <w:p w:rsidR="00346A7C" w:rsidRDefault="00346A7C" w:rsidP="00AB4316">
            <w:pPr>
              <w:ind w:hanging="108"/>
              <w:rPr>
                <w:b/>
                <w:sz w:val="20"/>
                <w:szCs w:val="20"/>
              </w:rPr>
            </w:pPr>
          </w:p>
          <w:p w:rsidR="00220BB9" w:rsidRDefault="007E7290" w:rsidP="00AB4316">
            <w:pPr>
              <w:ind w:hanging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DODAVATEL</w:t>
            </w:r>
            <w:r w:rsidR="00220BB9" w:rsidRPr="00780759">
              <w:rPr>
                <w:b/>
                <w:sz w:val="20"/>
                <w:szCs w:val="20"/>
              </w:rPr>
              <w:t>:</w:t>
            </w:r>
          </w:p>
          <w:p w:rsidR="00220BB9" w:rsidRPr="00780759" w:rsidRDefault="00220BB9" w:rsidP="00133A58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220BB9" w:rsidRPr="00780759" w:rsidRDefault="00220BB9" w:rsidP="00133A58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220BB9" w:rsidRDefault="00AD48FC" w:rsidP="00133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OBJEDNATEL</w:t>
            </w:r>
            <w:r w:rsidR="00220BB9" w:rsidRPr="00780759">
              <w:rPr>
                <w:b/>
                <w:sz w:val="20"/>
                <w:szCs w:val="20"/>
              </w:rPr>
              <w:t>:</w:t>
            </w:r>
          </w:p>
          <w:p w:rsidR="00220BB9" w:rsidRPr="00780759" w:rsidRDefault="00220BB9" w:rsidP="00133A58">
            <w:pPr>
              <w:rPr>
                <w:b/>
                <w:sz w:val="20"/>
                <w:szCs w:val="20"/>
              </w:rPr>
            </w:pPr>
          </w:p>
        </w:tc>
      </w:tr>
      <w:tr w:rsidR="00C474AF" w:rsidRPr="00FE721D" w:rsidTr="003466A8">
        <w:trPr>
          <w:trHeight w:val="2666"/>
          <w:jc w:val="center"/>
        </w:trPr>
        <w:tc>
          <w:tcPr>
            <w:tcW w:w="4111" w:type="dxa"/>
          </w:tcPr>
          <w:p w:rsidR="00C474AF" w:rsidRDefault="00C474AF" w:rsidP="00AB4316">
            <w:pPr>
              <w:ind w:left="601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 Praze dne </w:t>
            </w:r>
          </w:p>
          <w:p w:rsidR="00834CE4" w:rsidRDefault="00834CE4" w:rsidP="00AB4316">
            <w:pPr>
              <w:ind w:left="601" w:hanging="709"/>
              <w:rPr>
                <w:sz w:val="20"/>
                <w:szCs w:val="20"/>
              </w:rPr>
            </w:pPr>
          </w:p>
          <w:p w:rsidR="00834CE4" w:rsidRDefault="00834CE4" w:rsidP="00AB4316">
            <w:pPr>
              <w:ind w:left="601" w:hanging="709"/>
              <w:rPr>
                <w:sz w:val="20"/>
                <w:szCs w:val="20"/>
              </w:rPr>
            </w:pPr>
          </w:p>
          <w:p w:rsidR="00C474AF" w:rsidRDefault="00C474AF" w:rsidP="00AB4316">
            <w:pPr>
              <w:ind w:hanging="709"/>
              <w:rPr>
                <w:sz w:val="20"/>
                <w:szCs w:val="20"/>
              </w:rPr>
            </w:pPr>
          </w:p>
          <w:p w:rsidR="00C474AF" w:rsidRDefault="00C474AF" w:rsidP="00AB4316">
            <w:pPr>
              <w:pStyle w:val="RLProhlensmluvnchstran"/>
              <w:ind w:hanging="709"/>
              <w:jc w:val="left"/>
              <w:rPr>
                <w:sz w:val="20"/>
                <w:szCs w:val="20"/>
              </w:rPr>
            </w:pPr>
          </w:p>
          <w:p w:rsidR="00C474AF" w:rsidRPr="00F15168" w:rsidRDefault="00C474AF" w:rsidP="00AB4316">
            <w:pPr>
              <w:pStyle w:val="RLProhlensmluvnchstran"/>
              <w:ind w:left="601" w:hanging="709"/>
              <w:jc w:val="left"/>
              <w:rPr>
                <w:b w:val="0"/>
                <w:sz w:val="20"/>
                <w:szCs w:val="20"/>
              </w:rPr>
            </w:pPr>
            <w:r w:rsidRPr="00F15168">
              <w:rPr>
                <w:b w:val="0"/>
                <w:sz w:val="20"/>
                <w:szCs w:val="20"/>
              </w:rPr>
              <w:t>…………………………………………………….</w:t>
            </w:r>
          </w:p>
          <w:p w:rsidR="00834CE4" w:rsidRPr="005F21FE" w:rsidRDefault="00C474AF" w:rsidP="00834CE4">
            <w:pPr>
              <w:pStyle w:val="RLProhlensmluvnchstran"/>
              <w:jc w:val="left"/>
              <w:rPr>
                <w:rStyle w:val="doplnuchazeChar"/>
                <w:rFonts w:ascii="Arial" w:eastAsia="Arial" w:hAnsi="Arial" w:cs="Arial"/>
              </w:rPr>
            </w:pPr>
            <w:r w:rsidRPr="00F15168">
              <w:rPr>
                <w:rFonts w:ascii="Arial" w:eastAsia="Arial" w:hAnsi="Arial" w:cs="Arial"/>
              </w:rPr>
              <w:t>CENTRA a.s.</w:t>
            </w:r>
          </w:p>
          <w:p w:rsidR="00834CE4" w:rsidRPr="00834CE4" w:rsidRDefault="00834CE4" w:rsidP="00834CE4">
            <w:pPr>
              <w:pStyle w:val="RLProhlensmluvnchstran"/>
              <w:ind w:left="601" w:hanging="709"/>
              <w:jc w:val="left"/>
              <w:rPr>
                <w:rFonts w:ascii="Segoe UI" w:hAnsi="Segoe UI" w:cs="Segoe UI"/>
                <w:b w:val="0"/>
                <w:color w:val="000000"/>
              </w:rPr>
            </w:pPr>
            <w:r w:rsidRPr="00834CE4">
              <w:rPr>
                <w:rFonts w:ascii="Segoe UI" w:hAnsi="Segoe UI" w:cs="Segoe UI"/>
                <w:b w:val="0"/>
                <w:color w:val="000000"/>
              </w:rPr>
              <w:t xml:space="preserve"> </w:t>
            </w:r>
            <w:r w:rsidR="00BD3A86">
              <w:rPr>
                <w:rFonts w:ascii="Segoe UI" w:hAnsi="Segoe UI" w:cs="Segoe UI"/>
                <w:b w:val="0"/>
                <w:color w:val="000000"/>
              </w:rPr>
              <w:t>xxxxxxxxxxxx</w:t>
            </w:r>
          </w:p>
          <w:p w:rsidR="00834CE4" w:rsidRPr="00834CE4" w:rsidRDefault="00834CE4" w:rsidP="00834CE4">
            <w:pPr>
              <w:pStyle w:val="RLProhlensmluvnchstran"/>
              <w:ind w:left="601" w:hanging="709"/>
              <w:jc w:val="left"/>
              <w:rPr>
                <w:rFonts w:eastAsiaTheme="minorHAnsi" w:cs="Calibri"/>
                <w:b w:val="0"/>
                <w:color w:val="000000"/>
                <w:szCs w:val="22"/>
              </w:rPr>
            </w:pPr>
            <w:r w:rsidRPr="00834CE4">
              <w:rPr>
                <w:rFonts w:ascii="Segoe UI" w:hAnsi="Segoe UI" w:cs="Segoe UI"/>
                <w:b w:val="0"/>
                <w:color w:val="000000"/>
              </w:rPr>
              <w:t>místopředseda správní rady </w:t>
            </w:r>
          </w:p>
          <w:p w:rsidR="00C474AF" w:rsidRPr="00EA769E" w:rsidRDefault="00C474AF" w:rsidP="00834CE4">
            <w:pPr>
              <w:pStyle w:val="RLProhlensmluvnchstran"/>
              <w:ind w:left="-108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474AF" w:rsidRPr="00EA769E" w:rsidRDefault="00C474AF" w:rsidP="00C474A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834CE4" w:rsidRDefault="00C474AF" w:rsidP="00C474AF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Praze dne</w:t>
            </w:r>
          </w:p>
          <w:p w:rsidR="00834CE4" w:rsidRDefault="00834CE4" w:rsidP="00C474AF">
            <w:pPr>
              <w:contextualSpacing/>
              <w:jc w:val="left"/>
              <w:rPr>
                <w:sz w:val="20"/>
                <w:szCs w:val="20"/>
              </w:rPr>
            </w:pPr>
          </w:p>
          <w:p w:rsidR="00C474AF" w:rsidRPr="00EA769E" w:rsidRDefault="00C474AF" w:rsidP="00C474AF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474AF" w:rsidRDefault="00C474AF" w:rsidP="00C474AF">
            <w:pPr>
              <w:contextualSpacing/>
              <w:jc w:val="left"/>
              <w:rPr>
                <w:sz w:val="20"/>
                <w:szCs w:val="20"/>
              </w:rPr>
            </w:pPr>
          </w:p>
          <w:p w:rsidR="00C474AF" w:rsidRDefault="00C474AF" w:rsidP="00C474AF">
            <w:pPr>
              <w:pStyle w:val="RLdajeosmluvnstran"/>
              <w:jc w:val="left"/>
              <w:rPr>
                <w:rFonts w:ascii="Arial" w:eastAsia="Arial" w:hAnsi="Arial" w:cs="Arial"/>
                <w:b/>
                <w:bCs/>
              </w:rPr>
            </w:pPr>
          </w:p>
          <w:p w:rsidR="00C474AF" w:rsidRPr="00F15168" w:rsidRDefault="00C474AF" w:rsidP="00C474AF">
            <w:pPr>
              <w:pStyle w:val="RLdajeosmluvnstran"/>
              <w:jc w:val="left"/>
              <w:rPr>
                <w:rFonts w:ascii="Arial" w:eastAsia="Arial" w:hAnsi="Arial" w:cs="Arial"/>
                <w:bCs/>
              </w:rPr>
            </w:pPr>
            <w:r w:rsidRPr="00F15168">
              <w:rPr>
                <w:rFonts w:ascii="Arial" w:eastAsia="Arial" w:hAnsi="Arial" w:cs="Arial"/>
                <w:bCs/>
              </w:rPr>
              <w:t>……………………………………….</w:t>
            </w:r>
          </w:p>
          <w:p w:rsidR="00C474AF" w:rsidRDefault="00C474AF" w:rsidP="00BE443D">
            <w:pPr>
              <w:pStyle w:val="RLdajeosmluvnstran"/>
              <w:spacing w:after="0" w:line="240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České vysoké učení technické v Praze</w:t>
            </w:r>
          </w:p>
          <w:p w:rsidR="00C474AF" w:rsidRDefault="00C474AF" w:rsidP="00BE443D">
            <w:pPr>
              <w:pStyle w:val="RLdajeosmluvnstran"/>
              <w:spacing w:line="240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Správa účelových zařízení</w:t>
            </w:r>
            <w:r w:rsidR="00BB2DAD">
              <w:rPr>
                <w:rFonts w:ascii="Arial" w:eastAsia="Arial" w:hAnsi="Arial" w:cs="Arial"/>
                <w:b/>
                <w:bCs/>
              </w:rPr>
              <w:t xml:space="preserve"> ČVUT</w:t>
            </w:r>
          </w:p>
          <w:p w:rsidR="00001850" w:rsidRDefault="00BD3A86" w:rsidP="00001850">
            <w:pPr>
              <w:pStyle w:val="RLdajeosmluvnstran"/>
              <w:jc w:val="lef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Xxxxxxxxxx, </w:t>
            </w:r>
            <w:bookmarkStart w:id="0" w:name="_GoBack"/>
            <w:bookmarkEnd w:id="0"/>
            <w:r w:rsidR="00346A7C">
              <w:rPr>
                <w:rFonts w:ascii="Arial" w:eastAsia="Arial" w:hAnsi="Arial" w:cs="Arial"/>
                <w:bCs/>
              </w:rPr>
              <w:t>ředitel</w:t>
            </w:r>
          </w:p>
          <w:p w:rsidR="00C474AF" w:rsidRPr="00EA769E" w:rsidRDefault="009E7D2B" w:rsidP="00001850">
            <w:pPr>
              <w:pStyle w:val="RLdajeosmluvnstran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</w:rPr>
              <w:t xml:space="preserve"> </w:t>
            </w:r>
          </w:p>
        </w:tc>
      </w:tr>
    </w:tbl>
    <w:p w:rsidR="00396503" w:rsidRDefault="00396503">
      <w:pPr>
        <w:rPr>
          <w:szCs w:val="22"/>
        </w:rPr>
      </w:pPr>
    </w:p>
    <w:sectPr w:rsidR="00396503" w:rsidSect="00346A7C">
      <w:headerReference w:type="default" r:id="rId9"/>
      <w:footerReference w:type="default" r:id="rId10"/>
      <w:pgSz w:w="11907" w:h="16840"/>
      <w:pgMar w:top="1418" w:right="1418" w:bottom="709" w:left="1418" w:header="709" w:footer="462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D53" w:rsidRDefault="00D15D53">
      <w:r>
        <w:separator/>
      </w:r>
    </w:p>
  </w:endnote>
  <w:endnote w:type="continuationSeparator" w:id="0">
    <w:p w:rsidR="00D15D53" w:rsidRDefault="00D1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290" w:rsidRDefault="007E7290">
    <w:pPr>
      <w:pStyle w:val="Zpat"/>
    </w:pPr>
    <w:r>
      <w:tab/>
    </w:r>
    <w:r w:rsidR="00251BD0">
      <w:fldChar w:fldCharType="begin"/>
    </w:r>
    <w:r>
      <w:instrText>PAGE   \* MERGEFORMAT</w:instrText>
    </w:r>
    <w:r w:rsidR="00251BD0">
      <w:fldChar w:fldCharType="separate"/>
    </w:r>
    <w:r w:rsidR="00BD3A86">
      <w:rPr>
        <w:noProof/>
      </w:rPr>
      <w:t>3</w:t>
    </w:r>
    <w:r w:rsidR="00251BD0">
      <w:rPr>
        <w:noProof/>
      </w:rPr>
      <w:fldChar w:fldCharType="end"/>
    </w:r>
  </w:p>
  <w:p w:rsidR="007E7290" w:rsidRDefault="007E72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D53" w:rsidRDefault="00D15D53">
      <w:r>
        <w:separator/>
      </w:r>
    </w:p>
  </w:footnote>
  <w:footnote w:type="continuationSeparator" w:id="0">
    <w:p w:rsidR="00D15D53" w:rsidRDefault="00D15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A36" w:rsidRDefault="00874A36" w:rsidP="00874A36">
    <w:pPr>
      <w:pStyle w:val="Zhlav"/>
      <w:tabs>
        <w:tab w:val="clear" w:pos="4536"/>
        <w:tab w:val="clear" w:pos="9072"/>
        <w:tab w:val="left" w:pos="54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6E6F"/>
    <w:multiLevelType w:val="hybridMultilevel"/>
    <w:tmpl w:val="BC1ABE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6963"/>
    <w:multiLevelType w:val="hybridMultilevel"/>
    <w:tmpl w:val="46A6C2E6"/>
    <w:lvl w:ilvl="0" w:tplc="6A38863A">
      <w:start w:val="1"/>
      <w:numFmt w:val="lowerLetter"/>
      <w:lvlText w:val="%1)"/>
      <w:lvlJc w:val="left"/>
      <w:pPr>
        <w:tabs>
          <w:tab w:val="num" w:pos="1479"/>
        </w:tabs>
        <w:ind w:left="1479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99"/>
        </w:tabs>
        <w:ind w:left="2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19"/>
        </w:tabs>
        <w:ind w:left="2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39"/>
        </w:tabs>
        <w:ind w:left="3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59"/>
        </w:tabs>
        <w:ind w:left="4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79"/>
        </w:tabs>
        <w:ind w:left="5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99"/>
        </w:tabs>
        <w:ind w:left="5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19"/>
        </w:tabs>
        <w:ind w:left="6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39"/>
        </w:tabs>
        <w:ind w:left="7239" w:hanging="180"/>
      </w:pPr>
    </w:lvl>
  </w:abstractNum>
  <w:abstractNum w:abstractNumId="2" w15:restartNumberingAfterBreak="0">
    <w:nsid w:val="11FD5136"/>
    <w:multiLevelType w:val="multilevel"/>
    <w:tmpl w:val="92BA792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7FC5DFF"/>
    <w:multiLevelType w:val="multilevel"/>
    <w:tmpl w:val="03C297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4" w15:restartNumberingAfterBreak="0">
    <w:nsid w:val="19383A62"/>
    <w:multiLevelType w:val="hybridMultilevel"/>
    <w:tmpl w:val="DDC676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491596"/>
    <w:multiLevelType w:val="hybridMultilevel"/>
    <w:tmpl w:val="E8243986"/>
    <w:lvl w:ilvl="0" w:tplc="CD26E07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83679"/>
    <w:multiLevelType w:val="singleLevel"/>
    <w:tmpl w:val="C482306A"/>
    <w:lvl w:ilvl="0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7" w15:restartNumberingAfterBreak="0">
    <w:nsid w:val="2A7F0662"/>
    <w:multiLevelType w:val="hybridMultilevel"/>
    <w:tmpl w:val="16DEB3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8258F"/>
    <w:multiLevelType w:val="multilevel"/>
    <w:tmpl w:val="230A9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305299"/>
    <w:multiLevelType w:val="hybridMultilevel"/>
    <w:tmpl w:val="0F4C5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F446F"/>
    <w:multiLevelType w:val="multilevel"/>
    <w:tmpl w:val="469E74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3A16392"/>
    <w:multiLevelType w:val="hybridMultilevel"/>
    <w:tmpl w:val="48008FA6"/>
    <w:lvl w:ilvl="0" w:tplc="0000001B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F3880"/>
    <w:multiLevelType w:val="multilevel"/>
    <w:tmpl w:val="874CF450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13" w15:restartNumberingAfterBreak="0">
    <w:nsid w:val="418253A5"/>
    <w:multiLevelType w:val="singleLevel"/>
    <w:tmpl w:val="2BC6AC08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14" w15:restartNumberingAfterBreak="0">
    <w:nsid w:val="432D455F"/>
    <w:multiLevelType w:val="multilevel"/>
    <w:tmpl w:val="31E692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61F19C9"/>
    <w:multiLevelType w:val="hybridMultilevel"/>
    <w:tmpl w:val="BE08B9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42FF5"/>
    <w:multiLevelType w:val="multilevel"/>
    <w:tmpl w:val="25A0AE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99751A2"/>
    <w:multiLevelType w:val="hybridMultilevel"/>
    <w:tmpl w:val="DE9A660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843D9C"/>
    <w:multiLevelType w:val="multilevel"/>
    <w:tmpl w:val="25A0AE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70A1198B"/>
    <w:multiLevelType w:val="multilevel"/>
    <w:tmpl w:val="2F8C53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2DA75F9"/>
    <w:multiLevelType w:val="hybridMultilevel"/>
    <w:tmpl w:val="1652C09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752F6904"/>
    <w:multiLevelType w:val="hybridMultilevel"/>
    <w:tmpl w:val="B162AC5E"/>
    <w:lvl w:ilvl="0" w:tplc="F3BCFC3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6AA303F"/>
    <w:multiLevelType w:val="multilevel"/>
    <w:tmpl w:val="CF9293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7CBF042B"/>
    <w:multiLevelType w:val="multilevel"/>
    <w:tmpl w:val="9B2A210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4"/>
  </w:num>
  <w:num w:numId="4">
    <w:abstractNumId w:val="2"/>
  </w:num>
  <w:num w:numId="5">
    <w:abstractNumId w:val="12"/>
  </w:num>
  <w:num w:numId="6">
    <w:abstractNumId w:val="21"/>
  </w:num>
  <w:num w:numId="7">
    <w:abstractNumId w:val="10"/>
  </w:num>
  <w:num w:numId="8">
    <w:abstractNumId w:val="22"/>
  </w:num>
  <w:num w:numId="9">
    <w:abstractNumId w:val="23"/>
  </w:num>
  <w:num w:numId="10">
    <w:abstractNumId w:val="4"/>
  </w:num>
  <w:num w:numId="11">
    <w:abstractNumId w:val="19"/>
  </w:num>
  <w:num w:numId="12">
    <w:abstractNumId w:val="13"/>
  </w:num>
  <w:num w:numId="13">
    <w:abstractNumId w:val="6"/>
  </w:num>
  <w:num w:numId="14">
    <w:abstractNumId w:val="3"/>
  </w:num>
  <w:num w:numId="15">
    <w:abstractNumId w:val="9"/>
  </w:num>
  <w:num w:numId="16">
    <w:abstractNumId w:val="11"/>
  </w:num>
  <w:num w:numId="17">
    <w:abstractNumId w:val="8"/>
  </w:num>
  <w:num w:numId="18">
    <w:abstractNumId w:val="20"/>
  </w:num>
  <w:num w:numId="19">
    <w:abstractNumId w:val="16"/>
  </w:num>
  <w:num w:numId="20">
    <w:abstractNumId w:val="14"/>
  </w:num>
  <w:num w:numId="21">
    <w:abstractNumId w:val="18"/>
  </w:num>
  <w:num w:numId="22">
    <w:abstractNumId w:val="0"/>
  </w:num>
  <w:num w:numId="23">
    <w:abstractNumId w:val="5"/>
  </w:num>
  <w:num w:numId="24">
    <w:abstractNumId w:val="15"/>
  </w:num>
  <w:num w:numId="25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00023642739262616/2015-MZE-12132"/>
    <w:docVar w:name="dms_cj" w:val="62616/2015-MZE-12132"/>
    <w:docVar w:name="dms_datum" w:val="25. 5. 2016"/>
    <w:docVar w:name="dms_datum_textem" w:val="25. května 2016"/>
    <w:docVar w:name="dms_datum_vzniku" w:val="20. 11. 2015 9:24:37"/>
    <w:docVar w:name="dms_nadrizeny_reditel" w:val="JUDr. Jiří Jirsa, MEPP, Ph.D.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Bc. Stanislav Kroupa_x000d__x000a_vedoucí oddělení správy budov a správního archivu"/>
    <w:docVar w:name="dms_podpisova_dolozka_funkce" w:val="vedoucí oddělení správy budov a správního archivu"/>
    <w:docVar w:name="dms_podpisova_dolozka_jmeno" w:val="Bc. Stanislav Kroupa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52VD17185/2015-12132"/>
    <w:docVar w:name="dms_spravce_jmeno" w:val="Bc. Pavlína Pivrncová"/>
    <w:docVar w:name="dms_spravce_mail" w:val="Pavlina.Pivrncova@mze.cz"/>
    <w:docVar w:name="dms_spravce_telefon" w:val="221812157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2131"/>
    <w:docVar w:name="dms_utvar_nazev" w:val="Oddělení správy budov a správního archivu"/>
    <w:docVar w:name="dms_utvar_nazev_adresa" w:val="12131 - Oddělení správy budov a správního archivu_x000d__x000a_Těšnov 65/17_x000d__x000a_Nové Město_x000d__x000a_110 00 Praha 1"/>
    <w:docVar w:name="dms_utvar_nazev_do_dopisu" w:val="Oddělení správy budov a správního archivu"/>
    <w:docVar w:name="dms_vec" w:val="Smlouva na Zajištění úklidových služeb_Těšnov"/>
    <w:docVar w:name="dms_VNVSpravce" w:val="%%%nevyplněno%%%"/>
    <w:docVar w:name="dms_zpracoval_jmeno" w:val="Bc. Pavlína Pivrncová"/>
    <w:docVar w:name="dms_zpracoval_mail" w:val="Pavlina.Pivrncova@mze.cz"/>
    <w:docVar w:name="dms_zpracoval_telefon" w:val="221812157"/>
  </w:docVars>
  <w:rsids>
    <w:rsidRoot w:val="00396503"/>
    <w:rsid w:val="00001850"/>
    <w:rsid w:val="0001364A"/>
    <w:rsid w:val="00027A9A"/>
    <w:rsid w:val="00030301"/>
    <w:rsid w:val="00043B6B"/>
    <w:rsid w:val="0007167B"/>
    <w:rsid w:val="00093149"/>
    <w:rsid w:val="00094768"/>
    <w:rsid w:val="00094B2F"/>
    <w:rsid w:val="000A716F"/>
    <w:rsid w:val="000B34ED"/>
    <w:rsid w:val="000E0540"/>
    <w:rsid w:val="000E5696"/>
    <w:rsid w:val="000E6952"/>
    <w:rsid w:val="00104A7B"/>
    <w:rsid w:val="00110F79"/>
    <w:rsid w:val="00116284"/>
    <w:rsid w:val="001271EA"/>
    <w:rsid w:val="00133A58"/>
    <w:rsid w:val="00133E74"/>
    <w:rsid w:val="00140924"/>
    <w:rsid w:val="0014424B"/>
    <w:rsid w:val="00161BB6"/>
    <w:rsid w:val="00161C76"/>
    <w:rsid w:val="001763B2"/>
    <w:rsid w:val="00194FF9"/>
    <w:rsid w:val="001A3A6E"/>
    <w:rsid w:val="001A775B"/>
    <w:rsid w:val="001B6F15"/>
    <w:rsid w:val="001C16F4"/>
    <w:rsid w:val="001D636A"/>
    <w:rsid w:val="001F1048"/>
    <w:rsid w:val="002129A3"/>
    <w:rsid w:val="00220BB9"/>
    <w:rsid w:val="0022718E"/>
    <w:rsid w:val="00230246"/>
    <w:rsid w:val="00250F42"/>
    <w:rsid w:val="00251BD0"/>
    <w:rsid w:val="002551E9"/>
    <w:rsid w:val="00266EA2"/>
    <w:rsid w:val="00276502"/>
    <w:rsid w:val="00281154"/>
    <w:rsid w:val="002A23B9"/>
    <w:rsid w:val="002C2253"/>
    <w:rsid w:val="002E12F2"/>
    <w:rsid w:val="002F50D3"/>
    <w:rsid w:val="0030255B"/>
    <w:rsid w:val="00306F57"/>
    <w:rsid w:val="003202C8"/>
    <w:rsid w:val="0033313A"/>
    <w:rsid w:val="003422B7"/>
    <w:rsid w:val="003466A8"/>
    <w:rsid w:val="00346A7C"/>
    <w:rsid w:val="00373B8C"/>
    <w:rsid w:val="003869B2"/>
    <w:rsid w:val="0039593C"/>
    <w:rsid w:val="00395959"/>
    <w:rsid w:val="00396503"/>
    <w:rsid w:val="003A133F"/>
    <w:rsid w:val="003A7AF4"/>
    <w:rsid w:val="003A7BBC"/>
    <w:rsid w:val="003C3E88"/>
    <w:rsid w:val="003C62EB"/>
    <w:rsid w:val="003C6682"/>
    <w:rsid w:val="003F06C7"/>
    <w:rsid w:val="003F1AC3"/>
    <w:rsid w:val="004026D6"/>
    <w:rsid w:val="004074F4"/>
    <w:rsid w:val="00464B9B"/>
    <w:rsid w:val="004703CB"/>
    <w:rsid w:val="004A779E"/>
    <w:rsid w:val="004E1302"/>
    <w:rsid w:val="004E6853"/>
    <w:rsid w:val="00502DDA"/>
    <w:rsid w:val="0051519D"/>
    <w:rsid w:val="00533ED7"/>
    <w:rsid w:val="005426D4"/>
    <w:rsid w:val="005776FC"/>
    <w:rsid w:val="00585834"/>
    <w:rsid w:val="005D2B1E"/>
    <w:rsid w:val="005D5915"/>
    <w:rsid w:val="005E58AE"/>
    <w:rsid w:val="005F674B"/>
    <w:rsid w:val="00627F14"/>
    <w:rsid w:val="0063309D"/>
    <w:rsid w:val="00644237"/>
    <w:rsid w:val="006451A9"/>
    <w:rsid w:val="0064671D"/>
    <w:rsid w:val="006509AB"/>
    <w:rsid w:val="0066258B"/>
    <w:rsid w:val="0066677C"/>
    <w:rsid w:val="006721CA"/>
    <w:rsid w:val="0067360C"/>
    <w:rsid w:val="006A3EFF"/>
    <w:rsid w:val="006B31A8"/>
    <w:rsid w:val="006C5B61"/>
    <w:rsid w:val="006C7933"/>
    <w:rsid w:val="006F494E"/>
    <w:rsid w:val="00725535"/>
    <w:rsid w:val="0072639A"/>
    <w:rsid w:val="00732409"/>
    <w:rsid w:val="00744F0B"/>
    <w:rsid w:val="0075740D"/>
    <w:rsid w:val="007728EF"/>
    <w:rsid w:val="00772CCD"/>
    <w:rsid w:val="007816C1"/>
    <w:rsid w:val="00792A11"/>
    <w:rsid w:val="007A48BA"/>
    <w:rsid w:val="007C139C"/>
    <w:rsid w:val="007C2194"/>
    <w:rsid w:val="007D05FD"/>
    <w:rsid w:val="007E374F"/>
    <w:rsid w:val="007E7290"/>
    <w:rsid w:val="008077F3"/>
    <w:rsid w:val="0081152E"/>
    <w:rsid w:val="00813816"/>
    <w:rsid w:val="00821864"/>
    <w:rsid w:val="00834CE4"/>
    <w:rsid w:val="0084050C"/>
    <w:rsid w:val="008501C5"/>
    <w:rsid w:val="0085636E"/>
    <w:rsid w:val="00861266"/>
    <w:rsid w:val="00863CFA"/>
    <w:rsid w:val="0086453A"/>
    <w:rsid w:val="00867350"/>
    <w:rsid w:val="00874A36"/>
    <w:rsid w:val="008768BD"/>
    <w:rsid w:val="008878B0"/>
    <w:rsid w:val="0089751B"/>
    <w:rsid w:val="008A1E1B"/>
    <w:rsid w:val="008A2C67"/>
    <w:rsid w:val="008B509F"/>
    <w:rsid w:val="008C4C81"/>
    <w:rsid w:val="008E53BA"/>
    <w:rsid w:val="008E61E1"/>
    <w:rsid w:val="008F7787"/>
    <w:rsid w:val="00902A3B"/>
    <w:rsid w:val="00912443"/>
    <w:rsid w:val="00914D91"/>
    <w:rsid w:val="009172A0"/>
    <w:rsid w:val="00936ADB"/>
    <w:rsid w:val="00944FAF"/>
    <w:rsid w:val="00964DF0"/>
    <w:rsid w:val="00965C07"/>
    <w:rsid w:val="009742B0"/>
    <w:rsid w:val="00990106"/>
    <w:rsid w:val="00992EAE"/>
    <w:rsid w:val="00994B19"/>
    <w:rsid w:val="00997A6C"/>
    <w:rsid w:val="009A1C7F"/>
    <w:rsid w:val="009B26AB"/>
    <w:rsid w:val="009C1491"/>
    <w:rsid w:val="009D7E38"/>
    <w:rsid w:val="009E0929"/>
    <w:rsid w:val="009E4287"/>
    <w:rsid w:val="009E7D2B"/>
    <w:rsid w:val="009F3963"/>
    <w:rsid w:val="00A2043D"/>
    <w:rsid w:val="00A254D0"/>
    <w:rsid w:val="00A3272A"/>
    <w:rsid w:val="00A56318"/>
    <w:rsid w:val="00A5749E"/>
    <w:rsid w:val="00A62264"/>
    <w:rsid w:val="00A62919"/>
    <w:rsid w:val="00A63154"/>
    <w:rsid w:val="00A85DD7"/>
    <w:rsid w:val="00A96789"/>
    <w:rsid w:val="00AB02C4"/>
    <w:rsid w:val="00AB276D"/>
    <w:rsid w:val="00AB4316"/>
    <w:rsid w:val="00AD48FC"/>
    <w:rsid w:val="00B12297"/>
    <w:rsid w:val="00B33C5B"/>
    <w:rsid w:val="00B44FDC"/>
    <w:rsid w:val="00B72B04"/>
    <w:rsid w:val="00B779DD"/>
    <w:rsid w:val="00BB2DAD"/>
    <w:rsid w:val="00BB3954"/>
    <w:rsid w:val="00BD3A86"/>
    <w:rsid w:val="00BE443D"/>
    <w:rsid w:val="00BF425F"/>
    <w:rsid w:val="00C13269"/>
    <w:rsid w:val="00C15D21"/>
    <w:rsid w:val="00C474AF"/>
    <w:rsid w:val="00C5558E"/>
    <w:rsid w:val="00C852E7"/>
    <w:rsid w:val="00CB6FD8"/>
    <w:rsid w:val="00CC7E9E"/>
    <w:rsid w:val="00CD0802"/>
    <w:rsid w:val="00CD434D"/>
    <w:rsid w:val="00CD4B9A"/>
    <w:rsid w:val="00CE2D76"/>
    <w:rsid w:val="00CE7176"/>
    <w:rsid w:val="00CF4CC9"/>
    <w:rsid w:val="00D15D53"/>
    <w:rsid w:val="00D26E04"/>
    <w:rsid w:val="00D35162"/>
    <w:rsid w:val="00D370AB"/>
    <w:rsid w:val="00D415A6"/>
    <w:rsid w:val="00D415D2"/>
    <w:rsid w:val="00D563F1"/>
    <w:rsid w:val="00D57213"/>
    <w:rsid w:val="00D65F8C"/>
    <w:rsid w:val="00D7133C"/>
    <w:rsid w:val="00D7185C"/>
    <w:rsid w:val="00D844E4"/>
    <w:rsid w:val="00DA19AA"/>
    <w:rsid w:val="00DA602E"/>
    <w:rsid w:val="00DD0984"/>
    <w:rsid w:val="00DF2AD5"/>
    <w:rsid w:val="00E20D65"/>
    <w:rsid w:val="00E21CA8"/>
    <w:rsid w:val="00E627DC"/>
    <w:rsid w:val="00E64EF4"/>
    <w:rsid w:val="00EB3ECD"/>
    <w:rsid w:val="00EB6822"/>
    <w:rsid w:val="00EC36BC"/>
    <w:rsid w:val="00ED2F09"/>
    <w:rsid w:val="00EF1AD5"/>
    <w:rsid w:val="00EF4BBA"/>
    <w:rsid w:val="00F141FC"/>
    <w:rsid w:val="00F37A6D"/>
    <w:rsid w:val="00F55F7C"/>
    <w:rsid w:val="00F730E7"/>
    <w:rsid w:val="00F80092"/>
    <w:rsid w:val="00FA4C3C"/>
    <w:rsid w:val="00FB0008"/>
    <w:rsid w:val="00FC5A8B"/>
    <w:rsid w:val="00FE29E8"/>
    <w:rsid w:val="00FE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3E9B566-BFC0-4A1D-821E-08077FCD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509F"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rsid w:val="008B509F"/>
    <w:pPr>
      <w:keepNext/>
      <w:ind w:firstLine="708"/>
      <w:outlineLvl w:val="0"/>
    </w:pPr>
  </w:style>
  <w:style w:type="paragraph" w:styleId="Nadpis2">
    <w:name w:val="heading 2"/>
    <w:basedOn w:val="Normln"/>
    <w:link w:val="Nadpis2Char"/>
    <w:uiPriority w:val="9"/>
    <w:qFormat/>
    <w:rsid w:val="008B509F"/>
    <w:pPr>
      <w:keepNext/>
      <w:outlineLvl w:val="1"/>
    </w:pPr>
    <w:rPr>
      <w:i/>
    </w:rPr>
  </w:style>
  <w:style w:type="paragraph" w:styleId="Nadpis3">
    <w:name w:val="heading 3"/>
    <w:basedOn w:val="Normln"/>
    <w:qFormat/>
    <w:rsid w:val="008B509F"/>
    <w:pPr>
      <w:keepNext/>
      <w:outlineLvl w:val="2"/>
    </w:pPr>
  </w:style>
  <w:style w:type="paragraph" w:styleId="Nadpis4">
    <w:name w:val="heading 4"/>
    <w:basedOn w:val="Normln"/>
    <w:qFormat/>
    <w:rsid w:val="008B509F"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rsid w:val="008B509F"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  <w:rsid w:val="008B509F"/>
  </w:style>
  <w:style w:type="character" w:customStyle="1" w:styleId="Bezseznamu10">
    <w:name w:val="Bez seznamu1"/>
    <w:semiHidden/>
    <w:unhideWhenUsed/>
    <w:rsid w:val="008B509F"/>
  </w:style>
  <w:style w:type="character" w:customStyle="1" w:styleId="Bezseznamu100">
    <w:name w:val="Bez seznamu1_0"/>
    <w:semiHidden/>
    <w:unhideWhenUsed/>
    <w:rsid w:val="008B509F"/>
  </w:style>
  <w:style w:type="table" w:customStyle="1" w:styleId="NormalTable">
    <w:name w:val="NormalTable"/>
    <w:semiHidden/>
    <w:unhideWhenUsed/>
    <w:qFormat/>
    <w:rsid w:val="008B509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rsid w:val="008B50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sid w:val="008B509F"/>
    <w:rPr>
      <w:lang w:val="en-US" w:eastAsia="en-US"/>
    </w:rPr>
  </w:style>
  <w:style w:type="paragraph" w:customStyle="1" w:styleId="Adresanaoblku1">
    <w:name w:val="Adresa na obálku1"/>
    <w:basedOn w:val="Normln"/>
    <w:semiHidden/>
    <w:rsid w:val="008B509F"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rsid w:val="008B509F"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rsid w:val="008B509F"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sid w:val="008B509F"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8B509F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rsid w:val="008B50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8B509F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rsid w:val="008B509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rsid w:val="008B50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rsid w:val="008B509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rsid w:val="008B50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rsid w:val="008B509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rsid w:val="008B50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rsid w:val="00220BB9"/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220BB9"/>
    <w:pPr>
      <w:widowControl w:val="0"/>
      <w:autoSpaceDE w:val="0"/>
      <w:autoSpaceDN w:val="0"/>
      <w:adjustRightInd w:val="0"/>
      <w:spacing w:before="141"/>
      <w:jc w:val="left"/>
    </w:pPr>
    <w:rPr>
      <w:rFonts w:ascii="TimesE" w:eastAsia="Times New Roman" w:hAnsi="TimesE" w:cs="TimesE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20BB9"/>
    <w:rPr>
      <w:rFonts w:ascii="TimesE" w:hAnsi="TimesE" w:cs="TimesE"/>
      <w:color w:val="000000"/>
      <w:sz w:val="24"/>
      <w:szCs w:val="24"/>
      <w:lang w:eastAsia="cs-CZ"/>
    </w:rPr>
  </w:style>
  <w:style w:type="character" w:styleId="slostrnky">
    <w:name w:val="page number"/>
    <w:basedOn w:val="Standardnpsmoodstavce"/>
    <w:rsid w:val="00220BB9"/>
  </w:style>
  <w:style w:type="paragraph" w:styleId="Zkladntext2">
    <w:name w:val="Body Text 2"/>
    <w:basedOn w:val="Normln"/>
    <w:link w:val="Zkladntext2Char"/>
    <w:rsid w:val="00220BB9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20BB9"/>
    <w:rPr>
      <w:sz w:val="24"/>
      <w:szCs w:val="24"/>
      <w:lang w:eastAsia="cs-CZ"/>
    </w:rPr>
  </w:style>
  <w:style w:type="character" w:customStyle="1" w:styleId="FontStyle86">
    <w:name w:val="Font Style86"/>
    <w:rsid w:val="00220BB9"/>
    <w:rPr>
      <w:rFonts w:ascii="Arial" w:hAnsi="Arial" w:cs="Arial"/>
      <w:sz w:val="22"/>
      <w:szCs w:val="22"/>
    </w:rPr>
  </w:style>
  <w:style w:type="paragraph" w:customStyle="1" w:styleId="Style27">
    <w:name w:val="Style27"/>
    <w:basedOn w:val="Normln"/>
    <w:rsid w:val="00220BB9"/>
    <w:pPr>
      <w:widowControl w:val="0"/>
      <w:autoSpaceDE w:val="0"/>
      <w:autoSpaceDN w:val="0"/>
      <w:adjustRightInd w:val="0"/>
      <w:spacing w:line="281" w:lineRule="exact"/>
      <w:ind w:hanging="1094"/>
    </w:pPr>
    <w:rPr>
      <w:rFonts w:eastAsia="Times New Roman" w:cs="Times New Roman"/>
      <w:sz w:val="24"/>
      <w:lang w:eastAsia="cs-CZ"/>
    </w:rPr>
  </w:style>
  <w:style w:type="paragraph" w:styleId="Bezmezer">
    <w:name w:val="No Spacing"/>
    <w:link w:val="BezmezerChar"/>
    <w:qFormat/>
    <w:rsid w:val="00220BB9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220BB9"/>
    <w:rPr>
      <w:rFonts w:ascii="Calibri" w:eastAsia="Calibri" w:hAnsi="Calibri"/>
      <w:sz w:val="22"/>
      <w:szCs w:val="22"/>
      <w:lang w:eastAsia="en-US"/>
    </w:rPr>
  </w:style>
  <w:style w:type="paragraph" w:customStyle="1" w:styleId="CharCharCharChar">
    <w:name w:val="Char Char Char Char"/>
    <w:basedOn w:val="Normln"/>
    <w:semiHidden/>
    <w:rsid w:val="00220BB9"/>
    <w:pPr>
      <w:spacing w:after="160" w:line="240" w:lineRule="exact"/>
      <w:jc w:val="left"/>
    </w:pPr>
    <w:rPr>
      <w:rFonts w:eastAsia="Times New Roman" w:cs="Times New Roman"/>
      <w:szCs w:val="22"/>
      <w:lang w:val="en-US"/>
    </w:rPr>
  </w:style>
  <w:style w:type="character" w:styleId="Hypertextovodkaz">
    <w:name w:val="Hyperlink"/>
    <w:rsid w:val="00220BB9"/>
    <w:rPr>
      <w:color w:val="0000FF"/>
      <w:u w:val="single"/>
    </w:rPr>
  </w:style>
  <w:style w:type="paragraph" w:customStyle="1" w:styleId="a1">
    <w:basedOn w:val="Normln"/>
    <w:next w:val="Rozloendokumentu"/>
    <w:rsid w:val="00220BB9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cs-CZ"/>
    </w:rPr>
  </w:style>
  <w:style w:type="character" w:styleId="Odkaznakoment">
    <w:name w:val="annotation reference"/>
    <w:semiHidden/>
    <w:rsid w:val="00220BB9"/>
    <w:rPr>
      <w:sz w:val="16"/>
      <w:szCs w:val="16"/>
    </w:rPr>
  </w:style>
  <w:style w:type="paragraph" w:styleId="Textkomente">
    <w:name w:val="annotation text"/>
    <w:basedOn w:val="Normln"/>
    <w:link w:val="TextkomenteChar1"/>
    <w:semiHidden/>
    <w:rsid w:val="00220BB9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220BB9"/>
    <w:rPr>
      <w:rFonts w:ascii="Arial" w:eastAsia="Arial" w:hAnsi="Arial" w:cs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rsid w:val="00220B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20BB9"/>
    <w:rPr>
      <w:rFonts w:ascii="Arial" w:eastAsia="Arial" w:hAnsi="Arial" w:cs="Arial"/>
      <w:b/>
      <w:bCs/>
      <w:lang w:eastAsia="cs-CZ"/>
    </w:rPr>
  </w:style>
  <w:style w:type="paragraph" w:customStyle="1" w:styleId="dkanormln">
    <w:name w:val="Øádka normální"/>
    <w:basedOn w:val="Normln"/>
    <w:rsid w:val="00220BB9"/>
    <w:rPr>
      <w:rFonts w:ascii="Times New Roman" w:eastAsia="Times New Roman" w:hAnsi="Times New Roman" w:cs="Times New Roman"/>
      <w:kern w:val="16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220BB9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Cs w:val="22"/>
    </w:rPr>
  </w:style>
  <w:style w:type="paragraph" w:customStyle="1" w:styleId="ODSTAVEC">
    <w:name w:val="ODSTAVEC"/>
    <w:basedOn w:val="Bezmezer"/>
    <w:rsid w:val="00220BB9"/>
    <w:pPr>
      <w:numPr>
        <w:ilvl w:val="1"/>
        <w:numId w:val="6"/>
      </w:numPr>
      <w:tabs>
        <w:tab w:val="clear" w:pos="360"/>
        <w:tab w:val="num" w:pos="1440"/>
      </w:tabs>
      <w:spacing w:before="120"/>
      <w:ind w:left="144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220BB9"/>
    <w:pPr>
      <w:numPr>
        <w:numId w:val="6"/>
      </w:numPr>
      <w:tabs>
        <w:tab w:val="clear" w:pos="360"/>
        <w:tab w:val="num" w:pos="1428"/>
      </w:tabs>
      <w:spacing w:before="360"/>
      <w:ind w:left="1428"/>
      <w:jc w:val="center"/>
    </w:pPr>
    <w:rPr>
      <w:rFonts w:ascii="Arial" w:hAnsi="Arial" w:cs="Arial"/>
      <w:b/>
    </w:rPr>
  </w:style>
  <w:style w:type="paragraph" w:styleId="Revize">
    <w:name w:val="Revision"/>
    <w:hidden/>
    <w:uiPriority w:val="99"/>
    <w:semiHidden/>
    <w:rsid w:val="00220BB9"/>
    <w:rPr>
      <w:sz w:val="24"/>
      <w:szCs w:val="24"/>
      <w:lang w:eastAsia="cs-CZ"/>
    </w:rPr>
  </w:style>
  <w:style w:type="character" w:customStyle="1" w:styleId="Nadpis2Char">
    <w:name w:val="Nadpis 2 Char"/>
    <w:link w:val="Nadpis2"/>
    <w:uiPriority w:val="9"/>
    <w:rsid w:val="00220BB9"/>
    <w:rPr>
      <w:rFonts w:ascii="Arial" w:eastAsia="Arial" w:hAnsi="Arial" w:cs="Arial"/>
      <w:i/>
      <w:sz w:val="22"/>
      <w:szCs w:val="24"/>
      <w:lang w:eastAsia="en-US"/>
    </w:rPr>
  </w:style>
  <w:style w:type="character" w:customStyle="1" w:styleId="TextkomenteChar1">
    <w:name w:val="Text komentáře Char1"/>
    <w:link w:val="Textkomente"/>
    <w:semiHidden/>
    <w:rsid w:val="00220BB9"/>
    <w:rPr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20BB9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20BB9"/>
    <w:rPr>
      <w:rFonts w:ascii="Tahoma" w:eastAsia="Arial" w:hAnsi="Tahoma" w:cs="Tahoma"/>
      <w:sz w:val="16"/>
      <w:szCs w:val="16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65F8C"/>
    <w:rPr>
      <w:rFonts w:ascii="Arial" w:eastAsia="Arial" w:hAnsi="Arial" w:cs="Arial"/>
      <w:sz w:val="22"/>
      <w:szCs w:val="24"/>
      <w:lang w:eastAsia="en-US"/>
    </w:rPr>
  </w:style>
  <w:style w:type="paragraph" w:customStyle="1" w:styleId="Zkladntext24">
    <w:name w:val="Základní text 24"/>
    <w:basedOn w:val="Normln"/>
    <w:rsid w:val="00C852E7"/>
    <w:pPr>
      <w:tabs>
        <w:tab w:val="left" w:pos="720"/>
      </w:tabs>
      <w:suppressAutoHyphens/>
      <w:ind w:left="720" w:hanging="720"/>
    </w:pPr>
    <w:rPr>
      <w:rFonts w:eastAsia="Times New Roman"/>
      <w:sz w:val="24"/>
      <w:szCs w:val="20"/>
      <w:lang w:eastAsia="zh-CN"/>
    </w:rPr>
  </w:style>
  <w:style w:type="paragraph" w:styleId="Prosttext">
    <w:name w:val="Plain Text"/>
    <w:basedOn w:val="Normln"/>
    <w:link w:val="ProsttextChar"/>
    <w:rsid w:val="008C4C81"/>
    <w:pPr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8C4C81"/>
    <w:rPr>
      <w:rFonts w:ascii="Courier New" w:hAnsi="Courier New"/>
      <w:lang w:eastAsia="cs-CZ"/>
    </w:rPr>
  </w:style>
  <w:style w:type="paragraph" w:customStyle="1" w:styleId="RLProhlensmluvnchstran">
    <w:name w:val="RL Prohlášení smluvních stran"/>
    <w:basedOn w:val="Normln"/>
    <w:rsid w:val="00C474AF"/>
    <w:pPr>
      <w:spacing w:after="120" w:line="280" w:lineRule="exact"/>
      <w:jc w:val="center"/>
    </w:pPr>
    <w:rPr>
      <w:rFonts w:ascii="Calibri" w:eastAsia="Times New Roman" w:hAnsi="Calibri" w:cs="Times New Roman"/>
      <w:b/>
      <w:lang w:eastAsia="cs-CZ"/>
    </w:rPr>
  </w:style>
  <w:style w:type="character" w:customStyle="1" w:styleId="doplnuchazeChar">
    <w:name w:val="doplní uchazeč Char"/>
    <w:rsid w:val="00C474AF"/>
    <w:rPr>
      <w:rFonts w:ascii="Calibri" w:eastAsia="Calibri" w:hAnsi="Calibri" w:cs="Calibri"/>
      <w:b/>
      <w:snapToGrid w:val="0"/>
      <w:sz w:val="22"/>
      <w:szCs w:val="22"/>
      <w:lang w:eastAsia="cs-CZ"/>
    </w:rPr>
  </w:style>
  <w:style w:type="paragraph" w:customStyle="1" w:styleId="RLdajeosmluvnstran">
    <w:name w:val="RL Údaje o smluvní straně"/>
    <w:basedOn w:val="Normln"/>
    <w:rsid w:val="00C474AF"/>
    <w:pPr>
      <w:spacing w:after="120" w:line="280" w:lineRule="exact"/>
      <w:jc w:val="center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4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BE271-98B6-4665-AF83-15C0CF6B6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Ministerstvo zemědělství</dc:creator>
  <cp:lastModifiedBy>Pavlína Pivrncová</cp:lastModifiedBy>
  <cp:revision>2</cp:revision>
  <cp:lastPrinted>2022-05-19T11:54:00Z</cp:lastPrinted>
  <dcterms:created xsi:type="dcterms:W3CDTF">2022-11-24T09:39:00Z</dcterms:created>
  <dcterms:modified xsi:type="dcterms:W3CDTF">2022-11-24T09:39:00Z</dcterms:modified>
</cp:coreProperties>
</file>