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DCD" w:rsidRDefault="00721AFC" w:rsidP="008461ED">
      <w:pPr>
        <w:pStyle w:val="Nzev"/>
        <w:jc w:val="center"/>
      </w:pPr>
      <w:r>
        <w:rPr>
          <w:rFonts w:ascii="Arial" w:eastAsia="Arial" w:hAnsi="Arial" w:cs="Arial"/>
        </w:rPr>
        <w:t>Smlouva o poskytování služeb</w:t>
      </w:r>
    </w:p>
    <w:p w:rsidR="00415DCD" w:rsidRDefault="00721AFC" w:rsidP="008461ED">
      <w:pPr>
        <w:jc w:val="center"/>
        <w:rPr>
          <w:rFonts w:ascii="Arial" w:eastAsia="Arial" w:hAnsi="Arial" w:cs="Arial"/>
        </w:rPr>
      </w:pPr>
      <w:r>
        <w:rPr>
          <w:rFonts w:ascii="Arial" w:eastAsia="Arial" w:hAnsi="Arial" w:cs="Arial"/>
        </w:rPr>
        <w:t xml:space="preserve">Smlouva upravující práva a povinnosti stran v souvislosti s poskytnutím a užíváním </w:t>
      </w:r>
      <w:r>
        <w:rPr>
          <w:rFonts w:ascii="Arial" w:eastAsia="Arial" w:hAnsi="Arial" w:cs="Arial"/>
          <w:color w:val="000000"/>
        </w:rPr>
        <w:t xml:space="preserve">systému </w:t>
      </w:r>
      <w:r>
        <w:rPr>
          <w:rFonts w:ascii="Arial" w:eastAsia="Arial" w:hAnsi="Arial" w:cs="Arial"/>
        </w:rPr>
        <w:t>Lunchdrive.cz uzavřená ve smyslu ustanovení ve smyslu § 1746 odst. 2 zákona č. 89/2012 Sb., občanského zákoníku, v platném znění (dále jen „občanský zákoník“).</w:t>
      </w:r>
    </w:p>
    <w:p w:rsidR="008461ED" w:rsidRPr="00721AFC" w:rsidRDefault="008461ED" w:rsidP="008461ED">
      <w:pPr>
        <w:jc w:val="center"/>
        <w:rPr>
          <w:rFonts w:ascii="Arial" w:eastAsia="Arial" w:hAnsi="Arial" w:cs="Arial"/>
        </w:rPr>
      </w:pPr>
      <w:r w:rsidRPr="00721AFC">
        <w:rPr>
          <w:rFonts w:ascii="Arial" w:eastAsia="Arial" w:hAnsi="Arial" w:cs="Arial"/>
          <w:b/>
        </w:rPr>
        <w:t>Č. j.</w:t>
      </w:r>
      <w:r w:rsidR="00721AFC" w:rsidRPr="00721AFC">
        <w:rPr>
          <w:rFonts w:ascii="Arial" w:eastAsia="Arial" w:hAnsi="Arial" w:cs="Arial"/>
          <w:b/>
        </w:rPr>
        <w:t>:</w:t>
      </w:r>
      <w:r w:rsidR="00721AFC">
        <w:rPr>
          <w:rFonts w:ascii="Arial" w:eastAsia="Arial" w:hAnsi="Arial" w:cs="Arial"/>
        </w:rPr>
        <w:t xml:space="preserve"> </w:t>
      </w:r>
      <w:r>
        <w:rPr>
          <w:rFonts w:ascii="Arial" w:eastAsia="Arial" w:hAnsi="Arial" w:cs="Arial"/>
        </w:rPr>
        <w:t xml:space="preserve"> </w:t>
      </w:r>
      <w:r w:rsidR="00721AFC" w:rsidRPr="00721AFC">
        <w:rPr>
          <w:rFonts w:ascii="Arial" w:eastAsia="Arial" w:hAnsi="Arial" w:cs="Arial"/>
          <w:b/>
        </w:rPr>
        <w:t>22/2022-SML-EKO/1</w:t>
      </w:r>
    </w:p>
    <w:p w:rsidR="00415DCD" w:rsidRDefault="00721AFC">
      <w:pPr>
        <w:pStyle w:val="Podnadpis"/>
        <w:numPr>
          <w:ilvl w:val="0"/>
          <w:numId w:val="1"/>
        </w:numPr>
      </w:pPr>
      <w:r>
        <w:t>Smluvní strany:</w:t>
      </w:r>
    </w:p>
    <w:p w:rsidR="00415DCD" w:rsidRDefault="00721AFC">
      <w:pPr>
        <w:spacing w:after="0"/>
      </w:pPr>
      <w:bookmarkStart w:id="0" w:name="_GoBack"/>
      <w:r>
        <w:rPr>
          <w:rFonts w:ascii="Arial" w:eastAsia="Arial" w:hAnsi="Arial" w:cs="Arial"/>
          <w:b/>
        </w:rPr>
        <w:t>TRUEAPPS a.s.</w:t>
      </w:r>
      <w:bookmarkEnd w:id="0"/>
      <w:r>
        <w:rPr>
          <w:rFonts w:ascii="Arial" w:eastAsia="Arial" w:hAnsi="Arial" w:cs="Arial"/>
          <w:b/>
        </w:rPr>
        <w:t>,</w:t>
      </w:r>
      <w:r>
        <w:rPr>
          <w:rFonts w:ascii="Arial" w:eastAsia="Arial" w:hAnsi="Arial" w:cs="Arial"/>
        </w:rPr>
        <w:t xml:space="preserve"> IČ</w:t>
      </w:r>
      <w:r w:rsidR="00253CA4">
        <w:rPr>
          <w:rFonts w:ascii="Arial" w:eastAsia="Arial" w:hAnsi="Arial" w:cs="Arial"/>
        </w:rPr>
        <w:t>O</w:t>
      </w:r>
      <w:r>
        <w:rPr>
          <w:rFonts w:ascii="Arial" w:eastAsia="Arial" w:hAnsi="Arial" w:cs="Arial"/>
        </w:rPr>
        <w:t>: 26237661, DIČ: CZ26237661</w:t>
      </w:r>
    </w:p>
    <w:p w:rsidR="00415DCD" w:rsidRDefault="00721AFC">
      <w:pPr>
        <w:spacing w:after="0"/>
      </w:pPr>
      <w:r>
        <w:rPr>
          <w:rFonts w:ascii="Arial" w:eastAsia="Arial" w:hAnsi="Arial" w:cs="Arial"/>
        </w:rPr>
        <w:t xml:space="preserve">se sídlem Olomoucká </w:t>
      </w:r>
      <w:r w:rsidR="00253CA4">
        <w:rPr>
          <w:rFonts w:ascii="Arial" w:eastAsia="Arial" w:hAnsi="Arial" w:cs="Arial"/>
        </w:rPr>
        <w:t>1189/</w:t>
      </w:r>
      <w:r>
        <w:rPr>
          <w:rFonts w:ascii="Arial" w:eastAsia="Arial" w:hAnsi="Arial" w:cs="Arial"/>
        </w:rPr>
        <w:t>81, 627</w:t>
      </w:r>
      <w:r w:rsidR="00253CA4">
        <w:rPr>
          <w:rFonts w:ascii="Arial" w:eastAsia="Arial" w:hAnsi="Arial" w:cs="Arial"/>
        </w:rPr>
        <w:t xml:space="preserve"> </w:t>
      </w:r>
      <w:r>
        <w:rPr>
          <w:rFonts w:ascii="Arial" w:eastAsia="Arial" w:hAnsi="Arial" w:cs="Arial"/>
        </w:rPr>
        <w:t>00, Brno</w:t>
      </w:r>
    </w:p>
    <w:p w:rsidR="00415DCD" w:rsidRDefault="00721AFC">
      <w:bookmarkStart w:id="1" w:name="_gjdgxs"/>
      <w:bookmarkEnd w:id="1"/>
      <w:r>
        <w:rPr>
          <w:rFonts w:ascii="Arial" w:eastAsia="Arial" w:hAnsi="Arial" w:cs="Arial"/>
        </w:rPr>
        <w:t xml:space="preserve">zapsaná v obchodním rejstříku vedeném u Krajského soudu v Brně, oddíl B, </w:t>
      </w:r>
      <w:proofErr w:type="spellStart"/>
      <w:r>
        <w:rPr>
          <w:rFonts w:ascii="Arial" w:eastAsia="Arial" w:hAnsi="Arial" w:cs="Arial"/>
        </w:rPr>
        <w:t>sp</w:t>
      </w:r>
      <w:proofErr w:type="spellEnd"/>
      <w:r>
        <w:rPr>
          <w:rFonts w:ascii="Arial" w:eastAsia="Arial" w:hAnsi="Arial" w:cs="Arial"/>
        </w:rPr>
        <w:t>. zn. 3563</w:t>
      </w:r>
      <w:r>
        <w:rPr>
          <w:rFonts w:ascii="Arial" w:eastAsia="Arial" w:hAnsi="Arial" w:cs="Arial"/>
        </w:rPr>
        <w:br/>
        <w:t xml:space="preserve">jednající </w:t>
      </w:r>
      <w:proofErr w:type="spellStart"/>
      <w:r w:rsidRPr="00721AFC">
        <w:rPr>
          <w:rFonts w:ascii="Arial" w:eastAsia="Arial" w:hAnsi="Arial" w:cs="Arial"/>
          <w:highlight w:val="black"/>
        </w:rPr>
        <w:t>xxxxxxxxxxxxxxxxxxxx</w:t>
      </w:r>
      <w:proofErr w:type="spellEnd"/>
      <w:r>
        <w:rPr>
          <w:rFonts w:ascii="Arial" w:eastAsia="Arial" w:hAnsi="Arial" w:cs="Arial"/>
        </w:rPr>
        <w:t>, statutárním ředitelem</w:t>
      </w:r>
    </w:p>
    <w:p w:rsidR="00415DCD" w:rsidRDefault="00721AFC">
      <w:r>
        <w:rPr>
          <w:rFonts w:ascii="Arial" w:eastAsia="Arial" w:hAnsi="Arial" w:cs="Arial"/>
        </w:rPr>
        <w:t>(dále jen „</w:t>
      </w:r>
      <w:r>
        <w:rPr>
          <w:rFonts w:ascii="Arial" w:eastAsia="Arial" w:hAnsi="Arial" w:cs="Arial"/>
          <w:b/>
        </w:rPr>
        <w:t>Poskytovatel</w:t>
      </w:r>
      <w:r>
        <w:rPr>
          <w:rFonts w:ascii="Arial" w:eastAsia="Arial" w:hAnsi="Arial" w:cs="Arial"/>
        </w:rPr>
        <w:t>“)</w:t>
      </w:r>
    </w:p>
    <w:p w:rsidR="00415DCD" w:rsidRDefault="00721AFC">
      <w:r>
        <w:rPr>
          <w:rFonts w:ascii="Arial" w:eastAsia="Arial" w:hAnsi="Arial" w:cs="Arial"/>
        </w:rPr>
        <w:t>a</w:t>
      </w:r>
    </w:p>
    <w:p w:rsidR="00415DCD" w:rsidRDefault="00721AFC">
      <w:r>
        <w:rPr>
          <w:rFonts w:ascii="Arial" w:eastAsia="Arial" w:hAnsi="Arial" w:cs="Arial"/>
          <w:b/>
        </w:rPr>
        <w:t>Justiční akademie</w:t>
      </w:r>
      <w:r>
        <w:rPr>
          <w:rFonts w:ascii="Arial" w:eastAsia="Arial" w:hAnsi="Arial" w:cs="Arial"/>
        </w:rPr>
        <w:t>, IČ</w:t>
      </w:r>
      <w:r w:rsidR="00253CA4">
        <w:rPr>
          <w:rFonts w:ascii="Arial" w:eastAsia="Arial" w:hAnsi="Arial" w:cs="Arial"/>
        </w:rPr>
        <w:t>O:</w:t>
      </w:r>
      <w:r>
        <w:rPr>
          <w:rFonts w:ascii="Arial" w:eastAsia="Arial" w:hAnsi="Arial" w:cs="Arial"/>
        </w:rPr>
        <w:t xml:space="preserve"> 70961808</w:t>
      </w:r>
      <w:r>
        <w:rPr>
          <w:rFonts w:ascii="Arial" w:eastAsia="Arial" w:hAnsi="Arial" w:cs="Arial"/>
        </w:rPr>
        <w:br/>
        <w:t>se sídlem Masarykovo nám. 183/15, Kroměříž 767 01</w:t>
      </w:r>
      <w:r>
        <w:rPr>
          <w:rFonts w:ascii="Arial" w:eastAsia="Arial" w:hAnsi="Arial" w:cs="Arial"/>
        </w:rPr>
        <w:br/>
        <w:t>zastoupena Mgr. Ludmilou vodákovou, ředitelkou</w:t>
      </w:r>
      <w:r>
        <w:rPr>
          <w:rFonts w:ascii="Arial" w:eastAsia="Arial" w:hAnsi="Arial" w:cs="Arial"/>
        </w:rPr>
        <w:br/>
        <w:t xml:space="preserve">e-mail k zasílání </w:t>
      </w:r>
      <w:proofErr w:type="spellStart"/>
      <w:r w:rsidR="00563151" w:rsidRPr="00563151">
        <w:rPr>
          <w:rFonts w:ascii="Arial" w:eastAsia="Arial" w:hAnsi="Arial" w:cs="Arial"/>
          <w:highlight w:val="black"/>
        </w:rPr>
        <w:t>xxxxxxxxxxxxxxxxxxxxxx</w:t>
      </w:r>
      <w:proofErr w:type="spellEnd"/>
    </w:p>
    <w:p w:rsidR="00415DCD" w:rsidRDefault="00721AFC">
      <w:pPr>
        <w:jc w:val="both"/>
      </w:pPr>
      <w:r>
        <w:rPr>
          <w:rFonts w:ascii="Arial" w:eastAsia="Arial" w:hAnsi="Arial" w:cs="Arial"/>
        </w:rPr>
        <w:t>(dále jen „</w:t>
      </w:r>
      <w:r>
        <w:rPr>
          <w:rFonts w:ascii="Arial" w:eastAsia="Arial" w:hAnsi="Arial" w:cs="Arial"/>
          <w:b/>
        </w:rPr>
        <w:t>Uživatel</w:t>
      </w:r>
      <w:r>
        <w:rPr>
          <w:rFonts w:ascii="Arial" w:eastAsia="Arial" w:hAnsi="Arial" w:cs="Arial"/>
        </w:rPr>
        <w:t>“)</w:t>
      </w:r>
    </w:p>
    <w:p w:rsidR="00415DCD" w:rsidRDefault="00721AFC">
      <w:pPr>
        <w:jc w:val="both"/>
      </w:pPr>
      <w:r>
        <w:rPr>
          <w:rFonts w:ascii="Arial" w:eastAsia="Arial" w:hAnsi="Arial" w:cs="Arial"/>
        </w:rPr>
        <w:t>níže uvedeného dne, měsíce a roku uzavřely tuto Smlouvu o poskytování služeb (dále jen „</w:t>
      </w:r>
      <w:r>
        <w:rPr>
          <w:rFonts w:ascii="Arial" w:eastAsia="Arial" w:hAnsi="Arial" w:cs="Arial"/>
          <w:b/>
        </w:rPr>
        <w:t>Smlouva</w:t>
      </w:r>
      <w:r>
        <w:rPr>
          <w:rFonts w:ascii="Arial" w:eastAsia="Arial" w:hAnsi="Arial" w:cs="Arial"/>
        </w:rPr>
        <w:t>“):</w:t>
      </w:r>
    </w:p>
    <w:p w:rsidR="00415DCD" w:rsidRDefault="00721AFC">
      <w:pPr>
        <w:pStyle w:val="Podnadpis"/>
        <w:numPr>
          <w:ilvl w:val="0"/>
          <w:numId w:val="1"/>
        </w:numPr>
      </w:pPr>
      <w:r>
        <w:t>Předmět Smlouvy</w:t>
      </w:r>
    </w:p>
    <w:p w:rsidR="00415DCD" w:rsidRDefault="00721AFC">
      <w:pPr>
        <w:numPr>
          <w:ilvl w:val="1"/>
          <w:numId w:val="3"/>
        </w:numPr>
        <w:spacing w:after="120"/>
        <w:jc w:val="both"/>
      </w:pPr>
      <w:r>
        <w:rPr>
          <w:rFonts w:ascii="Arial" w:eastAsia="Arial" w:hAnsi="Arial" w:cs="Arial"/>
          <w:color w:val="000000"/>
        </w:rPr>
        <w:t xml:space="preserve">Předmětem této Smlouvy je poskytnutí přístupu k užívání a využívání systému </w:t>
      </w:r>
      <w:proofErr w:type="spellStart"/>
      <w:r>
        <w:rPr>
          <w:rFonts w:ascii="Arial" w:eastAsia="Arial" w:hAnsi="Arial" w:cs="Arial"/>
        </w:rPr>
        <w:t>Lunchdrive</w:t>
      </w:r>
      <w:proofErr w:type="spellEnd"/>
      <w:r>
        <w:rPr>
          <w:rFonts w:ascii="Arial" w:eastAsia="Arial" w:hAnsi="Arial" w:cs="Arial"/>
          <w:color w:val="000000"/>
        </w:rPr>
        <w:t xml:space="preserve"> (dále jen „Systém“). </w:t>
      </w:r>
    </w:p>
    <w:p w:rsidR="00415DCD" w:rsidRDefault="00721AFC">
      <w:pPr>
        <w:numPr>
          <w:ilvl w:val="1"/>
          <w:numId w:val="3"/>
        </w:numPr>
        <w:spacing w:after="120"/>
        <w:jc w:val="both"/>
      </w:pPr>
      <w:r>
        <w:rPr>
          <w:rFonts w:ascii="Arial" w:eastAsia="Arial" w:hAnsi="Arial" w:cs="Arial"/>
          <w:color w:val="000000"/>
        </w:rPr>
        <w:t xml:space="preserve">Práva a povinnosti Poskytovatele a Uživatele v souvislosti s poskytnutím a užíváním Systému, jsou blíže upraveny v Obchodních podmínkách Systému </w:t>
      </w:r>
      <w:proofErr w:type="spellStart"/>
      <w:r>
        <w:rPr>
          <w:rFonts w:ascii="Arial" w:eastAsia="Arial" w:hAnsi="Arial" w:cs="Arial"/>
        </w:rPr>
        <w:t>Lunchdrive</w:t>
      </w:r>
      <w:proofErr w:type="spellEnd"/>
      <w:r>
        <w:rPr>
          <w:rFonts w:ascii="Arial" w:eastAsia="Arial" w:hAnsi="Arial" w:cs="Arial"/>
          <w:color w:val="000000"/>
        </w:rPr>
        <w:t xml:space="preserve"> (dále jen „Obchodní podmínky“) a v Podmínkách ochrany osobních údajů, které jsou nedílnou součástí této Smlouvy. Práva a povinnosti smluvních stran v souvislosti se zpracováním osobních údajů jsou dále upraveny ve Zpracovatelské Smlouvě uzavřené mezi Poskytovatelem a Uživatelem společně s touto Smlouvou (dále jen „Zpracovatelská Smlouva“). Všechny uvedené dokumenty jsou dostupné na webových stránkách Poskytovatele </w:t>
      </w:r>
      <w:hyperlink r:id="rId5">
        <w:r>
          <w:rPr>
            <w:rFonts w:ascii="Arial" w:eastAsia="Arial" w:hAnsi="Arial" w:cs="Arial"/>
            <w:color w:val="1155CC"/>
            <w:u w:val="single"/>
          </w:rPr>
          <w:t>www.lunchdrive.cz/cs</w:t>
        </w:r>
      </w:hyperlink>
    </w:p>
    <w:p w:rsidR="00415DCD" w:rsidRDefault="00721AFC">
      <w:pPr>
        <w:numPr>
          <w:ilvl w:val="1"/>
          <w:numId w:val="3"/>
        </w:numPr>
        <w:spacing w:after="120"/>
        <w:jc w:val="both"/>
      </w:pPr>
      <w:r>
        <w:rPr>
          <w:rFonts w:ascii="Arial" w:eastAsia="Arial" w:hAnsi="Arial" w:cs="Arial"/>
          <w:color w:val="000000"/>
        </w:rPr>
        <w:t xml:space="preserve">Poskytovatel upravuje dle dohody znění obecných obchodních podmínek ve vztahu k uživateli v bodě 1.2 a 1.14 následně: </w:t>
      </w:r>
    </w:p>
    <w:p w:rsidR="00415DCD" w:rsidRDefault="00721AFC">
      <w:pPr>
        <w:pStyle w:val="Odstavecseseznamem"/>
        <w:numPr>
          <w:ilvl w:val="0"/>
          <w:numId w:val="12"/>
        </w:numPr>
        <w:spacing w:after="120"/>
        <w:jc w:val="both"/>
      </w:pPr>
      <w:r>
        <w:rPr>
          <w:rFonts w:ascii="Arial" w:hAnsi="Arial" w:cs="Arial"/>
          <w:color w:val="000000" w:themeColor="text1"/>
          <w:sz w:val="21"/>
          <w:szCs w:val="21"/>
        </w:rPr>
        <w:t xml:space="preserve">Uživatelem </w:t>
      </w:r>
      <w:r>
        <w:rPr>
          <w:rFonts w:ascii="Arial" w:eastAsia="Arial" w:hAnsi="Arial" w:cs="Arial"/>
          <w:color w:val="000000" w:themeColor="text1"/>
          <w:sz w:val="21"/>
          <w:szCs w:val="21"/>
        </w:rPr>
        <w:t>systému</w:t>
      </w:r>
      <w:r>
        <w:rPr>
          <w:rFonts w:ascii="Arial" w:hAnsi="Arial" w:cs="Arial"/>
          <w:color w:val="000000" w:themeColor="text1"/>
          <w:sz w:val="21"/>
          <w:szCs w:val="21"/>
        </w:rPr>
        <w:t xml:space="preserve"> je organizační složka státu identifikována přihlašovacím emailem a heslem zadaným při registraci, která služeb využívá pro zajištění stravování v rámci vzdělávání civilních zaměstnanců justice. </w:t>
      </w:r>
    </w:p>
    <w:p w:rsidR="00415DCD" w:rsidRDefault="00721AFC">
      <w:pPr>
        <w:pStyle w:val="Odstavecseseznamem"/>
        <w:numPr>
          <w:ilvl w:val="0"/>
          <w:numId w:val="12"/>
        </w:numPr>
        <w:spacing w:after="120"/>
        <w:jc w:val="both"/>
      </w:pPr>
      <w:r>
        <w:rPr>
          <w:rStyle w:val="c1"/>
          <w:rFonts w:ascii="Arial" w:hAnsi="Arial" w:cs="Arial"/>
          <w:color w:val="000000" w:themeColor="text1"/>
          <w:sz w:val="21"/>
          <w:szCs w:val="21"/>
        </w:rPr>
        <w:t xml:space="preserve">Pokud uživatel bude v budoucnu využívat platební bránu </w:t>
      </w:r>
      <w:proofErr w:type="spellStart"/>
      <w:proofErr w:type="gramStart"/>
      <w:r>
        <w:rPr>
          <w:rStyle w:val="c1"/>
          <w:rFonts w:ascii="Arial" w:hAnsi="Arial" w:cs="Arial"/>
          <w:color w:val="000000" w:themeColor="text1"/>
          <w:sz w:val="21"/>
          <w:szCs w:val="21"/>
        </w:rPr>
        <w:t>Stripe</w:t>
      </w:r>
      <w:proofErr w:type="spellEnd"/>
      <w:proofErr w:type="gramEnd"/>
      <w:r>
        <w:rPr>
          <w:rStyle w:val="c1"/>
          <w:rFonts w:ascii="Arial" w:hAnsi="Arial" w:cs="Arial"/>
          <w:color w:val="000000" w:themeColor="text1"/>
          <w:sz w:val="21"/>
          <w:szCs w:val="21"/>
        </w:rPr>
        <w:t>, budou případné provize upřesněny zvláštním ujednáním. Nyní se provize nesjednává.</w:t>
      </w:r>
    </w:p>
    <w:p w:rsidR="00415DCD" w:rsidRDefault="00721AFC">
      <w:pPr>
        <w:pStyle w:val="Odstavecseseznamem"/>
        <w:numPr>
          <w:ilvl w:val="1"/>
          <w:numId w:val="3"/>
        </w:numPr>
        <w:spacing w:after="120"/>
        <w:jc w:val="both"/>
      </w:pPr>
      <w:r>
        <w:rPr>
          <w:rFonts w:ascii="Arial" w:eastAsia="Arial" w:hAnsi="Arial" w:cs="Arial"/>
          <w:color w:val="000000"/>
        </w:rPr>
        <w:t xml:space="preserve">Poskytovatel poskytuje Systém na webovém rozhraní </w:t>
      </w:r>
      <w:hyperlink r:id="rId6">
        <w:r>
          <w:rPr>
            <w:rFonts w:ascii="Arial" w:eastAsia="Arial" w:hAnsi="Arial" w:cs="Arial"/>
            <w:color w:val="1155CC"/>
            <w:u w:val="single"/>
          </w:rPr>
          <w:t>www.lunchdrive.cz/cs</w:t>
        </w:r>
      </w:hyperlink>
      <w:r>
        <w:rPr>
          <w:rFonts w:ascii="Arial" w:eastAsia="Arial" w:hAnsi="Arial" w:cs="Arial"/>
        </w:rPr>
        <w:t xml:space="preserve"> </w:t>
      </w:r>
    </w:p>
    <w:p w:rsidR="00415DCD" w:rsidRDefault="00721AFC">
      <w:pPr>
        <w:pStyle w:val="Podnadpis"/>
        <w:numPr>
          <w:ilvl w:val="0"/>
          <w:numId w:val="1"/>
        </w:numPr>
      </w:pPr>
      <w:r>
        <w:lastRenderedPageBreak/>
        <w:t>Cena a platební podmínky</w:t>
      </w:r>
    </w:p>
    <w:p w:rsidR="00415DCD" w:rsidRDefault="00721AFC">
      <w:pPr>
        <w:numPr>
          <w:ilvl w:val="1"/>
          <w:numId w:val="4"/>
        </w:numPr>
        <w:spacing w:after="120"/>
        <w:jc w:val="both"/>
      </w:pPr>
      <w:r>
        <w:rPr>
          <w:rFonts w:ascii="Arial" w:eastAsia="Arial" w:hAnsi="Arial" w:cs="Arial"/>
          <w:color w:val="000000"/>
        </w:rPr>
        <w:t xml:space="preserve">Cena za poskytovaný systém je </w:t>
      </w:r>
      <w:r>
        <w:rPr>
          <w:rFonts w:ascii="Arial" w:eastAsia="Arial" w:hAnsi="Arial" w:cs="Arial"/>
        </w:rPr>
        <w:t>7</w:t>
      </w:r>
      <w:r w:rsidR="00253CA4">
        <w:rPr>
          <w:rFonts w:ascii="Arial" w:eastAsia="Arial" w:hAnsi="Arial" w:cs="Arial"/>
        </w:rPr>
        <w:t> </w:t>
      </w:r>
      <w:r>
        <w:rPr>
          <w:rFonts w:ascii="Arial" w:eastAsia="Arial" w:hAnsi="Arial" w:cs="Arial"/>
        </w:rPr>
        <w:t>170</w:t>
      </w:r>
      <w:r w:rsidR="00253CA4">
        <w:rPr>
          <w:rFonts w:ascii="Arial" w:eastAsia="Arial" w:hAnsi="Arial" w:cs="Arial"/>
        </w:rPr>
        <w:t>,00</w:t>
      </w:r>
      <w:r>
        <w:rPr>
          <w:rFonts w:ascii="Arial" w:eastAsia="Arial" w:hAnsi="Arial" w:cs="Arial"/>
          <w:color w:val="000000"/>
        </w:rPr>
        <w:t xml:space="preserve"> Kč bez DPH za základní přístup - terminál používaný pro </w:t>
      </w:r>
      <w:r>
        <w:rPr>
          <w:rFonts w:ascii="Arial" w:eastAsia="Arial" w:hAnsi="Arial" w:cs="Arial"/>
        </w:rPr>
        <w:t>600</w:t>
      </w:r>
      <w:r>
        <w:rPr>
          <w:rFonts w:ascii="Arial" w:eastAsia="Arial" w:hAnsi="Arial" w:cs="Arial"/>
          <w:color w:val="000000"/>
        </w:rPr>
        <w:t xml:space="preserve"> aktivních uživatelů</w:t>
      </w:r>
      <w:r>
        <w:rPr>
          <w:rFonts w:ascii="Arial" w:eastAsia="Arial" w:hAnsi="Arial" w:cs="Arial"/>
        </w:rPr>
        <w:t xml:space="preserve">, </w:t>
      </w:r>
      <w:r>
        <w:rPr>
          <w:rFonts w:ascii="Arial" w:eastAsia="Arial" w:hAnsi="Arial" w:cs="Arial"/>
          <w:color w:val="000000"/>
        </w:rPr>
        <w:t xml:space="preserve">a to za každý započatý měsíc. </w:t>
      </w:r>
    </w:p>
    <w:p w:rsidR="00415DCD" w:rsidRDefault="00721AFC">
      <w:pPr>
        <w:numPr>
          <w:ilvl w:val="1"/>
          <w:numId w:val="4"/>
        </w:numPr>
        <w:spacing w:after="120"/>
        <w:jc w:val="both"/>
      </w:pPr>
      <w:r>
        <w:rPr>
          <w:rFonts w:ascii="Arial" w:eastAsia="Arial" w:hAnsi="Arial" w:cs="Arial"/>
          <w:color w:val="000000"/>
        </w:rPr>
        <w:t xml:space="preserve">Zúčtovacím obdobím je kalendářní měsíc. </w:t>
      </w:r>
    </w:p>
    <w:p w:rsidR="00415DCD" w:rsidRDefault="00721AFC">
      <w:pPr>
        <w:numPr>
          <w:ilvl w:val="1"/>
          <w:numId w:val="4"/>
        </w:numPr>
        <w:spacing w:after="120"/>
        <w:jc w:val="both"/>
      </w:pPr>
      <w:r>
        <w:rPr>
          <w:rFonts w:ascii="Arial" w:eastAsia="Arial" w:hAnsi="Arial" w:cs="Arial"/>
          <w:color w:val="000000"/>
        </w:rPr>
        <w:t>Poskytovatel vystaví a elektronicky zašle Uživateli fakturu vždy před započetím kalendářního měsíce, na který se vztahuje. Splatnost faktury je 30 (třicet) dní.</w:t>
      </w:r>
    </w:p>
    <w:p w:rsidR="00415DCD" w:rsidRDefault="00721AFC">
      <w:pPr>
        <w:pStyle w:val="Podnadpis"/>
        <w:numPr>
          <w:ilvl w:val="0"/>
          <w:numId w:val="1"/>
        </w:numPr>
      </w:pPr>
      <w:r>
        <w:t>Doba trvání Smlouvy</w:t>
      </w:r>
    </w:p>
    <w:p w:rsidR="00415DCD" w:rsidRDefault="00721AFC">
      <w:pPr>
        <w:numPr>
          <w:ilvl w:val="1"/>
          <w:numId w:val="5"/>
        </w:numPr>
        <w:spacing w:after="120"/>
        <w:jc w:val="both"/>
      </w:pPr>
      <w:r>
        <w:rPr>
          <w:rFonts w:ascii="Arial" w:eastAsia="Arial" w:hAnsi="Arial" w:cs="Arial"/>
          <w:color w:val="000000"/>
        </w:rPr>
        <w:t xml:space="preserve">Smlouva se uzavírá na dobu určitou v délce trvání 4 let, tj. do </w:t>
      </w:r>
      <w:r>
        <w:rPr>
          <w:rFonts w:ascii="Arial" w:hAnsi="Arial" w:cs="Arial"/>
        </w:rPr>
        <w:t xml:space="preserve">8. 11. 2026. </w:t>
      </w:r>
    </w:p>
    <w:p w:rsidR="00415DCD" w:rsidRDefault="00721AFC">
      <w:pPr>
        <w:pStyle w:val="Podnadpis"/>
        <w:numPr>
          <w:ilvl w:val="0"/>
          <w:numId w:val="1"/>
        </w:numPr>
      </w:pPr>
      <w:bookmarkStart w:id="2" w:name="_30j0zll"/>
      <w:bookmarkEnd w:id="2"/>
      <w:r>
        <w:t>Ukončení Smlouvy</w:t>
      </w:r>
    </w:p>
    <w:p w:rsidR="00415DCD" w:rsidRDefault="00721AFC">
      <w:pPr>
        <w:numPr>
          <w:ilvl w:val="1"/>
          <w:numId w:val="6"/>
        </w:numPr>
        <w:spacing w:after="120"/>
        <w:jc w:val="both"/>
      </w:pPr>
      <w:r>
        <w:rPr>
          <w:rFonts w:ascii="Arial" w:eastAsia="Arial" w:hAnsi="Arial" w:cs="Arial"/>
          <w:color w:val="000000"/>
        </w:rPr>
        <w:t>Smluvní vztah končí zánikem právnické osoby s likvidací, výpovědí s výpovědní lhůtou, dohodou smluvních stran nebo zrušením účtu. Podrobnosti jednotlivých způsobů ukončení smluvního vztahu jsou upraveny v Obchodních podmínkách.</w:t>
      </w:r>
    </w:p>
    <w:p w:rsidR="00415DCD" w:rsidRDefault="00415DCD">
      <w:pPr>
        <w:spacing w:after="120"/>
        <w:jc w:val="both"/>
        <w:rPr>
          <w:rFonts w:ascii="Arial" w:eastAsia="Arial" w:hAnsi="Arial" w:cs="Arial"/>
        </w:rPr>
      </w:pPr>
    </w:p>
    <w:p w:rsidR="00415DCD" w:rsidRDefault="00721AFC">
      <w:pPr>
        <w:pStyle w:val="Podnadpis"/>
        <w:numPr>
          <w:ilvl w:val="0"/>
          <w:numId w:val="1"/>
        </w:numPr>
      </w:pPr>
      <w:r>
        <w:t>Závěrečná ustanovení</w:t>
      </w:r>
    </w:p>
    <w:p w:rsidR="00415DCD" w:rsidRDefault="00721AFC">
      <w:pPr>
        <w:numPr>
          <w:ilvl w:val="1"/>
          <w:numId w:val="8"/>
        </w:numPr>
        <w:spacing w:after="120"/>
        <w:jc w:val="both"/>
      </w:pPr>
      <w:r>
        <w:rPr>
          <w:rFonts w:ascii="Arial" w:eastAsia="Arial" w:hAnsi="Arial" w:cs="Arial"/>
          <w:color w:val="000000"/>
        </w:rPr>
        <w:t>Tato Smlouva nabývá platnosti a účinnosti podpisem obou smluvních stran.</w:t>
      </w:r>
    </w:p>
    <w:p w:rsidR="00415DCD" w:rsidRDefault="00721AFC">
      <w:pPr>
        <w:numPr>
          <w:ilvl w:val="1"/>
          <w:numId w:val="8"/>
        </w:numPr>
        <w:spacing w:after="120"/>
        <w:jc w:val="both"/>
      </w:pPr>
      <w:r>
        <w:rPr>
          <w:rFonts w:ascii="Arial" w:eastAsia="Arial" w:hAnsi="Arial" w:cs="Arial"/>
          <w:color w:val="000000"/>
        </w:rPr>
        <w:t>Nedílnou součástí Smlouvy jsou Obchodní podmínky, Podmínky ochrany osobních údajů a Zpracovatelská Smlouva platné ke dni uzavření Smlouvy. Podpisem této Smlouvy Uživatel stvrzuje, že se s uvedenými dokumenty seznámil.</w:t>
      </w:r>
    </w:p>
    <w:p w:rsidR="00415DCD" w:rsidRDefault="00721AFC">
      <w:pPr>
        <w:numPr>
          <w:ilvl w:val="1"/>
          <w:numId w:val="8"/>
        </w:numPr>
        <w:spacing w:after="120"/>
        <w:jc w:val="both"/>
      </w:pPr>
      <w:bookmarkStart w:id="3" w:name="_1fob9te"/>
      <w:bookmarkEnd w:id="3"/>
      <w:r>
        <w:rPr>
          <w:rFonts w:ascii="Arial" w:eastAsia="Arial" w:hAnsi="Arial" w:cs="Arial"/>
          <w:color w:val="000000"/>
        </w:rPr>
        <w:t xml:space="preserve">Smlouvu lze měnit, doplňovat nebo zrušit pouze písemně a jen se souhlasem obou smluvních stran formou </w:t>
      </w:r>
      <w:r>
        <w:rPr>
          <w:rFonts w:ascii="Arial" w:eastAsia="Arial" w:hAnsi="Arial" w:cs="Arial"/>
        </w:rPr>
        <w:t>číslovaných</w:t>
      </w:r>
      <w:r>
        <w:rPr>
          <w:rFonts w:ascii="Arial" w:eastAsia="Arial" w:hAnsi="Arial" w:cs="Arial"/>
          <w:color w:val="000000"/>
        </w:rPr>
        <w:t xml:space="preserve"> dodatků, které se po jejich podpisu stanou nedílnou součástí Smlouvy.</w:t>
      </w:r>
    </w:p>
    <w:p w:rsidR="00415DCD" w:rsidRDefault="00721AFC">
      <w:pPr>
        <w:numPr>
          <w:ilvl w:val="1"/>
          <w:numId w:val="8"/>
        </w:numPr>
        <w:spacing w:after="120"/>
        <w:jc w:val="both"/>
      </w:pPr>
      <w:r>
        <w:rPr>
          <w:rFonts w:ascii="Arial" w:eastAsia="Arial" w:hAnsi="Arial" w:cs="Arial"/>
          <w:color w:val="000000"/>
        </w:rPr>
        <w:t xml:space="preserve">Vložené údaje klientů Uživatele se Poskytovatel zavazuje zpracovávat v souladu se Zpracovatelskou Smlouvou a Podmínkami ochrany osobních údajů, a rovněž se zavazuje tyto osobní údaje nevyužívat k nabízení obchodů, služeb či jiným obchodům třetím osobám, s výjimkou subdodavatelů v souladu se Zpracovatelskou smlouvou, a žádným způsobem je nezveřejňovat. </w:t>
      </w:r>
    </w:p>
    <w:p w:rsidR="00415DCD" w:rsidRDefault="00721AFC">
      <w:pPr>
        <w:numPr>
          <w:ilvl w:val="1"/>
          <w:numId w:val="8"/>
        </w:numPr>
        <w:spacing w:after="120"/>
        <w:jc w:val="both"/>
      </w:pPr>
      <w:r>
        <w:rPr>
          <w:rFonts w:ascii="Arial" w:eastAsia="Arial" w:hAnsi="Arial" w:cs="Arial"/>
          <w:color w:val="000000"/>
        </w:rPr>
        <w:t>Smluvní strany prohlašují, že si tuto Smlouvu přečetly, že tato vyjadřuje jejich opravdovou, svobodnou a vážnou vůli, a že nebyla ujednána v tísni ani za nápadně nevýhodných podmínek.</w:t>
      </w:r>
    </w:p>
    <w:p w:rsidR="00415DCD" w:rsidRDefault="00415DCD">
      <w:pPr>
        <w:jc w:val="both"/>
        <w:rPr>
          <w:rFonts w:ascii="Arial" w:eastAsia="Arial" w:hAnsi="Arial" w:cs="Arial"/>
        </w:rPr>
      </w:pPr>
    </w:p>
    <w:p w:rsidR="00415DCD" w:rsidRDefault="00721AFC">
      <w:pPr>
        <w:jc w:val="both"/>
      </w:pPr>
      <w:r>
        <w:rPr>
          <w:rFonts w:ascii="Arial" w:eastAsia="Arial" w:hAnsi="Arial" w:cs="Arial"/>
        </w:rPr>
        <w:t>V Brně, dne 2</w:t>
      </w:r>
      <w:r w:rsidR="008461ED">
        <w:rPr>
          <w:rFonts w:ascii="Arial" w:eastAsia="Arial" w:hAnsi="Arial" w:cs="Arial"/>
        </w:rPr>
        <w:t>4</w:t>
      </w:r>
      <w:r>
        <w:rPr>
          <w:rFonts w:ascii="Arial" w:eastAsia="Arial" w:hAnsi="Arial" w:cs="Arial"/>
        </w:rPr>
        <w:t>. 11. 2022</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V Kroměříži, dne 2</w:t>
      </w:r>
      <w:r w:rsidR="008461ED">
        <w:rPr>
          <w:rFonts w:ascii="Arial" w:eastAsia="Arial" w:hAnsi="Arial" w:cs="Arial"/>
        </w:rPr>
        <w:t>3</w:t>
      </w:r>
      <w:r>
        <w:rPr>
          <w:rFonts w:ascii="Arial" w:eastAsia="Arial" w:hAnsi="Arial" w:cs="Arial"/>
        </w:rPr>
        <w:t>. 11. 2022</w:t>
      </w:r>
    </w:p>
    <w:p w:rsidR="00415DCD" w:rsidRDefault="00721AFC">
      <w:pPr>
        <w:jc w:val="both"/>
      </w:pPr>
      <w:r>
        <w:rPr>
          <w:rFonts w:ascii="Arial" w:eastAsia="Arial" w:hAnsi="Arial" w:cs="Arial"/>
        </w:rPr>
        <w:t>Za Poskytovatele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Za Uživatele</w:t>
      </w:r>
    </w:p>
    <w:p w:rsidR="00415DCD" w:rsidRDefault="00415DCD">
      <w:pPr>
        <w:jc w:val="both"/>
        <w:rPr>
          <w:rFonts w:ascii="Arial" w:eastAsia="Arial" w:hAnsi="Arial" w:cs="Arial"/>
        </w:rPr>
      </w:pPr>
    </w:p>
    <w:p w:rsidR="008461ED" w:rsidRDefault="008461ED">
      <w:pPr>
        <w:jc w:val="both"/>
        <w:rPr>
          <w:rFonts w:ascii="Arial" w:eastAsia="Arial" w:hAnsi="Arial" w:cs="Arial"/>
        </w:rPr>
      </w:pPr>
    </w:p>
    <w:p w:rsidR="008461ED" w:rsidRDefault="00721AFC">
      <w:pPr>
        <w:jc w:val="both"/>
        <w:rPr>
          <w:rFonts w:ascii="Arial" w:eastAsia="Arial" w:hAnsi="Arial" w:cs="Arial"/>
        </w:rPr>
      </w:pPr>
      <w:r>
        <w:rPr>
          <w:rFonts w:ascii="Arial" w:eastAsia="Arial" w:hAnsi="Arial" w:cs="Arial"/>
        </w:rPr>
        <w:t>________________________</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______________________</w:t>
      </w:r>
    </w:p>
    <w:p w:rsidR="008461ED" w:rsidRDefault="008461ED">
      <w:pPr>
        <w:jc w:val="both"/>
        <w:rPr>
          <w:rFonts w:ascii="Verdana" w:hAnsi="Verdana"/>
          <w:b/>
          <w:bCs/>
          <w:color w:val="333333"/>
          <w:sz w:val="18"/>
          <w:szCs w:val="18"/>
          <w:shd w:val="clear" w:color="auto" w:fill="FFFFFF"/>
        </w:rPr>
      </w:pPr>
      <w:proofErr w:type="spellStart"/>
      <w:r w:rsidRPr="008461ED">
        <w:rPr>
          <w:rFonts w:ascii="Verdana" w:hAnsi="Verdana"/>
          <w:b/>
          <w:bCs/>
          <w:color w:val="333333"/>
          <w:sz w:val="18"/>
          <w:szCs w:val="18"/>
          <w:highlight w:val="black"/>
          <w:shd w:val="clear" w:color="auto" w:fill="FFFFFF"/>
        </w:rPr>
        <w:t>Xxxxxxxxxxxxxxxxxxxx</w:t>
      </w:r>
      <w:proofErr w:type="spellEnd"/>
      <w:r>
        <w:rPr>
          <w:rFonts w:ascii="Verdana" w:hAnsi="Verdana"/>
          <w:b/>
          <w:bCs/>
          <w:color w:val="333333"/>
          <w:sz w:val="18"/>
          <w:szCs w:val="18"/>
          <w:shd w:val="clear" w:color="auto" w:fill="FFFFFF"/>
        </w:rPr>
        <w:tab/>
      </w:r>
      <w:r>
        <w:rPr>
          <w:rFonts w:ascii="Verdana" w:hAnsi="Verdana"/>
          <w:b/>
          <w:bCs/>
          <w:color w:val="333333"/>
          <w:sz w:val="18"/>
          <w:szCs w:val="18"/>
          <w:shd w:val="clear" w:color="auto" w:fill="FFFFFF"/>
        </w:rPr>
        <w:tab/>
      </w:r>
      <w:r>
        <w:rPr>
          <w:rFonts w:ascii="Verdana" w:hAnsi="Verdana"/>
          <w:b/>
          <w:bCs/>
          <w:color w:val="333333"/>
          <w:sz w:val="18"/>
          <w:szCs w:val="18"/>
          <w:shd w:val="clear" w:color="auto" w:fill="FFFFFF"/>
        </w:rPr>
        <w:tab/>
      </w:r>
      <w:r>
        <w:rPr>
          <w:rFonts w:ascii="Verdana" w:hAnsi="Verdana"/>
          <w:b/>
          <w:bCs/>
          <w:color w:val="333333"/>
          <w:sz w:val="18"/>
          <w:szCs w:val="18"/>
          <w:shd w:val="clear" w:color="auto" w:fill="FFFFFF"/>
        </w:rPr>
        <w:tab/>
      </w:r>
      <w:r>
        <w:rPr>
          <w:rFonts w:ascii="Verdana" w:hAnsi="Verdana"/>
          <w:b/>
          <w:bCs/>
          <w:color w:val="333333"/>
          <w:sz w:val="18"/>
          <w:szCs w:val="18"/>
          <w:shd w:val="clear" w:color="auto" w:fill="FFFFFF"/>
        </w:rPr>
        <w:tab/>
        <w:t xml:space="preserve">Mgr. Ludmila Vodáková </w:t>
      </w:r>
    </w:p>
    <w:p w:rsidR="008461ED" w:rsidRPr="008461ED" w:rsidRDefault="008461ED">
      <w:pPr>
        <w:jc w:val="both"/>
        <w:rPr>
          <w:rFonts w:ascii="Arial" w:eastAsia="Arial" w:hAnsi="Arial" w:cs="Arial"/>
        </w:rPr>
      </w:pPr>
      <w:r w:rsidRPr="008461ED">
        <w:rPr>
          <w:rFonts w:ascii="Verdana" w:hAnsi="Verdana"/>
          <w:bCs/>
          <w:color w:val="333333"/>
          <w:sz w:val="18"/>
          <w:szCs w:val="18"/>
          <w:shd w:val="clear" w:color="auto" w:fill="FFFFFF"/>
        </w:rPr>
        <w:t>Člen správní rady</w:t>
      </w:r>
      <w:r w:rsidRPr="008461ED">
        <w:rPr>
          <w:rFonts w:ascii="Verdana" w:hAnsi="Verdana"/>
          <w:bCs/>
          <w:color w:val="333333"/>
          <w:sz w:val="18"/>
          <w:szCs w:val="18"/>
          <w:shd w:val="clear" w:color="auto" w:fill="FFFFFF"/>
        </w:rPr>
        <w:tab/>
      </w:r>
      <w:r w:rsidRPr="008461ED">
        <w:rPr>
          <w:rFonts w:ascii="Verdana" w:hAnsi="Verdana"/>
          <w:bCs/>
          <w:color w:val="333333"/>
          <w:sz w:val="18"/>
          <w:szCs w:val="18"/>
          <w:shd w:val="clear" w:color="auto" w:fill="FFFFFF"/>
        </w:rPr>
        <w:tab/>
      </w:r>
      <w:r w:rsidRPr="008461ED">
        <w:rPr>
          <w:rFonts w:ascii="Verdana" w:hAnsi="Verdana"/>
          <w:bCs/>
          <w:color w:val="333333"/>
          <w:sz w:val="18"/>
          <w:szCs w:val="18"/>
          <w:shd w:val="clear" w:color="auto" w:fill="FFFFFF"/>
        </w:rPr>
        <w:tab/>
      </w:r>
      <w:r w:rsidRPr="008461ED">
        <w:rPr>
          <w:rFonts w:ascii="Verdana" w:hAnsi="Verdana"/>
          <w:bCs/>
          <w:color w:val="333333"/>
          <w:sz w:val="18"/>
          <w:szCs w:val="18"/>
          <w:shd w:val="clear" w:color="auto" w:fill="FFFFFF"/>
        </w:rPr>
        <w:tab/>
      </w:r>
      <w:r w:rsidRPr="008461ED">
        <w:rPr>
          <w:rFonts w:ascii="Verdana" w:hAnsi="Verdana"/>
          <w:bCs/>
          <w:color w:val="333333"/>
          <w:sz w:val="18"/>
          <w:szCs w:val="18"/>
          <w:shd w:val="clear" w:color="auto" w:fill="FFFFFF"/>
        </w:rPr>
        <w:tab/>
      </w:r>
      <w:r w:rsidRPr="008461ED">
        <w:rPr>
          <w:rFonts w:ascii="Verdana" w:hAnsi="Verdana"/>
          <w:bCs/>
          <w:color w:val="333333"/>
          <w:sz w:val="18"/>
          <w:szCs w:val="18"/>
          <w:shd w:val="clear" w:color="auto" w:fill="FFFFFF"/>
        </w:rPr>
        <w:tab/>
        <w:t>ředitelka</w:t>
      </w:r>
    </w:p>
    <w:p w:rsidR="00415DCD" w:rsidRDefault="00415DCD">
      <w:pPr>
        <w:jc w:val="both"/>
      </w:pPr>
    </w:p>
    <w:p w:rsidR="00415DCD" w:rsidRDefault="00721AFC">
      <w:pPr>
        <w:jc w:val="center"/>
      </w:pPr>
      <w:r>
        <w:rPr>
          <w:rFonts w:ascii="Arial" w:eastAsia="Arial" w:hAnsi="Arial" w:cs="Arial"/>
          <w:b/>
          <w:sz w:val="42"/>
          <w:szCs w:val="42"/>
        </w:rPr>
        <w:lastRenderedPageBreak/>
        <w:t>Podmínky ochrany osobních údajů</w:t>
      </w:r>
    </w:p>
    <w:p w:rsidR="00415DCD" w:rsidRDefault="00415DCD">
      <w:pPr>
        <w:jc w:val="both"/>
        <w:rPr>
          <w:rFonts w:ascii="Arial" w:eastAsia="Arial" w:hAnsi="Arial" w:cs="Arial"/>
        </w:rPr>
      </w:pPr>
    </w:p>
    <w:p w:rsidR="00415DCD" w:rsidRDefault="00721AFC">
      <w:pPr>
        <w:pStyle w:val="Nadpis2"/>
        <w:keepNext w:val="0"/>
        <w:keepLines w:val="0"/>
        <w:shd w:val="clear" w:color="auto" w:fill="FFFFFF"/>
        <w:spacing w:before="0" w:line="331" w:lineRule="auto"/>
        <w:jc w:val="both"/>
      </w:pPr>
      <w:bookmarkStart w:id="4" w:name="_9wrgmn8fyz6"/>
      <w:bookmarkEnd w:id="4"/>
      <w:r>
        <w:rPr>
          <w:rFonts w:ascii="Arial" w:eastAsia="Arial" w:hAnsi="Arial" w:cs="Arial"/>
          <w:b w:val="0"/>
          <w:sz w:val="32"/>
          <w:szCs w:val="32"/>
        </w:rPr>
        <w:t>1. Vymezení základních pojmů</w:t>
      </w:r>
    </w:p>
    <w:p w:rsidR="00415DCD" w:rsidRDefault="00721AFC">
      <w:pPr>
        <w:shd w:val="clear" w:color="auto" w:fill="FFFFFF"/>
        <w:spacing w:after="240"/>
        <w:jc w:val="both"/>
      </w:pPr>
      <w:r>
        <w:rPr>
          <w:rFonts w:ascii="Arial" w:eastAsia="Arial" w:hAnsi="Arial" w:cs="Arial"/>
          <w:color w:val="555555"/>
          <w:sz w:val="21"/>
          <w:szCs w:val="21"/>
        </w:rPr>
        <w:t>1.1. Pojmy "Poskytovatel", "Uživatel“, mají stejný význam, který definují Obchodní podmínky.</w:t>
      </w:r>
    </w:p>
    <w:p w:rsidR="00415DCD" w:rsidRDefault="00721AFC">
      <w:pPr>
        <w:shd w:val="clear" w:color="auto" w:fill="FFFFFF"/>
        <w:spacing w:after="240"/>
        <w:jc w:val="both"/>
      </w:pPr>
      <w:r>
        <w:rPr>
          <w:rFonts w:ascii="Arial" w:eastAsia="Arial" w:hAnsi="Arial" w:cs="Arial"/>
          <w:color w:val="555555"/>
          <w:sz w:val="21"/>
          <w:szCs w:val="21"/>
        </w:rPr>
        <w:t xml:space="preserve">1.2. Poskytovatel a Uživatel spolu uzavřeli smlouvu s tím, že Uživatel odsouhlasil všeobecné obchodní podmínky zveřejněné na </w:t>
      </w:r>
      <w:hyperlink r:id="rId7">
        <w:r>
          <w:rPr>
            <w:rFonts w:ascii="Arial" w:eastAsia="Arial" w:hAnsi="Arial" w:cs="Arial"/>
            <w:color w:val="2980B9"/>
            <w:sz w:val="21"/>
            <w:szCs w:val="21"/>
          </w:rPr>
          <w:t>www.lunchdrive.cz/cs/site/tos</w:t>
        </w:r>
      </w:hyperlink>
      <w:r>
        <w:rPr>
          <w:rFonts w:ascii="Arial" w:eastAsia="Arial" w:hAnsi="Arial" w:cs="Arial"/>
          <w:color w:val="555555"/>
          <w:sz w:val="21"/>
          <w:szCs w:val="21"/>
        </w:rPr>
        <w:t xml:space="preserve"> při zřízení uživatelského účtu.</w:t>
      </w:r>
    </w:p>
    <w:p w:rsidR="00415DCD" w:rsidRDefault="00721AFC">
      <w:pPr>
        <w:shd w:val="clear" w:color="auto" w:fill="FFFFFF"/>
        <w:spacing w:after="240"/>
        <w:jc w:val="both"/>
      </w:pPr>
      <w:r>
        <w:rPr>
          <w:rFonts w:ascii="Arial" w:eastAsia="Arial" w:hAnsi="Arial" w:cs="Arial"/>
          <w:color w:val="555555"/>
          <w:sz w:val="21"/>
          <w:szCs w:val="21"/>
        </w:rPr>
        <w:t xml:space="preserve">1.3. Správcem osobních údajů Uživatele je  společnost TRUEAPPS </w:t>
      </w:r>
      <w:proofErr w:type="spellStart"/>
      <w:r>
        <w:rPr>
          <w:rFonts w:ascii="Arial" w:eastAsia="Arial" w:hAnsi="Arial" w:cs="Arial"/>
          <w:color w:val="555555"/>
          <w:sz w:val="21"/>
          <w:szCs w:val="21"/>
        </w:rPr>
        <w:t>a.s</w:t>
      </w:r>
      <w:proofErr w:type="spellEnd"/>
      <w:r>
        <w:rPr>
          <w:rFonts w:ascii="Arial" w:eastAsia="Arial" w:hAnsi="Arial" w:cs="Arial"/>
          <w:color w:val="555555"/>
          <w:sz w:val="21"/>
          <w:szCs w:val="21"/>
        </w:rPr>
        <w:t>, se sídlem Olomoucká 81, 62700, Brno, IČ: 26237661, DIČ: CZ26237661za účelem plnění smlouvy (realizace smluvního vztahu), plnění zákonných povinností ve smyslu  nařízení Evropského parlamentu a Rady (EU) 2016/679 o ochraně fyzických osob v souvislosti se zpracováním osobních údajů a o volném pohybu těchto údajů a o zrušení směrnice 95/46/ES (obecné nařízení o ochraně osobních údajů) (dále jen: “GDPR”).</w:t>
      </w:r>
    </w:p>
    <w:p w:rsidR="00415DCD" w:rsidRDefault="00721AFC">
      <w:pPr>
        <w:shd w:val="clear" w:color="auto" w:fill="FFFFFF"/>
        <w:spacing w:after="240"/>
        <w:jc w:val="both"/>
      </w:pPr>
      <w:r>
        <w:rPr>
          <w:rFonts w:ascii="Arial" w:eastAsia="Arial" w:hAnsi="Arial" w:cs="Arial"/>
          <w:color w:val="555555"/>
          <w:sz w:val="21"/>
          <w:szCs w:val="21"/>
        </w:rPr>
        <w:t>1.4. Termíny "správce dat", "zpracovatel dat", "osobní údaje", "zpracování", "odpovídající technická a organizační opatření" použitá v tomto textu je třeba vykládat v kontextu GDPR.</w:t>
      </w:r>
    </w:p>
    <w:p w:rsidR="00415DCD" w:rsidRDefault="00721AFC">
      <w:pPr>
        <w:pStyle w:val="Nadpis2"/>
        <w:keepNext w:val="0"/>
        <w:keepLines w:val="0"/>
        <w:shd w:val="clear" w:color="auto" w:fill="FFFFFF"/>
        <w:spacing w:before="0" w:line="331" w:lineRule="auto"/>
        <w:jc w:val="both"/>
      </w:pPr>
      <w:bookmarkStart w:id="5" w:name="_kgsm7s2wewud"/>
      <w:bookmarkEnd w:id="5"/>
      <w:r>
        <w:rPr>
          <w:rFonts w:ascii="Arial" w:eastAsia="Arial" w:hAnsi="Arial" w:cs="Arial"/>
          <w:b w:val="0"/>
          <w:sz w:val="32"/>
          <w:szCs w:val="32"/>
        </w:rPr>
        <w:t>2. Jaké osobní údaje Poskytovatel o Uživateli spravuje</w:t>
      </w:r>
    </w:p>
    <w:p w:rsidR="00415DCD" w:rsidRDefault="00721AFC">
      <w:pPr>
        <w:shd w:val="clear" w:color="auto" w:fill="FFFFFF"/>
        <w:spacing w:after="240"/>
        <w:jc w:val="both"/>
      </w:pPr>
      <w:r>
        <w:rPr>
          <w:rFonts w:ascii="Arial" w:eastAsia="Arial" w:hAnsi="Arial" w:cs="Arial"/>
          <w:color w:val="555555"/>
          <w:sz w:val="21"/>
          <w:szCs w:val="21"/>
        </w:rPr>
        <w:t>2.1. Pro poskytování Systému a její podporu jde o údaje:</w:t>
      </w:r>
    </w:p>
    <w:p w:rsidR="00415DCD" w:rsidRDefault="00721AFC">
      <w:pPr>
        <w:numPr>
          <w:ilvl w:val="0"/>
          <w:numId w:val="9"/>
        </w:numPr>
        <w:shd w:val="clear" w:color="auto" w:fill="FFFFFF"/>
        <w:spacing w:after="0"/>
      </w:pPr>
      <w:r>
        <w:rPr>
          <w:rFonts w:ascii="Arial" w:eastAsia="Arial" w:hAnsi="Arial" w:cs="Arial"/>
          <w:color w:val="555555"/>
          <w:sz w:val="21"/>
          <w:szCs w:val="21"/>
        </w:rPr>
        <w:t>Email – přihlašovací jméno Uživatele - (plnění smlouvy)</w:t>
      </w:r>
    </w:p>
    <w:p w:rsidR="00415DCD" w:rsidRDefault="00721AFC">
      <w:pPr>
        <w:numPr>
          <w:ilvl w:val="0"/>
          <w:numId w:val="9"/>
        </w:numPr>
        <w:shd w:val="clear" w:color="auto" w:fill="FFFFFF"/>
        <w:spacing w:after="0"/>
      </w:pPr>
      <w:r>
        <w:rPr>
          <w:rFonts w:ascii="Arial" w:eastAsia="Arial" w:hAnsi="Arial" w:cs="Arial"/>
          <w:color w:val="555555"/>
          <w:sz w:val="21"/>
          <w:szCs w:val="21"/>
        </w:rPr>
        <w:t>Heslo – pro ověření Uživatele - (plnění smlouvy)</w:t>
      </w:r>
    </w:p>
    <w:p w:rsidR="00415DCD" w:rsidRDefault="00721AFC">
      <w:pPr>
        <w:numPr>
          <w:ilvl w:val="0"/>
          <w:numId w:val="9"/>
        </w:numPr>
        <w:shd w:val="clear" w:color="auto" w:fill="FFFFFF"/>
        <w:spacing w:after="0"/>
      </w:pPr>
      <w:r>
        <w:rPr>
          <w:rFonts w:ascii="Arial" w:eastAsia="Arial" w:hAnsi="Arial" w:cs="Arial"/>
          <w:color w:val="555555"/>
          <w:sz w:val="21"/>
          <w:szCs w:val="21"/>
        </w:rPr>
        <w:t>Identifikační číslo (IČ) – pokud ho Uživatel má; povinný údaj na fakturách (plnění daňových povinností)</w:t>
      </w:r>
    </w:p>
    <w:p w:rsidR="00415DCD" w:rsidRDefault="00721AFC">
      <w:pPr>
        <w:numPr>
          <w:ilvl w:val="0"/>
          <w:numId w:val="9"/>
        </w:numPr>
        <w:shd w:val="clear" w:color="auto" w:fill="FFFFFF"/>
        <w:spacing w:after="0"/>
      </w:pPr>
      <w:r>
        <w:rPr>
          <w:rFonts w:ascii="Arial" w:eastAsia="Arial" w:hAnsi="Arial" w:cs="Arial"/>
          <w:color w:val="555555"/>
          <w:sz w:val="21"/>
          <w:szCs w:val="21"/>
        </w:rPr>
        <w:t>Daňové identifikační číslo (DIČ) – povinný údaj na fakturách u identifikovaných osob, plátců DPH a pro EET (plnění daňových povinností)</w:t>
      </w:r>
    </w:p>
    <w:p w:rsidR="00415DCD" w:rsidRDefault="00721AFC">
      <w:pPr>
        <w:numPr>
          <w:ilvl w:val="0"/>
          <w:numId w:val="9"/>
        </w:numPr>
        <w:shd w:val="clear" w:color="auto" w:fill="FFFFFF"/>
        <w:spacing w:after="0"/>
      </w:pPr>
      <w:r>
        <w:rPr>
          <w:rFonts w:ascii="Arial" w:eastAsia="Arial" w:hAnsi="Arial" w:cs="Arial"/>
          <w:color w:val="555555"/>
          <w:sz w:val="21"/>
          <w:szCs w:val="21"/>
        </w:rPr>
        <w:t>Fakturační adresa – povinný údaj na faktuře (plnění daňových povinností)</w:t>
      </w:r>
    </w:p>
    <w:p w:rsidR="00415DCD" w:rsidRDefault="00721AFC">
      <w:pPr>
        <w:numPr>
          <w:ilvl w:val="0"/>
          <w:numId w:val="9"/>
        </w:numPr>
        <w:shd w:val="clear" w:color="auto" w:fill="FFFFFF"/>
        <w:spacing w:after="0"/>
      </w:pPr>
      <w:r>
        <w:rPr>
          <w:rFonts w:ascii="Arial" w:eastAsia="Arial" w:hAnsi="Arial" w:cs="Arial"/>
          <w:color w:val="555555"/>
          <w:sz w:val="21"/>
          <w:szCs w:val="21"/>
        </w:rPr>
        <w:t>Číslo bankovního účtu – pro zobrazení na fakturách (plnění smlouvy)</w:t>
      </w:r>
    </w:p>
    <w:p w:rsidR="00415DCD" w:rsidRDefault="00721AFC">
      <w:pPr>
        <w:numPr>
          <w:ilvl w:val="0"/>
          <w:numId w:val="9"/>
        </w:numPr>
        <w:shd w:val="clear" w:color="auto" w:fill="FFFFFF"/>
        <w:spacing w:after="0"/>
      </w:pPr>
      <w:r>
        <w:rPr>
          <w:rFonts w:ascii="Arial" w:eastAsia="Arial" w:hAnsi="Arial" w:cs="Arial"/>
          <w:color w:val="555555"/>
          <w:sz w:val="21"/>
          <w:szCs w:val="21"/>
        </w:rPr>
        <w:t>Technické údaje - odkud uživatel přišel na web Simbily, pro statistické účely</w:t>
      </w:r>
    </w:p>
    <w:p w:rsidR="00415DCD" w:rsidRDefault="00721AFC">
      <w:pPr>
        <w:numPr>
          <w:ilvl w:val="0"/>
          <w:numId w:val="9"/>
        </w:numPr>
        <w:shd w:val="clear" w:color="auto" w:fill="FFFFFF"/>
        <w:spacing w:after="0"/>
      </w:pPr>
      <w:r>
        <w:rPr>
          <w:rFonts w:ascii="Arial" w:eastAsia="Arial" w:hAnsi="Arial" w:cs="Arial"/>
          <w:color w:val="555555"/>
          <w:sz w:val="21"/>
          <w:szCs w:val="21"/>
        </w:rPr>
        <w:t>IP adresy - provozní důvody (plněn smlouvy)</w:t>
      </w:r>
    </w:p>
    <w:p w:rsidR="00415DCD" w:rsidRDefault="00721AFC">
      <w:pPr>
        <w:numPr>
          <w:ilvl w:val="0"/>
          <w:numId w:val="9"/>
        </w:numPr>
        <w:shd w:val="clear" w:color="auto" w:fill="FFFFFF"/>
        <w:spacing w:after="0"/>
      </w:pPr>
      <w:r>
        <w:rPr>
          <w:rFonts w:ascii="Arial" w:eastAsia="Arial" w:hAnsi="Arial" w:cs="Arial"/>
          <w:color w:val="555555"/>
          <w:sz w:val="21"/>
          <w:szCs w:val="21"/>
        </w:rPr>
        <w:t>Veškerou korespondenci (např. přes email, chat, v systému) s uživatelskou podporou Systému (plnění smlouvy, oprávněný zájem naší společnosti)</w:t>
      </w:r>
    </w:p>
    <w:p w:rsidR="00415DCD" w:rsidRDefault="00721AFC">
      <w:pPr>
        <w:numPr>
          <w:ilvl w:val="0"/>
          <w:numId w:val="9"/>
        </w:numPr>
        <w:shd w:val="clear" w:color="auto" w:fill="FFFFFF"/>
        <w:spacing w:after="0"/>
      </w:pPr>
      <w:r>
        <w:rPr>
          <w:rFonts w:ascii="Arial" w:eastAsia="Arial" w:hAnsi="Arial" w:cs="Arial"/>
          <w:color w:val="555555"/>
          <w:sz w:val="21"/>
          <w:szCs w:val="21"/>
        </w:rPr>
        <w:t>Dobrovolné odpovědi Uživatele na ankety Poskytovatele</w:t>
      </w:r>
    </w:p>
    <w:p w:rsidR="00415DCD" w:rsidRDefault="00721AFC">
      <w:pPr>
        <w:numPr>
          <w:ilvl w:val="0"/>
          <w:numId w:val="9"/>
        </w:numPr>
        <w:shd w:val="clear" w:color="auto" w:fill="FFFFFF"/>
        <w:spacing w:after="240"/>
      </w:pPr>
      <w:r>
        <w:rPr>
          <w:rFonts w:ascii="Arial" w:eastAsia="Arial" w:hAnsi="Arial" w:cs="Arial"/>
          <w:color w:val="555555"/>
          <w:sz w:val="21"/>
          <w:szCs w:val="21"/>
        </w:rPr>
        <w:t>Záznamy o činnosti Systému (logy), ve kterých mohou být i záznamy činnosti Uživatele v jeho účtu</w:t>
      </w:r>
    </w:p>
    <w:p w:rsidR="00415DCD" w:rsidRDefault="00721AFC">
      <w:pPr>
        <w:shd w:val="clear" w:color="auto" w:fill="FFFFFF"/>
        <w:spacing w:after="240"/>
        <w:jc w:val="both"/>
      </w:pPr>
      <w:r>
        <w:rPr>
          <w:rFonts w:ascii="Arial" w:eastAsia="Arial" w:hAnsi="Arial" w:cs="Arial"/>
          <w:color w:val="555555"/>
          <w:sz w:val="21"/>
          <w:szCs w:val="21"/>
        </w:rPr>
        <w:t>2.2. Další údaje o sobě do svého uživatelského účtu Uživatel zadá při používání Systému.</w:t>
      </w:r>
    </w:p>
    <w:p w:rsidR="00415DCD" w:rsidRDefault="00721AFC">
      <w:pPr>
        <w:shd w:val="clear" w:color="auto" w:fill="FFFFFF"/>
        <w:spacing w:after="240"/>
        <w:jc w:val="both"/>
      </w:pPr>
      <w:r>
        <w:rPr>
          <w:rFonts w:ascii="Arial" w:eastAsia="Arial" w:hAnsi="Arial" w:cs="Arial"/>
          <w:color w:val="555555"/>
          <w:sz w:val="21"/>
          <w:szCs w:val="21"/>
        </w:rPr>
        <w:t xml:space="preserve">2.3. Poskytovatel používá v rámci zvyšování kvality služeb, personalizace nabídky, sběru anonymních dat a pro analytické účely ve své prezentaci tzv. soubory </w:t>
      </w:r>
      <w:proofErr w:type="spellStart"/>
      <w:r>
        <w:rPr>
          <w:rFonts w:ascii="Arial" w:eastAsia="Arial" w:hAnsi="Arial" w:cs="Arial"/>
          <w:color w:val="555555"/>
          <w:sz w:val="21"/>
          <w:szCs w:val="21"/>
        </w:rPr>
        <w:t>cookies</w:t>
      </w:r>
      <w:proofErr w:type="spellEnd"/>
      <w:r>
        <w:rPr>
          <w:rFonts w:ascii="Arial" w:eastAsia="Arial" w:hAnsi="Arial" w:cs="Arial"/>
          <w:color w:val="555555"/>
          <w:sz w:val="21"/>
          <w:szCs w:val="21"/>
        </w:rPr>
        <w:t>. Používáním webu Uživatel souhlasí s použitím zmíněné technologie.</w:t>
      </w:r>
    </w:p>
    <w:p w:rsidR="00415DCD" w:rsidRDefault="00721AFC">
      <w:pPr>
        <w:shd w:val="clear" w:color="auto" w:fill="FFFFFF"/>
        <w:spacing w:after="240"/>
        <w:jc w:val="both"/>
      </w:pPr>
      <w:r>
        <w:rPr>
          <w:rFonts w:ascii="Arial" w:eastAsia="Arial" w:hAnsi="Arial" w:cs="Arial"/>
          <w:color w:val="555555"/>
          <w:sz w:val="21"/>
          <w:szCs w:val="21"/>
        </w:rPr>
        <w:lastRenderedPageBreak/>
        <w:t>2.4. Údaje o obchodních partnerech Uživatele apod. a nakládání s nimi ze strany Poskytovatele popisuje Zpracovatelská smlouva.</w:t>
      </w:r>
    </w:p>
    <w:p w:rsidR="00415DCD" w:rsidRDefault="00721AFC">
      <w:pPr>
        <w:pStyle w:val="Nadpis2"/>
        <w:keepNext w:val="0"/>
        <w:keepLines w:val="0"/>
        <w:shd w:val="clear" w:color="auto" w:fill="FFFFFF"/>
        <w:spacing w:before="0" w:line="331" w:lineRule="auto"/>
        <w:jc w:val="both"/>
      </w:pPr>
      <w:bookmarkStart w:id="6" w:name="_tmf75wieqn4i"/>
      <w:bookmarkEnd w:id="6"/>
      <w:r>
        <w:rPr>
          <w:rFonts w:ascii="Arial" w:eastAsia="Arial" w:hAnsi="Arial" w:cs="Arial"/>
          <w:b w:val="0"/>
          <w:sz w:val="32"/>
          <w:szCs w:val="32"/>
        </w:rPr>
        <w:t>3. Co s daty Poskytovatel dělá, jak je zpracovává</w:t>
      </w:r>
    </w:p>
    <w:p w:rsidR="00415DCD" w:rsidRDefault="00721AFC">
      <w:pPr>
        <w:shd w:val="clear" w:color="auto" w:fill="FFFFFF"/>
        <w:spacing w:after="240"/>
        <w:jc w:val="both"/>
      </w:pPr>
      <w:r>
        <w:rPr>
          <w:rFonts w:ascii="Arial" w:eastAsia="Arial" w:hAnsi="Arial" w:cs="Arial"/>
          <w:color w:val="555555"/>
          <w:sz w:val="21"/>
          <w:szCs w:val="21"/>
        </w:rPr>
        <w:t>3.1. Zpracováním osobních údajů za účelem realizace smluvního vztahu se rozumí zpracování údajů v rozsahu nezbytném pro plnění smlouvy. Za tímto účelem budou v nezbytném rozsahu zpracovávány Uživatelovy identifikační a kontaktní údaje a dále informace vztahující se k zajištění chodu Systému. V případě, že Uživatel s poskytnutím svých údajů za tímto účelem nesouhlasí, nelze smlouvu uzavřít.</w:t>
      </w:r>
    </w:p>
    <w:p w:rsidR="00415DCD" w:rsidRDefault="00721AFC">
      <w:pPr>
        <w:shd w:val="clear" w:color="auto" w:fill="FFFFFF"/>
        <w:spacing w:after="240"/>
        <w:jc w:val="both"/>
      </w:pPr>
      <w:r>
        <w:rPr>
          <w:rFonts w:ascii="Arial" w:eastAsia="Arial" w:hAnsi="Arial" w:cs="Arial"/>
          <w:color w:val="555555"/>
          <w:sz w:val="21"/>
          <w:szCs w:val="21"/>
        </w:rPr>
        <w:t>3.2.  Zpracováním osobních údajů za účelem plnění zákonných povinností se rozumí zejména plnění daňových povinností a pro účely stanovené zvláštními zákony pro potřeby splnění povinnosti součinnosti ve vztahu ke státním orgánům a orgánům veřejné správy. Zpracováním údajů z důvodu oprávněného zájmu naší společnosti se rozumí zejména vymáhání pohledávek, spory, zajištění důkazů pro případ hájení práv naší společnosti, evidence neuhrazených pohledávek dlužníků.</w:t>
      </w:r>
    </w:p>
    <w:p w:rsidR="00415DCD" w:rsidRDefault="00721AFC">
      <w:pPr>
        <w:shd w:val="clear" w:color="auto" w:fill="FFFFFF"/>
        <w:spacing w:after="240"/>
        <w:jc w:val="both"/>
      </w:pPr>
      <w:r>
        <w:rPr>
          <w:rFonts w:ascii="Arial" w:eastAsia="Arial" w:hAnsi="Arial" w:cs="Arial"/>
          <w:color w:val="555555"/>
          <w:sz w:val="21"/>
          <w:szCs w:val="21"/>
        </w:rPr>
        <w:t>3.3. Pouze a výhradně  se souhlasem uživatele lze zpracovávat jeho osobní údaje také pro marketingové účely.  Marketingovým využitím údajů se rozumí pouze využití kontaktních údajů Uživatele za účelem šíření obchodních sdělení týkajících se vlastních produktů Poskytovatele (např. oznamování rozšiřování funkcí Systému), které již Uživateli poskytl. Pro marketingové využití údajů se vyžaduje souhlas Uživatele udělený samostatně, který je zcela dobrovolný, nezávislý na plnění smlouvy a lze jej kdykoliv odvolat. 3.4. K osobním údajům zpracovávaným správcem mají přístup i třetí subjekty, jejichž služby Poskytovatel využívá pro zajištění chodu Systému – např. poskytovatelé serverové infrastruktury, zálohování dat, externí spolupracovníci a zaměstnanci.  Dále to mohou být subjekty, jejichž služby poskytovatel využívá pro účetní služby, vymáhání pohledávek. S každým takovým subdodavatelem má Poskytovatel uzavřenou smlouvu zavazující subdodavatele k dodržování podmínek v této zpracovatelské smlouvě. Poskytovatel může do zpracování zapojit subdodavatele, pokud ten splňuje nároky shodné s ustanoveními této zpracovatelské smlouvy.</w:t>
      </w:r>
    </w:p>
    <w:p w:rsidR="00415DCD" w:rsidRDefault="00721AFC">
      <w:pPr>
        <w:shd w:val="clear" w:color="auto" w:fill="FFFFFF"/>
        <w:spacing w:after="240"/>
        <w:jc w:val="both"/>
      </w:pPr>
      <w:r>
        <w:rPr>
          <w:rFonts w:ascii="Arial" w:eastAsia="Arial" w:hAnsi="Arial" w:cs="Arial"/>
          <w:color w:val="555555"/>
          <w:sz w:val="21"/>
          <w:szCs w:val="21"/>
        </w:rPr>
        <w:t>3.</w:t>
      </w:r>
      <w:r w:rsidR="00563151">
        <w:rPr>
          <w:rFonts w:ascii="Arial" w:eastAsia="Arial" w:hAnsi="Arial" w:cs="Arial"/>
          <w:color w:val="555555"/>
          <w:sz w:val="21"/>
          <w:szCs w:val="21"/>
        </w:rPr>
        <w:t xml:space="preserve">4. </w:t>
      </w:r>
      <w:r>
        <w:rPr>
          <w:rFonts w:ascii="Arial" w:eastAsia="Arial" w:hAnsi="Arial" w:cs="Arial"/>
          <w:color w:val="555555"/>
          <w:sz w:val="21"/>
          <w:szCs w:val="21"/>
        </w:rPr>
        <w:t xml:space="preserve">Seznam subdodavatelů Poskytovatele, které poskytovatel využívá pro zajištění chodu  Systému je dostupný na </w:t>
      </w:r>
      <w:hyperlink r:id="rId8">
        <w:r>
          <w:rPr>
            <w:rFonts w:ascii="Arial" w:eastAsia="Arial" w:hAnsi="Arial" w:cs="Arial"/>
            <w:color w:val="2980B9"/>
            <w:sz w:val="21"/>
            <w:szCs w:val="21"/>
          </w:rPr>
          <w:t>www.lunchdrive.cz/cs/site/zpracovatele</w:t>
        </w:r>
      </w:hyperlink>
      <w:r>
        <w:rPr>
          <w:rFonts w:ascii="Arial" w:eastAsia="Arial" w:hAnsi="Arial" w:cs="Arial"/>
          <w:color w:val="555555"/>
          <w:sz w:val="21"/>
          <w:szCs w:val="21"/>
        </w:rPr>
        <w:t>.</w:t>
      </w:r>
    </w:p>
    <w:p w:rsidR="00415DCD" w:rsidRDefault="00721AFC">
      <w:pPr>
        <w:shd w:val="clear" w:color="auto" w:fill="FFFFFF"/>
        <w:spacing w:after="240"/>
        <w:jc w:val="both"/>
      </w:pPr>
      <w:r>
        <w:rPr>
          <w:rFonts w:ascii="Arial" w:eastAsia="Arial" w:hAnsi="Arial" w:cs="Arial"/>
          <w:color w:val="555555"/>
          <w:sz w:val="21"/>
          <w:szCs w:val="21"/>
        </w:rPr>
        <w:t xml:space="preserve">3.5. </w:t>
      </w:r>
      <w:r w:rsidR="00563151">
        <w:rPr>
          <w:rFonts w:ascii="Arial" w:eastAsia="Arial" w:hAnsi="Arial" w:cs="Arial"/>
          <w:color w:val="555555"/>
          <w:sz w:val="21"/>
          <w:szCs w:val="21"/>
        </w:rPr>
        <w:t xml:space="preserve"> </w:t>
      </w:r>
      <w:r>
        <w:rPr>
          <w:rFonts w:ascii="Arial" w:eastAsia="Arial" w:hAnsi="Arial" w:cs="Arial"/>
          <w:color w:val="555555"/>
          <w:sz w:val="21"/>
          <w:szCs w:val="21"/>
        </w:rPr>
        <w:t>Ze strany Poskytovatele nedochází k automatickému individuálnímu rozhodování ve smyslu č. 22 GDPR.</w:t>
      </w:r>
    </w:p>
    <w:p w:rsidR="00415DCD" w:rsidRDefault="00721AFC">
      <w:pPr>
        <w:pStyle w:val="Nadpis2"/>
        <w:keepNext w:val="0"/>
        <w:keepLines w:val="0"/>
        <w:shd w:val="clear" w:color="auto" w:fill="FFFFFF"/>
        <w:spacing w:before="0" w:line="331" w:lineRule="auto"/>
        <w:jc w:val="both"/>
      </w:pPr>
      <w:bookmarkStart w:id="7" w:name="_aevsd33zv2us"/>
      <w:bookmarkEnd w:id="7"/>
      <w:r>
        <w:rPr>
          <w:rFonts w:ascii="Arial" w:eastAsia="Arial" w:hAnsi="Arial" w:cs="Arial"/>
          <w:b w:val="0"/>
          <w:sz w:val="32"/>
          <w:szCs w:val="32"/>
        </w:rPr>
        <w:t>4. Práva Uživatele</w:t>
      </w:r>
    </w:p>
    <w:p w:rsidR="00415DCD" w:rsidRDefault="00721AFC">
      <w:pPr>
        <w:shd w:val="clear" w:color="auto" w:fill="FFFFFF"/>
        <w:spacing w:after="240"/>
        <w:jc w:val="both"/>
      </w:pPr>
      <w:r>
        <w:rPr>
          <w:rFonts w:ascii="Arial" w:eastAsia="Arial" w:hAnsi="Arial" w:cs="Arial"/>
          <w:color w:val="555555"/>
          <w:sz w:val="21"/>
          <w:szCs w:val="21"/>
        </w:rPr>
        <w:t>4.1. Uživatel má právo vědět a dostat informace o tom, kdo je správcem, jeho zástupcem, znát případně i pověřence pro ochranu osobních údajů, účely zpracování, kategorie dotčených osobních údajů, příjemce nebo kategorie příjemců osobních údajů, informace o předání osobních údajů do třetích zemí, dobu uchování osobních údajů, oprávněné správce, právo znát svá práva, že se můžete obrátit se na Úřad pro ochranu osobních údajů, právo znát zdroj zpracovávaných osobních údajů, informace zda a jak dochází k automatizovanému rozhodování a profilování. Uživatel má v souvislosti se zpracováním jeho osobních údajů tato práva:</w:t>
      </w:r>
    </w:p>
    <w:p w:rsidR="00415DCD" w:rsidRDefault="00721AFC">
      <w:pPr>
        <w:numPr>
          <w:ilvl w:val="0"/>
          <w:numId w:val="10"/>
        </w:numPr>
        <w:shd w:val="clear" w:color="auto" w:fill="FFFFFF"/>
        <w:spacing w:after="0"/>
      </w:pPr>
      <w:r>
        <w:rPr>
          <w:rFonts w:ascii="Arial" w:eastAsia="Arial" w:hAnsi="Arial" w:cs="Arial"/>
          <w:color w:val="555555"/>
          <w:sz w:val="21"/>
          <w:szCs w:val="21"/>
        </w:rPr>
        <w:t>přístup k osobním údajům: potvrzení, že (zda) osobní údaje jsou nebo nejsou zpracovávány, přístup k informacím o účelech zpracování, kategoriích dotčených osobních údajů, příjemcích nebo kategoriích příjemců, dobu uchovávání osobních údajů, informace o Vašich právech, o právu podat stížnost Úřadu pro ochranu osobních údajů, informace o zdroji osobních údajů, informace o tom, zda dochází k automatizovanému rozhodování a profilování, informace a záruky v případě předávání osobních údajů do třetí země nebo mezinárodní organizace, právo na poskytnutí kopií zpracovávaných osobních údajů.</w:t>
      </w:r>
    </w:p>
    <w:p w:rsidR="00415DCD" w:rsidRDefault="00721AFC">
      <w:pPr>
        <w:numPr>
          <w:ilvl w:val="0"/>
          <w:numId w:val="10"/>
        </w:numPr>
        <w:shd w:val="clear" w:color="auto" w:fill="FFFFFF"/>
        <w:spacing w:after="0"/>
      </w:pPr>
      <w:r>
        <w:rPr>
          <w:rFonts w:ascii="Arial" w:eastAsia="Arial" w:hAnsi="Arial" w:cs="Arial"/>
          <w:color w:val="555555"/>
          <w:sz w:val="21"/>
          <w:szCs w:val="21"/>
        </w:rPr>
        <w:lastRenderedPageBreak/>
        <w:t>oprava osobních údajů: v případě, že uživatelova data nejsou aktuální, přesná nebo jsou jinak chybná, obrátí se na naši společnost a my provedeme opravu</w:t>
      </w:r>
    </w:p>
    <w:p w:rsidR="00415DCD" w:rsidRDefault="00721AFC">
      <w:pPr>
        <w:numPr>
          <w:ilvl w:val="0"/>
          <w:numId w:val="10"/>
        </w:numPr>
        <w:shd w:val="clear" w:color="auto" w:fill="FFFFFF"/>
        <w:spacing w:after="0"/>
      </w:pPr>
      <w:r>
        <w:rPr>
          <w:rFonts w:ascii="Arial" w:eastAsia="Arial" w:hAnsi="Arial" w:cs="Arial"/>
          <w:color w:val="555555"/>
          <w:sz w:val="21"/>
          <w:szCs w:val="21"/>
        </w:rPr>
        <w:t>výmaz osobních údajů: v některých případech jsme povinni vymazat data na pokyn uživatele. Žádost o výmaz bude vyhodnocena a v případě, že správce dospěje k závěru, že další zpracování je nutné pro některý z účelů stanovený právními předpisy, bude uživatele o této skutečnosti informovat současně s poučením, že se uživatel může obrátit se stížností k Úřadu pro ochranu osobních údajů.</w:t>
      </w:r>
    </w:p>
    <w:p w:rsidR="00415DCD" w:rsidRDefault="00721AFC">
      <w:pPr>
        <w:numPr>
          <w:ilvl w:val="0"/>
          <w:numId w:val="10"/>
        </w:numPr>
        <w:shd w:val="clear" w:color="auto" w:fill="FFFFFF"/>
        <w:spacing w:after="0"/>
      </w:pPr>
      <w:r>
        <w:rPr>
          <w:rFonts w:ascii="Arial" w:eastAsia="Arial" w:hAnsi="Arial" w:cs="Arial"/>
          <w:color w:val="555555"/>
          <w:sz w:val="21"/>
          <w:szCs w:val="21"/>
        </w:rPr>
        <w:t>omezení zpracování osobních údajů: v případě zpracovávání osobních údajů na základě souhlasu nad rámec plnění smlouvy nebo zákonných důvodů zpracování může uživatel požadovat, aby zpracování bylo omezeno pouze na nejnutnější zákonné důvody</w:t>
      </w:r>
    </w:p>
    <w:p w:rsidR="00415DCD" w:rsidRDefault="00721AFC">
      <w:pPr>
        <w:numPr>
          <w:ilvl w:val="0"/>
          <w:numId w:val="10"/>
        </w:numPr>
        <w:shd w:val="clear" w:color="auto" w:fill="FFFFFF"/>
        <w:spacing w:after="0"/>
      </w:pPr>
      <w:r>
        <w:rPr>
          <w:rFonts w:ascii="Arial" w:eastAsia="Arial" w:hAnsi="Arial" w:cs="Arial"/>
          <w:color w:val="555555"/>
          <w:sz w:val="21"/>
          <w:szCs w:val="21"/>
        </w:rPr>
        <w:t>oznámení opravy, výmazu nebo omezení zpracování: v případě opravy, výmazu nebo omezení zpracování osobních údajů uživatel má uživatel  právo na oznámení z naší strany, že k těmto činnostem došlo.</w:t>
      </w:r>
    </w:p>
    <w:p w:rsidR="00415DCD" w:rsidRDefault="00721AFC">
      <w:pPr>
        <w:numPr>
          <w:ilvl w:val="0"/>
          <w:numId w:val="10"/>
        </w:numPr>
        <w:shd w:val="clear" w:color="auto" w:fill="FFFFFF"/>
        <w:spacing w:after="0"/>
      </w:pPr>
      <w:r>
        <w:rPr>
          <w:rFonts w:ascii="Arial" w:eastAsia="Arial" w:hAnsi="Arial" w:cs="Arial"/>
          <w:color w:val="555555"/>
          <w:sz w:val="21"/>
          <w:szCs w:val="21"/>
        </w:rPr>
        <w:t>přenositelnost údajů: v případě žádosti uživatele, abychom poskytli jeho osobní údaje jinému správci, tyto údaje v  odpovídajícím formátu předáme uživatelem určenému subjektu</w:t>
      </w:r>
    </w:p>
    <w:p w:rsidR="00415DCD" w:rsidRDefault="00721AFC">
      <w:pPr>
        <w:numPr>
          <w:ilvl w:val="0"/>
          <w:numId w:val="10"/>
        </w:numPr>
        <w:shd w:val="clear" w:color="auto" w:fill="FFFFFF"/>
        <w:spacing w:after="0"/>
      </w:pPr>
      <w:r>
        <w:rPr>
          <w:rFonts w:ascii="Arial" w:eastAsia="Arial" w:hAnsi="Arial" w:cs="Arial"/>
          <w:color w:val="555555"/>
          <w:sz w:val="21"/>
          <w:szCs w:val="21"/>
        </w:rPr>
        <w:t>vznést námitku: pokud uživatel nabude dojmu, že zpracování osobních údajů je prováděno v rozporu s ochranou soukromého a osobního života nebo v rozporu s právními předpisy, může se uživatel na nás obrátit a požádat nás o vysvětlení či odstranění vzniklého závadného stavu.</w:t>
      </w:r>
    </w:p>
    <w:p w:rsidR="00415DCD" w:rsidRDefault="00721AFC">
      <w:pPr>
        <w:numPr>
          <w:ilvl w:val="0"/>
          <w:numId w:val="10"/>
        </w:numPr>
        <w:shd w:val="clear" w:color="auto" w:fill="FFFFFF"/>
        <w:spacing w:after="0"/>
      </w:pPr>
      <w:r>
        <w:rPr>
          <w:rFonts w:ascii="Arial" w:eastAsia="Arial" w:hAnsi="Arial" w:cs="Arial"/>
          <w:color w:val="555555"/>
          <w:sz w:val="21"/>
          <w:szCs w:val="21"/>
        </w:rPr>
        <w:t>odvolat souhlas se zpracováním osobních údajů: souhlas udělený pro obchodní a marketingové účely může uživatel kdykoliv odvolat výslovným a určitým projevem vůle emailem na adrese naší společnosti.</w:t>
      </w:r>
    </w:p>
    <w:p w:rsidR="00415DCD" w:rsidRDefault="00721AFC">
      <w:pPr>
        <w:numPr>
          <w:ilvl w:val="0"/>
          <w:numId w:val="10"/>
        </w:numPr>
        <w:shd w:val="clear" w:color="auto" w:fill="FFFFFF"/>
        <w:spacing w:after="240"/>
      </w:pPr>
      <w:r>
        <w:rPr>
          <w:rFonts w:ascii="Arial" w:eastAsia="Arial" w:hAnsi="Arial" w:cs="Arial"/>
          <w:color w:val="555555"/>
          <w:sz w:val="21"/>
          <w:szCs w:val="21"/>
        </w:rPr>
        <w:t>podat podnět či stížnost na Úřad pro ochranu osobních údajů: v souvislosti se zpracováváním osobních údajů uživatele se tento může obrátit s podnětem či stížností ve věci zpracování osobních údajů na dozorový orgán, a to na Úřad na ochranu osobních údajů, se sídlem Pplk. Sochora 27, 170 00 Praha 7, tel. č.: 234 665 111, webové stránky www.uoou.cz/.</w:t>
      </w:r>
    </w:p>
    <w:p w:rsidR="00415DCD" w:rsidRDefault="00721AFC">
      <w:pPr>
        <w:shd w:val="clear" w:color="auto" w:fill="FFFFFF"/>
        <w:spacing w:after="240"/>
        <w:jc w:val="both"/>
      </w:pPr>
      <w:r>
        <w:rPr>
          <w:rFonts w:ascii="Arial" w:eastAsia="Arial" w:hAnsi="Arial" w:cs="Arial"/>
          <w:color w:val="555555"/>
          <w:sz w:val="21"/>
          <w:szCs w:val="21"/>
        </w:rPr>
        <w:t>4.2. Požádá-li Uživatel o informaci o rozsahu či způsobu zpracování svých Osobních údajů, je mu Poskytovatel povinen tuto informaci předat neprodleně, nejpozději však do jednoho měsíce od obdržení žádosti Poskytovatelem na adrese podpora@lunchdrive.cz.</w:t>
      </w:r>
    </w:p>
    <w:p w:rsidR="00415DCD" w:rsidRDefault="00721AFC">
      <w:pPr>
        <w:shd w:val="clear" w:color="auto" w:fill="FFFFFF"/>
        <w:spacing w:after="240"/>
        <w:jc w:val="both"/>
      </w:pPr>
      <w:r>
        <w:rPr>
          <w:rFonts w:ascii="Arial" w:eastAsia="Arial" w:hAnsi="Arial" w:cs="Arial"/>
          <w:color w:val="555555"/>
          <w:sz w:val="21"/>
          <w:szCs w:val="21"/>
        </w:rPr>
        <w:t>4.3. Poskytovatel je oprávněn v případě opakované a nedůvodné žádosti o poskytnutí fyzické kopie zpracovávaných Osobních údajů účtovat přiměřený poplatek za administrativní náklady s tím spojené.</w:t>
      </w:r>
    </w:p>
    <w:p w:rsidR="00415DCD" w:rsidRDefault="00721AFC">
      <w:pPr>
        <w:pStyle w:val="Nadpis2"/>
        <w:keepNext w:val="0"/>
        <w:keepLines w:val="0"/>
        <w:shd w:val="clear" w:color="auto" w:fill="FFFFFF"/>
        <w:spacing w:before="0" w:line="331" w:lineRule="auto"/>
        <w:jc w:val="both"/>
      </w:pPr>
      <w:bookmarkStart w:id="8" w:name="_yl6ishnbhqn5"/>
      <w:bookmarkEnd w:id="8"/>
      <w:r>
        <w:rPr>
          <w:rFonts w:ascii="Arial" w:eastAsia="Arial" w:hAnsi="Arial" w:cs="Arial"/>
          <w:b w:val="0"/>
          <w:sz w:val="32"/>
          <w:szCs w:val="32"/>
        </w:rPr>
        <w:t>5. Smazání dat</w:t>
      </w:r>
    </w:p>
    <w:p w:rsidR="00415DCD" w:rsidRDefault="00721AFC">
      <w:pPr>
        <w:shd w:val="clear" w:color="auto" w:fill="FFFFFF"/>
        <w:spacing w:after="240"/>
        <w:jc w:val="both"/>
      </w:pPr>
      <w:r>
        <w:rPr>
          <w:rFonts w:ascii="Arial" w:eastAsia="Arial" w:hAnsi="Arial" w:cs="Arial"/>
          <w:color w:val="555555"/>
          <w:sz w:val="21"/>
          <w:szCs w:val="21"/>
        </w:rPr>
        <w:t>5.1. Po ukončení poskytování plnění na základě smlouvy mezi Poskytovatelem a Uživatelem — typicky tím, že Uživatel zruší svůj účet — je Poskytovatel povinen vymazat data účtu Uživatele, pokud nemá povinnost uložit osobní údaje na základě zvláštního zákona.</w:t>
      </w:r>
    </w:p>
    <w:p w:rsidR="00415DCD" w:rsidRDefault="00721AFC">
      <w:pPr>
        <w:shd w:val="clear" w:color="auto" w:fill="FFFFFF"/>
        <w:spacing w:after="240"/>
        <w:jc w:val="both"/>
      </w:pPr>
      <w:r>
        <w:rPr>
          <w:rFonts w:ascii="Arial" w:eastAsia="Arial" w:hAnsi="Arial" w:cs="Arial"/>
          <w:color w:val="555555"/>
          <w:sz w:val="21"/>
          <w:szCs w:val="21"/>
        </w:rPr>
        <w:t>5.2. Data uživatelského účtu se mažou ihned s ukončením poskytování plnění smlouvy.</w:t>
      </w:r>
    </w:p>
    <w:p w:rsidR="00415DCD" w:rsidRDefault="00721AFC">
      <w:pPr>
        <w:shd w:val="clear" w:color="auto" w:fill="FFFFFF"/>
        <w:spacing w:after="240"/>
        <w:jc w:val="both"/>
      </w:pPr>
      <w:r>
        <w:rPr>
          <w:rFonts w:ascii="Arial" w:eastAsia="Arial" w:hAnsi="Arial" w:cs="Arial"/>
          <w:color w:val="555555"/>
          <w:sz w:val="21"/>
          <w:szCs w:val="21"/>
        </w:rPr>
        <w:t xml:space="preserve">5.3. Do </w:t>
      </w:r>
      <w:proofErr w:type="spellStart"/>
      <w:r>
        <w:rPr>
          <w:rFonts w:ascii="Arial" w:eastAsia="Arial" w:hAnsi="Arial" w:cs="Arial"/>
          <w:color w:val="555555"/>
          <w:sz w:val="21"/>
          <w:szCs w:val="21"/>
        </w:rPr>
        <w:t>čtyřicetipěti</w:t>
      </w:r>
      <w:proofErr w:type="spellEnd"/>
      <w:r>
        <w:rPr>
          <w:rFonts w:ascii="Arial" w:eastAsia="Arial" w:hAnsi="Arial" w:cs="Arial"/>
          <w:color w:val="555555"/>
          <w:sz w:val="21"/>
          <w:szCs w:val="21"/>
        </w:rPr>
        <w:t xml:space="preserve"> (45) dnů od smazání účtu Poskytovatel vymaže data účtu Uživatele i ze záloh systému.</w:t>
      </w:r>
    </w:p>
    <w:p w:rsidR="00415DCD" w:rsidRDefault="00721AFC">
      <w:pPr>
        <w:shd w:val="clear" w:color="auto" w:fill="FFFFFF"/>
        <w:spacing w:after="240"/>
        <w:jc w:val="both"/>
      </w:pPr>
      <w:r>
        <w:rPr>
          <w:rFonts w:ascii="Arial" w:eastAsia="Arial" w:hAnsi="Arial" w:cs="Arial"/>
          <w:color w:val="555555"/>
          <w:sz w:val="21"/>
          <w:szCs w:val="21"/>
        </w:rPr>
        <w:t>5.4. Záznamy o činnosti Systému (logy), ve kterých mohou být i záznamy činnosti Uživatele v jeho účtu Poskytovatel maže do jednoho (1) roku od zrušení účtu.</w:t>
      </w:r>
    </w:p>
    <w:p w:rsidR="00415DCD" w:rsidRDefault="00721AFC">
      <w:pPr>
        <w:shd w:val="clear" w:color="auto" w:fill="FFFFFF"/>
        <w:spacing w:after="240"/>
        <w:jc w:val="both"/>
      </w:pPr>
      <w:r>
        <w:rPr>
          <w:rFonts w:ascii="Arial" w:eastAsia="Arial" w:hAnsi="Arial" w:cs="Arial"/>
          <w:color w:val="555555"/>
          <w:sz w:val="21"/>
          <w:szCs w:val="21"/>
        </w:rPr>
        <w:t>5.5. Poskytovatel po ukončení plnění na základě smlouvy uchovává následující data:</w:t>
      </w:r>
    </w:p>
    <w:p w:rsidR="00415DCD" w:rsidRDefault="00721AFC">
      <w:pPr>
        <w:numPr>
          <w:ilvl w:val="0"/>
          <w:numId w:val="7"/>
        </w:numPr>
        <w:shd w:val="clear" w:color="auto" w:fill="FFFFFF"/>
        <w:spacing w:after="0"/>
      </w:pPr>
      <w:r>
        <w:rPr>
          <w:rFonts w:ascii="Arial" w:eastAsia="Arial" w:hAnsi="Arial" w:cs="Arial"/>
          <w:color w:val="555555"/>
          <w:sz w:val="21"/>
          <w:szCs w:val="21"/>
        </w:rPr>
        <w:t>Emailová adresa majitele účtu (pouze pro případný nutný kontakt, nebude použita pro žádné marketingové účely).</w:t>
      </w:r>
    </w:p>
    <w:p w:rsidR="00415DCD" w:rsidRDefault="00721AFC">
      <w:pPr>
        <w:numPr>
          <w:ilvl w:val="0"/>
          <w:numId w:val="7"/>
        </w:numPr>
        <w:shd w:val="clear" w:color="auto" w:fill="FFFFFF"/>
        <w:spacing w:after="0"/>
      </w:pPr>
      <w:r>
        <w:rPr>
          <w:rFonts w:ascii="Arial" w:eastAsia="Arial" w:hAnsi="Arial" w:cs="Arial"/>
          <w:color w:val="555555"/>
          <w:sz w:val="21"/>
          <w:szCs w:val="21"/>
        </w:rPr>
        <w:lastRenderedPageBreak/>
        <w:t>Anketu vyplněnou při rušení účtu.</w:t>
      </w:r>
    </w:p>
    <w:p w:rsidR="00415DCD" w:rsidRDefault="00721AFC">
      <w:pPr>
        <w:numPr>
          <w:ilvl w:val="0"/>
          <w:numId w:val="7"/>
        </w:numPr>
        <w:shd w:val="clear" w:color="auto" w:fill="FFFFFF"/>
        <w:spacing w:after="0"/>
      </w:pPr>
      <w:r>
        <w:rPr>
          <w:rFonts w:ascii="Arial" w:eastAsia="Arial" w:hAnsi="Arial" w:cs="Arial"/>
          <w:color w:val="555555"/>
          <w:sz w:val="21"/>
          <w:szCs w:val="21"/>
        </w:rPr>
        <w:t xml:space="preserve">Korespondence a online rozhovory, které Uživatel měl při řešení jeho dotazů na podporu a to pomocí emailu, nebo online nástroje pro online chat (např. </w:t>
      </w:r>
      <w:proofErr w:type="spellStart"/>
      <w:r>
        <w:rPr>
          <w:rFonts w:ascii="Arial" w:eastAsia="Arial" w:hAnsi="Arial" w:cs="Arial"/>
          <w:color w:val="555555"/>
          <w:sz w:val="21"/>
          <w:szCs w:val="21"/>
        </w:rPr>
        <w:t>Olark</w:t>
      </w:r>
      <w:proofErr w:type="spellEnd"/>
      <w:r>
        <w:rPr>
          <w:rFonts w:ascii="Arial" w:eastAsia="Arial" w:hAnsi="Arial" w:cs="Arial"/>
          <w:color w:val="555555"/>
          <w:sz w:val="21"/>
          <w:szCs w:val="21"/>
        </w:rPr>
        <w:t xml:space="preserve">, </w:t>
      </w:r>
      <w:proofErr w:type="spellStart"/>
      <w:r>
        <w:rPr>
          <w:rFonts w:ascii="Arial" w:eastAsia="Arial" w:hAnsi="Arial" w:cs="Arial"/>
          <w:color w:val="555555"/>
          <w:sz w:val="21"/>
          <w:szCs w:val="21"/>
        </w:rPr>
        <w:t>Facebook</w:t>
      </w:r>
      <w:proofErr w:type="spellEnd"/>
      <w:r>
        <w:rPr>
          <w:rFonts w:ascii="Arial" w:eastAsia="Arial" w:hAnsi="Arial" w:cs="Arial"/>
          <w:color w:val="555555"/>
          <w:sz w:val="21"/>
          <w:szCs w:val="21"/>
        </w:rPr>
        <w:t xml:space="preserve"> Messenger).</w:t>
      </w:r>
    </w:p>
    <w:p w:rsidR="00415DCD" w:rsidRDefault="00721AFC">
      <w:pPr>
        <w:numPr>
          <w:ilvl w:val="0"/>
          <w:numId w:val="7"/>
        </w:numPr>
        <w:shd w:val="clear" w:color="auto" w:fill="FFFFFF"/>
        <w:spacing w:after="240"/>
      </w:pPr>
      <w:r>
        <w:rPr>
          <w:rFonts w:ascii="Arial" w:eastAsia="Arial" w:hAnsi="Arial" w:cs="Arial"/>
          <w:color w:val="555555"/>
          <w:sz w:val="21"/>
          <w:szCs w:val="21"/>
        </w:rPr>
        <w:t>Pokud Uživatel dobrovolně odpoví na anketu Poskytovatele, zůstanou takové odpovědi uchovány i po smazání účtu.</w:t>
      </w:r>
    </w:p>
    <w:p w:rsidR="00415DCD" w:rsidRDefault="00721AFC">
      <w:pPr>
        <w:pStyle w:val="Nadpis2"/>
        <w:keepNext w:val="0"/>
        <w:keepLines w:val="0"/>
        <w:shd w:val="clear" w:color="auto" w:fill="FFFFFF"/>
        <w:spacing w:before="0" w:line="331" w:lineRule="auto"/>
        <w:jc w:val="both"/>
      </w:pPr>
      <w:bookmarkStart w:id="9" w:name="_kzas7pazrpzc"/>
      <w:bookmarkEnd w:id="9"/>
      <w:r>
        <w:rPr>
          <w:rFonts w:ascii="Arial" w:eastAsia="Arial" w:hAnsi="Arial" w:cs="Arial"/>
          <w:b w:val="0"/>
          <w:sz w:val="30"/>
          <w:szCs w:val="30"/>
        </w:rPr>
        <w:t>6. Ostatní</w:t>
      </w:r>
    </w:p>
    <w:p w:rsidR="00415DCD" w:rsidRDefault="00721AFC">
      <w:pPr>
        <w:shd w:val="clear" w:color="auto" w:fill="FFFFFF"/>
        <w:spacing w:after="240"/>
        <w:jc w:val="both"/>
      </w:pPr>
      <w:r>
        <w:rPr>
          <w:rFonts w:ascii="Arial" w:eastAsia="Arial" w:hAnsi="Arial" w:cs="Arial"/>
          <w:color w:val="555555"/>
          <w:sz w:val="21"/>
          <w:szCs w:val="21"/>
        </w:rPr>
        <w:t>6.1. Uživatel se zavazuje neprodleně ohlašovat všechny jemu známé skutečnosti, které by mohly nepříznivě ovlivnit řádné a včasné plnění závazků vyplývajících z těchto podmínek na a poskytnout Poskytovateli součinnost nezbytnou pro plnění těchto podmínek.</w:t>
      </w:r>
    </w:p>
    <w:p w:rsidR="00415DCD" w:rsidRDefault="00415DCD">
      <w:pPr>
        <w:jc w:val="both"/>
        <w:rPr>
          <w:rFonts w:ascii="Arial" w:eastAsia="Arial" w:hAnsi="Arial" w:cs="Arial"/>
        </w:rPr>
      </w:pPr>
    </w:p>
    <w:p w:rsidR="00415DCD" w:rsidRDefault="00721AFC">
      <w:pPr>
        <w:rPr>
          <w:rFonts w:ascii="Arial" w:eastAsia="Arial" w:hAnsi="Arial" w:cs="Arial"/>
          <w:b/>
          <w:color w:val="555555"/>
          <w:sz w:val="35"/>
          <w:szCs w:val="35"/>
        </w:rPr>
      </w:pPr>
      <w:r>
        <w:br w:type="page"/>
      </w:r>
    </w:p>
    <w:p w:rsidR="00415DCD" w:rsidRDefault="00721AFC">
      <w:pPr>
        <w:shd w:val="clear" w:color="auto" w:fill="FFFFFF"/>
        <w:spacing w:after="240"/>
        <w:jc w:val="center"/>
      </w:pPr>
      <w:r>
        <w:rPr>
          <w:rFonts w:ascii="Arial" w:eastAsia="Arial" w:hAnsi="Arial" w:cs="Arial"/>
          <w:b/>
          <w:color w:val="555555"/>
          <w:sz w:val="35"/>
          <w:szCs w:val="35"/>
        </w:rPr>
        <w:t xml:space="preserve">Zpracovatelská smlouva </w:t>
      </w:r>
    </w:p>
    <w:p w:rsidR="00415DCD" w:rsidRDefault="00721AFC">
      <w:pPr>
        <w:shd w:val="clear" w:color="auto" w:fill="FFFFFF"/>
        <w:spacing w:after="240"/>
        <w:jc w:val="both"/>
      </w:pPr>
      <w:r>
        <w:rPr>
          <w:rFonts w:ascii="Arial" w:eastAsia="Arial" w:hAnsi="Arial" w:cs="Arial"/>
          <w:sz w:val="30"/>
          <w:szCs w:val="30"/>
        </w:rPr>
        <w:t>1. Vymezení základních pojmů</w:t>
      </w:r>
    </w:p>
    <w:p w:rsidR="00415DCD" w:rsidRDefault="00721AFC">
      <w:pPr>
        <w:shd w:val="clear" w:color="auto" w:fill="FFFFFF"/>
        <w:spacing w:after="240"/>
        <w:jc w:val="both"/>
      </w:pPr>
      <w:r>
        <w:rPr>
          <w:rFonts w:ascii="Arial" w:eastAsia="Arial" w:hAnsi="Arial" w:cs="Arial"/>
          <w:color w:val="555555"/>
          <w:sz w:val="21"/>
          <w:szCs w:val="21"/>
        </w:rPr>
        <w:t>1.1. Pojmy "Poskytovatel", "Uživatel", mají stejný význam, který definují Obchodní podmínky a termíny "GDPR", "správce dat", "zpracovatel dat", "osobní údaje", "zpracování", "odpovídající technická a organizační opatření", jak je definují Podmínky ochrany osobních údajů.</w:t>
      </w:r>
    </w:p>
    <w:p w:rsidR="00415DCD" w:rsidRDefault="00721AFC">
      <w:pPr>
        <w:shd w:val="clear" w:color="auto" w:fill="FFFFFF"/>
        <w:spacing w:after="240"/>
        <w:jc w:val="both"/>
      </w:pPr>
      <w:r>
        <w:rPr>
          <w:rFonts w:ascii="Arial" w:eastAsia="Arial" w:hAnsi="Arial" w:cs="Arial"/>
          <w:color w:val="555555"/>
          <w:sz w:val="21"/>
          <w:szCs w:val="21"/>
        </w:rPr>
        <w:t>1.2. Tato Zpracovatelská smlouva definuje způsob zpracování osobních dat obchodních partnerů Uživatele v souladu s požadavky GDPR, a to v souvislosti s plněním uzavřené smlouvy mezi Poskytovatelem a Uživatelem</w:t>
      </w:r>
    </w:p>
    <w:p w:rsidR="00415DCD" w:rsidRDefault="00721AFC">
      <w:pPr>
        <w:shd w:val="clear" w:color="auto" w:fill="FFFFFF"/>
        <w:spacing w:after="240"/>
        <w:jc w:val="both"/>
      </w:pPr>
      <w:r>
        <w:rPr>
          <w:rFonts w:ascii="Arial" w:eastAsia="Arial" w:hAnsi="Arial" w:cs="Arial"/>
          <w:color w:val="555555"/>
          <w:sz w:val="21"/>
          <w:szCs w:val="21"/>
        </w:rPr>
        <w:t>1.3. Poskytovatel je ve vztahu k osobním údajům obchodních partnerů Uživatele zpracovatelem, Uživatel je správcem těchto údajů.</w:t>
      </w:r>
    </w:p>
    <w:p w:rsidR="00415DCD" w:rsidRDefault="00721AFC">
      <w:pPr>
        <w:shd w:val="clear" w:color="auto" w:fill="FFFFFF"/>
        <w:spacing w:after="240"/>
        <w:jc w:val="both"/>
      </w:pPr>
      <w:r>
        <w:rPr>
          <w:rFonts w:ascii="Arial" w:eastAsia="Arial" w:hAnsi="Arial" w:cs="Arial"/>
          <w:color w:val="555555"/>
          <w:sz w:val="21"/>
          <w:szCs w:val="21"/>
        </w:rPr>
        <w:t>1.4. Poskytovatel není oprávněn osobní údaje zpracovávat v rozporu anebo nad rámec stanovený těmito podmínkami bez přímého, zvláštního souhlasu Uživatele. Tento souhlas může Uživatel dát například zaškrtnutím formulářového prvku v systému v emailu, nebo jiné komunikaci s Poskytovatelem.</w:t>
      </w:r>
    </w:p>
    <w:p w:rsidR="00415DCD" w:rsidRDefault="00721AFC">
      <w:pPr>
        <w:pStyle w:val="Nadpis2"/>
        <w:keepNext w:val="0"/>
        <w:keepLines w:val="0"/>
        <w:shd w:val="clear" w:color="auto" w:fill="FFFFFF"/>
        <w:spacing w:before="0" w:line="331" w:lineRule="auto"/>
        <w:jc w:val="both"/>
      </w:pPr>
      <w:bookmarkStart w:id="10" w:name="_7cl308nowrad"/>
      <w:bookmarkEnd w:id="10"/>
      <w:r>
        <w:rPr>
          <w:rFonts w:ascii="Arial" w:eastAsia="Arial" w:hAnsi="Arial" w:cs="Arial"/>
          <w:b w:val="0"/>
          <w:sz w:val="32"/>
          <w:szCs w:val="32"/>
        </w:rPr>
        <w:t>2. Jaká data Poskytovatel zpracovává</w:t>
      </w:r>
    </w:p>
    <w:p w:rsidR="00415DCD" w:rsidRDefault="00721AFC">
      <w:pPr>
        <w:shd w:val="clear" w:color="auto" w:fill="FFFFFF"/>
        <w:spacing w:after="240"/>
        <w:jc w:val="both"/>
      </w:pPr>
      <w:r>
        <w:rPr>
          <w:rFonts w:ascii="Arial" w:eastAsia="Arial" w:hAnsi="Arial" w:cs="Arial"/>
          <w:color w:val="555555"/>
          <w:sz w:val="21"/>
          <w:szCs w:val="21"/>
        </w:rPr>
        <w:t>2.1. Poskytovatel se zavazuje pro Uživatele zpracovávat osobní údaje za účelem poskytování systému formou smlouvy a poskytnutí podpory Uživateli při používání systému v rozsahu běžných osobních údajů. Zpracování zvláštní kategorie údajů podle čl. 9 GDPR je v rámci Systému zakázáno.</w:t>
      </w:r>
    </w:p>
    <w:p w:rsidR="00415DCD" w:rsidRDefault="00721AFC">
      <w:pPr>
        <w:shd w:val="clear" w:color="auto" w:fill="FFFFFF"/>
        <w:spacing w:after="240"/>
        <w:jc w:val="both"/>
      </w:pPr>
      <w:r>
        <w:rPr>
          <w:rFonts w:ascii="Arial" w:eastAsia="Arial" w:hAnsi="Arial" w:cs="Arial"/>
          <w:color w:val="555555"/>
          <w:sz w:val="21"/>
          <w:szCs w:val="21"/>
        </w:rPr>
        <w:t>2.2. Uživatelem do Systému o svých obchodních partnerech vloží osobní údaje typu:</w:t>
      </w:r>
    </w:p>
    <w:p w:rsidR="00415DCD" w:rsidRDefault="00721AFC">
      <w:pPr>
        <w:numPr>
          <w:ilvl w:val="0"/>
          <w:numId w:val="2"/>
        </w:numPr>
        <w:shd w:val="clear" w:color="auto" w:fill="FFFFFF"/>
        <w:spacing w:after="0"/>
      </w:pPr>
      <w:r>
        <w:rPr>
          <w:rFonts w:ascii="Arial" w:eastAsia="Arial" w:hAnsi="Arial" w:cs="Arial"/>
          <w:color w:val="555555"/>
          <w:sz w:val="21"/>
          <w:szCs w:val="21"/>
        </w:rPr>
        <w:t>Jméno, příjmení</w:t>
      </w:r>
    </w:p>
    <w:p w:rsidR="00415DCD" w:rsidRDefault="00721AFC">
      <w:pPr>
        <w:numPr>
          <w:ilvl w:val="0"/>
          <w:numId w:val="2"/>
        </w:numPr>
        <w:shd w:val="clear" w:color="auto" w:fill="FFFFFF"/>
        <w:spacing w:after="0"/>
      </w:pPr>
      <w:r>
        <w:rPr>
          <w:rFonts w:ascii="Arial" w:eastAsia="Arial" w:hAnsi="Arial" w:cs="Arial"/>
          <w:color w:val="555555"/>
          <w:sz w:val="21"/>
          <w:szCs w:val="21"/>
        </w:rPr>
        <w:t>Bankovní spojení</w:t>
      </w:r>
    </w:p>
    <w:p w:rsidR="00415DCD" w:rsidRDefault="00721AFC">
      <w:pPr>
        <w:numPr>
          <w:ilvl w:val="0"/>
          <w:numId w:val="2"/>
        </w:numPr>
        <w:shd w:val="clear" w:color="auto" w:fill="FFFFFF"/>
        <w:spacing w:after="0"/>
      </w:pPr>
      <w:r>
        <w:rPr>
          <w:rFonts w:ascii="Arial" w:eastAsia="Arial" w:hAnsi="Arial" w:cs="Arial"/>
          <w:color w:val="555555"/>
          <w:sz w:val="21"/>
          <w:szCs w:val="21"/>
        </w:rPr>
        <w:t>Fakturační adresy - ulice, město, PSČ, stát</w:t>
      </w:r>
    </w:p>
    <w:p w:rsidR="00415DCD" w:rsidRDefault="00721AFC">
      <w:pPr>
        <w:numPr>
          <w:ilvl w:val="0"/>
          <w:numId w:val="2"/>
        </w:numPr>
        <w:shd w:val="clear" w:color="auto" w:fill="FFFFFF"/>
        <w:spacing w:after="0"/>
      </w:pPr>
      <w:r>
        <w:rPr>
          <w:rFonts w:ascii="Arial" w:eastAsia="Arial" w:hAnsi="Arial" w:cs="Arial"/>
          <w:color w:val="555555"/>
          <w:sz w:val="21"/>
          <w:szCs w:val="21"/>
        </w:rPr>
        <w:t>Podnikatelské údaje - IČ, DIČ (a další v případě jiných států)</w:t>
      </w:r>
    </w:p>
    <w:p w:rsidR="00415DCD" w:rsidRDefault="00721AFC">
      <w:pPr>
        <w:numPr>
          <w:ilvl w:val="0"/>
          <w:numId w:val="2"/>
        </w:numPr>
        <w:shd w:val="clear" w:color="auto" w:fill="FFFFFF"/>
        <w:spacing w:after="0"/>
      </w:pPr>
      <w:r>
        <w:rPr>
          <w:rFonts w:ascii="Arial" w:eastAsia="Arial" w:hAnsi="Arial" w:cs="Arial"/>
          <w:color w:val="555555"/>
          <w:sz w:val="21"/>
          <w:szCs w:val="21"/>
        </w:rPr>
        <w:t>Kontaktní údaje - Email, telefon, web</w:t>
      </w:r>
    </w:p>
    <w:p w:rsidR="00415DCD" w:rsidRDefault="00721AFC">
      <w:pPr>
        <w:numPr>
          <w:ilvl w:val="0"/>
          <w:numId w:val="2"/>
        </w:numPr>
        <w:shd w:val="clear" w:color="auto" w:fill="FFFFFF"/>
        <w:spacing w:after="0"/>
      </w:pPr>
      <w:proofErr w:type="spellStart"/>
      <w:r>
        <w:rPr>
          <w:rFonts w:ascii="Arial" w:eastAsia="Arial" w:hAnsi="Arial" w:cs="Arial"/>
          <w:color w:val="555555"/>
          <w:sz w:val="21"/>
          <w:szCs w:val="21"/>
        </w:rPr>
        <w:t>Webfaktura</w:t>
      </w:r>
      <w:proofErr w:type="spellEnd"/>
      <w:r>
        <w:rPr>
          <w:rFonts w:ascii="Arial" w:eastAsia="Arial" w:hAnsi="Arial" w:cs="Arial"/>
          <w:color w:val="555555"/>
          <w:sz w:val="21"/>
          <w:szCs w:val="21"/>
        </w:rPr>
        <w:t xml:space="preserve"> - IP adresy</w:t>
      </w:r>
    </w:p>
    <w:p w:rsidR="00415DCD" w:rsidRDefault="00721AFC">
      <w:pPr>
        <w:numPr>
          <w:ilvl w:val="0"/>
          <w:numId w:val="2"/>
        </w:numPr>
        <w:shd w:val="clear" w:color="auto" w:fill="FFFFFF"/>
        <w:spacing w:after="0"/>
      </w:pPr>
      <w:r>
        <w:rPr>
          <w:rFonts w:ascii="Arial" w:eastAsia="Arial" w:hAnsi="Arial" w:cs="Arial"/>
          <w:color w:val="555555"/>
          <w:sz w:val="21"/>
          <w:szCs w:val="21"/>
        </w:rPr>
        <w:t>Doručené bankovní emaily (mohou obsahovat minimálně jméno a příjmení protistrany a bankovní spojení)</w:t>
      </w:r>
    </w:p>
    <w:p w:rsidR="00415DCD" w:rsidRDefault="00721AFC">
      <w:pPr>
        <w:numPr>
          <w:ilvl w:val="0"/>
          <w:numId w:val="2"/>
        </w:numPr>
        <w:shd w:val="clear" w:color="auto" w:fill="FFFFFF"/>
        <w:spacing w:after="240"/>
      </w:pPr>
      <w:r>
        <w:rPr>
          <w:rFonts w:ascii="Arial" w:eastAsia="Arial" w:hAnsi="Arial" w:cs="Arial"/>
          <w:color w:val="555555"/>
          <w:sz w:val="21"/>
          <w:szCs w:val="21"/>
        </w:rPr>
        <w:t>Uživatel má možnost si vložit jakýkoliv textový údaj do poznámek u dokladu, nebo kontaktu.</w:t>
      </w:r>
    </w:p>
    <w:p w:rsidR="00415DCD" w:rsidRDefault="00721AFC">
      <w:pPr>
        <w:pStyle w:val="Nadpis2"/>
        <w:keepNext w:val="0"/>
        <w:keepLines w:val="0"/>
        <w:shd w:val="clear" w:color="auto" w:fill="FFFFFF"/>
        <w:spacing w:before="0" w:line="331" w:lineRule="auto"/>
        <w:jc w:val="both"/>
      </w:pPr>
      <w:bookmarkStart w:id="11" w:name="_l4g6fgkvmh8v"/>
      <w:bookmarkEnd w:id="11"/>
      <w:r>
        <w:rPr>
          <w:rFonts w:ascii="Arial" w:eastAsia="Arial" w:hAnsi="Arial" w:cs="Arial"/>
          <w:b w:val="0"/>
          <w:sz w:val="32"/>
          <w:szCs w:val="32"/>
        </w:rPr>
        <w:t>3. Co s daty Poskytovatel dělá, jak je zpracovává</w:t>
      </w:r>
    </w:p>
    <w:p w:rsidR="00415DCD" w:rsidRDefault="00721AFC">
      <w:pPr>
        <w:shd w:val="clear" w:color="auto" w:fill="FFFFFF"/>
        <w:spacing w:after="240"/>
        <w:jc w:val="both"/>
      </w:pPr>
      <w:r>
        <w:rPr>
          <w:rFonts w:ascii="Arial" w:eastAsia="Arial" w:hAnsi="Arial" w:cs="Arial"/>
          <w:color w:val="555555"/>
          <w:sz w:val="21"/>
          <w:szCs w:val="21"/>
        </w:rPr>
        <w:t>3.1. Osobní údaje jsou zpracovávány za účelem výkonu veškerých činností potřebných pro poskytování Systému formou smlouvy (včetně např. podpory).</w:t>
      </w:r>
    </w:p>
    <w:p w:rsidR="00415DCD" w:rsidRDefault="00721AFC">
      <w:pPr>
        <w:shd w:val="clear" w:color="auto" w:fill="FFFFFF"/>
        <w:spacing w:after="240"/>
        <w:jc w:val="both"/>
      </w:pPr>
      <w:r>
        <w:rPr>
          <w:rFonts w:ascii="Arial" w:eastAsia="Arial" w:hAnsi="Arial" w:cs="Arial"/>
          <w:color w:val="555555"/>
          <w:sz w:val="21"/>
          <w:szCs w:val="21"/>
        </w:rPr>
        <w:t>3.2. Poskytovatel se zavazuje pro Uživatele zpracovávat osobní údaje v rozsahu a za účely stanovenými v čl. 3.1 těchto podmínek. Poskytovatel bude v rámci zpracování osobní údaje shromažďovat, ukládat na nosiče informací, uchovávat a mazat.</w:t>
      </w:r>
    </w:p>
    <w:p w:rsidR="00415DCD" w:rsidRDefault="00721AFC">
      <w:pPr>
        <w:shd w:val="clear" w:color="auto" w:fill="FFFFFF"/>
        <w:spacing w:after="240"/>
        <w:jc w:val="both"/>
      </w:pPr>
      <w:r>
        <w:rPr>
          <w:rFonts w:ascii="Arial" w:eastAsia="Arial" w:hAnsi="Arial" w:cs="Arial"/>
          <w:color w:val="555555"/>
          <w:sz w:val="21"/>
          <w:szCs w:val="21"/>
        </w:rPr>
        <w:t>3.3. Uživatel uděluje Poskytovateli obecné povolení zapojit do zpracování dalšího zpracovatele osobních údajů. Poskytovatel musí uložit svým subdodavatelům v postavení zpracovatele osobních údajů stejné povinnosti na ochranu osobních údajů, jak jsou stanoveny v těchto podmínkách.</w:t>
      </w:r>
    </w:p>
    <w:p w:rsidR="00415DCD" w:rsidRDefault="00721AFC">
      <w:pPr>
        <w:shd w:val="clear" w:color="auto" w:fill="FFFFFF"/>
        <w:spacing w:after="240"/>
        <w:jc w:val="both"/>
      </w:pPr>
      <w:r>
        <w:rPr>
          <w:rFonts w:ascii="Arial" w:eastAsia="Arial" w:hAnsi="Arial" w:cs="Arial"/>
          <w:color w:val="555555"/>
          <w:sz w:val="21"/>
          <w:szCs w:val="21"/>
        </w:rPr>
        <w:t xml:space="preserve">3.4. Seznam subdodavatelů Poskytovatele je dostupný na </w:t>
      </w:r>
      <w:hyperlink r:id="rId9">
        <w:r>
          <w:rPr>
            <w:rFonts w:ascii="Arial" w:eastAsia="Arial" w:hAnsi="Arial" w:cs="Arial"/>
            <w:color w:val="2980B9"/>
            <w:sz w:val="21"/>
            <w:szCs w:val="21"/>
          </w:rPr>
          <w:t>www.lunchdrive.cz/cs/site/zpracovatele</w:t>
        </w:r>
      </w:hyperlink>
      <w:r w:rsidR="00BA4545">
        <w:rPr>
          <w:rFonts w:ascii="Arial" w:eastAsia="Arial" w:hAnsi="Arial" w:cs="Arial"/>
          <w:color w:val="2980B9"/>
          <w:sz w:val="21"/>
          <w:szCs w:val="21"/>
        </w:rPr>
        <w:t>.</w:t>
      </w:r>
    </w:p>
    <w:p w:rsidR="00415DCD" w:rsidRDefault="00721AFC">
      <w:pPr>
        <w:shd w:val="clear" w:color="auto" w:fill="FFFFFF"/>
        <w:spacing w:after="240"/>
        <w:jc w:val="both"/>
      </w:pPr>
      <w:r>
        <w:rPr>
          <w:rFonts w:ascii="Arial" w:eastAsia="Arial" w:hAnsi="Arial" w:cs="Arial"/>
          <w:color w:val="555555"/>
          <w:sz w:val="21"/>
          <w:szCs w:val="21"/>
        </w:rPr>
        <w:t>3.5. Pokud chce být Uživatel informován o budoucích změnách v seznamu subdodavatelů, může o to požádat napsáním na podpora@lunchdrive.cz. Poskytovatel bude informovat Uživatele, kteří o to požádali, nejpozději čtrnáct (14) dní před provedením změny. Uživatel proti změnám může v dané lhůtě vznést námitky. Legitimní námitky musí obsahovat zdokumentované porušení zásad ochrany osobních údajů daného subdodavatele.</w:t>
      </w:r>
    </w:p>
    <w:p w:rsidR="00415DCD" w:rsidRDefault="00721AFC">
      <w:pPr>
        <w:shd w:val="clear" w:color="auto" w:fill="FFFFFF"/>
        <w:spacing w:after="240"/>
        <w:jc w:val="both"/>
      </w:pPr>
      <w:r>
        <w:rPr>
          <w:rFonts w:ascii="Arial" w:eastAsia="Arial" w:hAnsi="Arial" w:cs="Arial"/>
          <w:color w:val="555555"/>
          <w:sz w:val="21"/>
          <w:szCs w:val="21"/>
        </w:rPr>
        <w:t>3.6. V závažných případech, kdy by byla ohrožena bezpečnost dat nebo chod systému má Poskytovatel právo změnit subdodavatele bez předchozího upozornění Uživatele. Poskytovatel na takovou změnu upozorní Uživatele ex post a není tím dotčeno právo Uživatele na vyjádření legitimní námitky.</w:t>
      </w:r>
    </w:p>
    <w:p w:rsidR="00415DCD" w:rsidRDefault="00721AFC">
      <w:pPr>
        <w:shd w:val="clear" w:color="auto" w:fill="FFFFFF"/>
        <w:spacing w:after="240"/>
        <w:jc w:val="both"/>
      </w:pPr>
      <w:r>
        <w:rPr>
          <w:rFonts w:ascii="Arial" w:eastAsia="Arial" w:hAnsi="Arial" w:cs="Arial"/>
          <w:color w:val="555555"/>
          <w:sz w:val="21"/>
          <w:szCs w:val="21"/>
        </w:rPr>
        <w:t>3.7. Poskytovatel se zavazuje, že zpracovávání osobních údajů bude zabezpečeno zejména následujícími způsoby:</w:t>
      </w:r>
    </w:p>
    <w:p w:rsidR="00415DCD" w:rsidRDefault="00721AFC">
      <w:pPr>
        <w:numPr>
          <w:ilvl w:val="0"/>
          <w:numId w:val="11"/>
        </w:numPr>
        <w:shd w:val="clear" w:color="auto" w:fill="FFFFFF"/>
        <w:spacing w:after="0"/>
      </w:pPr>
      <w:r>
        <w:rPr>
          <w:rFonts w:ascii="Arial" w:eastAsia="Arial" w:hAnsi="Arial" w:cs="Arial"/>
          <w:color w:val="555555"/>
          <w:sz w:val="21"/>
          <w:szCs w:val="21"/>
        </w:rPr>
        <w:t>Poskytovatel přijal a bude udržovat technická a organizační opatření odpovídají míře rizika, aby nemohlo dojít k neoprávněnému nebo nahodilému přístupu k údajům, k jejich změně, zničení či ztrátě, neoprávněným přenosům, k jejich jinému neoprávněnému zpracování, jakož i k jinému zneužití.</w:t>
      </w:r>
    </w:p>
    <w:p w:rsidR="00415DCD" w:rsidRDefault="00721AFC">
      <w:pPr>
        <w:numPr>
          <w:ilvl w:val="0"/>
          <w:numId w:val="11"/>
        </w:numPr>
        <w:shd w:val="clear" w:color="auto" w:fill="FFFFFF"/>
        <w:spacing w:after="0"/>
      </w:pPr>
      <w:r>
        <w:rPr>
          <w:rFonts w:ascii="Arial" w:eastAsia="Arial" w:hAnsi="Arial" w:cs="Arial"/>
          <w:color w:val="555555"/>
          <w:sz w:val="21"/>
          <w:szCs w:val="21"/>
        </w:rPr>
        <w:t>Oprávněné osoby Poskytovatele, které zpracovávají osobní údaje podle těchto podmínek, jsou povinny zachovávat mlčenlivost o osobních údajích a o bezpečnostních opatřeních, jejichž zveřejnění by ohrozilo jejich zabezpečení. Poskytovatel zajistí jejich prokazatelné zavázání k této povinnosti. Poskytovatel zajistí, že tato povinnost oprávněné osoby bude trvat i po skončení pracovněprávního nebo jiného vztahu k Poskytovateli.</w:t>
      </w:r>
    </w:p>
    <w:p w:rsidR="00415DCD" w:rsidRDefault="00721AFC">
      <w:pPr>
        <w:numPr>
          <w:ilvl w:val="0"/>
          <w:numId w:val="11"/>
        </w:numPr>
        <w:shd w:val="clear" w:color="auto" w:fill="FFFFFF"/>
        <w:spacing w:after="240"/>
      </w:pPr>
      <w:r>
        <w:rPr>
          <w:rFonts w:ascii="Arial" w:eastAsia="Arial" w:hAnsi="Arial" w:cs="Arial"/>
          <w:color w:val="555555"/>
          <w:sz w:val="21"/>
          <w:szCs w:val="21"/>
        </w:rPr>
        <w:t>Poskytovatel poskytne Uživateli veškeré informace potřebné k doložení toho, že byly splněny povinnosti podle této smlouvy a GDPR, umožní audity, včetně inspekcí, prováděné Uživatelem nebo jiným auditorem, kterého uživatel pověřil.</w:t>
      </w:r>
    </w:p>
    <w:p w:rsidR="00415DCD" w:rsidRDefault="00721AFC">
      <w:pPr>
        <w:pStyle w:val="Nadpis2"/>
        <w:keepNext w:val="0"/>
        <w:keepLines w:val="0"/>
        <w:shd w:val="clear" w:color="auto" w:fill="FFFFFF"/>
        <w:spacing w:before="0" w:line="331" w:lineRule="auto"/>
        <w:jc w:val="both"/>
      </w:pPr>
      <w:bookmarkStart w:id="12" w:name="_vqm1qv4lm5r7"/>
      <w:bookmarkEnd w:id="12"/>
      <w:r>
        <w:rPr>
          <w:rFonts w:ascii="Arial" w:eastAsia="Arial" w:hAnsi="Arial" w:cs="Arial"/>
          <w:b w:val="0"/>
          <w:sz w:val="32"/>
          <w:szCs w:val="32"/>
        </w:rPr>
        <w:t>4. Právo Uživatele exportovat data</w:t>
      </w:r>
    </w:p>
    <w:p w:rsidR="00415DCD" w:rsidRDefault="00721AFC">
      <w:pPr>
        <w:shd w:val="clear" w:color="auto" w:fill="FFFFFF"/>
        <w:spacing w:after="240"/>
        <w:jc w:val="both"/>
      </w:pPr>
      <w:r>
        <w:rPr>
          <w:rFonts w:ascii="Arial" w:eastAsia="Arial" w:hAnsi="Arial" w:cs="Arial"/>
          <w:color w:val="555555"/>
          <w:sz w:val="21"/>
          <w:szCs w:val="21"/>
        </w:rPr>
        <w:t>4.1. Uživatel má právo kdykoli si exportovat své data ve strojově zpracovatelných formátech.</w:t>
      </w:r>
    </w:p>
    <w:p w:rsidR="00415DCD" w:rsidRDefault="00721AFC">
      <w:pPr>
        <w:shd w:val="clear" w:color="auto" w:fill="FFFFFF"/>
        <w:spacing w:after="240"/>
        <w:jc w:val="both"/>
      </w:pPr>
      <w:r>
        <w:rPr>
          <w:rFonts w:ascii="Arial" w:eastAsia="Arial" w:hAnsi="Arial" w:cs="Arial"/>
          <w:color w:val="555555"/>
          <w:sz w:val="21"/>
          <w:szCs w:val="21"/>
        </w:rPr>
        <w:t>4.2. Uživatel může požádat o export dalších dat ze svého účtu, ale Poskytovatel má právo za to účtovat cenu odpovídající vynaloženému času a jiných nákladů spojených s takovým exportem.</w:t>
      </w:r>
    </w:p>
    <w:p w:rsidR="00415DCD" w:rsidRDefault="00721AFC">
      <w:pPr>
        <w:pStyle w:val="Nadpis2"/>
        <w:keepNext w:val="0"/>
        <w:keepLines w:val="0"/>
        <w:shd w:val="clear" w:color="auto" w:fill="FFFFFF"/>
        <w:spacing w:before="0" w:line="331" w:lineRule="auto"/>
        <w:jc w:val="both"/>
      </w:pPr>
      <w:bookmarkStart w:id="13" w:name="_gbtaf1atsvau"/>
      <w:bookmarkEnd w:id="13"/>
      <w:r>
        <w:rPr>
          <w:rFonts w:ascii="Arial" w:eastAsia="Arial" w:hAnsi="Arial" w:cs="Arial"/>
          <w:b w:val="0"/>
          <w:sz w:val="32"/>
          <w:szCs w:val="32"/>
        </w:rPr>
        <w:t>5. Smazání dat</w:t>
      </w:r>
    </w:p>
    <w:p w:rsidR="00415DCD" w:rsidRDefault="00721AFC">
      <w:pPr>
        <w:shd w:val="clear" w:color="auto" w:fill="FFFFFF"/>
        <w:spacing w:after="240"/>
        <w:jc w:val="both"/>
      </w:pPr>
      <w:r>
        <w:rPr>
          <w:rFonts w:ascii="Arial" w:eastAsia="Arial" w:hAnsi="Arial" w:cs="Arial"/>
          <w:color w:val="555555"/>
          <w:sz w:val="21"/>
          <w:szCs w:val="21"/>
        </w:rPr>
        <w:t>5.1. Data uživatelského účtu se mažou ihned s ukončením poskytování plnění smlouvy.</w:t>
      </w:r>
    </w:p>
    <w:p w:rsidR="00415DCD" w:rsidRDefault="00721AFC">
      <w:pPr>
        <w:shd w:val="clear" w:color="auto" w:fill="FFFFFF"/>
        <w:spacing w:after="240"/>
        <w:jc w:val="both"/>
      </w:pPr>
      <w:r>
        <w:rPr>
          <w:rFonts w:ascii="Arial" w:eastAsia="Arial" w:hAnsi="Arial" w:cs="Arial"/>
          <w:color w:val="555555"/>
          <w:sz w:val="21"/>
          <w:szCs w:val="21"/>
        </w:rPr>
        <w:t>5.2. Do čtyřiceti pěti (45) dnů od smazání účtu Poskytovatel vymaže data účtu Uživatele i ze záloh systému.</w:t>
      </w:r>
    </w:p>
    <w:p w:rsidR="00415DCD" w:rsidRDefault="00721AFC">
      <w:pPr>
        <w:shd w:val="clear" w:color="auto" w:fill="FFFFFF"/>
        <w:spacing w:after="240"/>
        <w:jc w:val="both"/>
      </w:pPr>
      <w:r>
        <w:rPr>
          <w:rFonts w:ascii="Arial" w:eastAsia="Arial" w:hAnsi="Arial" w:cs="Arial"/>
          <w:color w:val="555555"/>
          <w:sz w:val="21"/>
          <w:szCs w:val="21"/>
        </w:rPr>
        <w:t>5.3. Záznamy o činnosti Systému (logy), ve kterých mohou být i záznamy činnosti Uživatele v jeho účtu Poskytovatel maže do jednoho (1) roku od zrušení účtu.</w:t>
      </w:r>
    </w:p>
    <w:p w:rsidR="00415DCD" w:rsidRDefault="00721AFC">
      <w:pPr>
        <w:pStyle w:val="Nadpis2"/>
        <w:keepNext w:val="0"/>
        <w:keepLines w:val="0"/>
        <w:shd w:val="clear" w:color="auto" w:fill="FFFFFF"/>
        <w:spacing w:before="0" w:line="331" w:lineRule="auto"/>
        <w:jc w:val="both"/>
      </w:pPr>
      <w:bookmarkStart w:id="14" w:name="_i164frrio7l4"/>
      <w:bookmarkEnd w:id="14"/>
      <w:r>
        <w:rPr>
          <w:rFonts w:ascii="Arial" w:eastAsia="Arial" w:hAnsi="Arial" w:cs="Arial"/>
          <w:b w:val="0"/>
          <w:sz w:val="32"/>
          <w:szCs w:val="32"/>
        </w:rPr>
        <w:t>6. Ostatní</w:t>
      </w:r>
    </w:p>
    <w:p w:rsidR="00415DCD" w:rsidRDefault="00721AFC">
      <w:pPr>
        <w:shd w:val="clear" w:color="auto" w:fill="FFFFFF"/>
        <w:spacing w:after="240"/>
        <w:jc w:val="both"/>
      </w:pPr>
      <w:r>
        <w:rPr>
          <w:rFonts w:ascii="Arial" w:eastAsia="Arial" w:hAnsi="Arial" w:cs="Arial"/>
          <w:color w:val="555555"/>
          <w:sz w:val="21"/>
          <w:szCs w:val="21"/>
        </w:rPr>
        <w:t>6.1. Uživatel se zavazuje neprodleně ohlašovat všechny jemu známé skutečnosti, které by mohly nepříznivě ovlivnit řádné a včasné plnění závazků vyplývajících z těchto podmínek na a poskytnout Poskytovateli součinnost nezbytnou pro plnění těchto podmínek.</w:t>
      </w:r>
    </w:p>
    <w:p w:rsidR="00415DCD" w:rsidRDefault="00415DCD">
      <w:pPr>
        <w:jc w:val="both"/>
      </w:pPr>
    </w:p>
    <w:sectPr w:rsidR="00415DCD">
      <w:pgSz w:w="11906" w:h="16838"/>
      <w:pgMar w:top="1134" w:right="1417" w:bottom="1276" w:left="1417" w:header="0" w:footer="0" w:gutter="0"/>
      <w:pgNumType w:start="1"/>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variable"/>
  </w:font>
  <w:font w:name="Wingdings">
    <w:panose1 w:val="05000000000000000000"/>
    <w:charset w:val="02"/>
    <w:family w:val="auto"/>
    <w:pitch w:val="variable"/>
    <w:sig w:usb0="00000000" w:usb1="10000000" w:usb2="00000000" w:usb3="00000000" w:csb0="80000000" w:csb1="00000000"/>
  </w:font>
  <w:font w:name="Noto Sans Symbols">
    <w:charset w:val="01"/>
    <w:family w:val="swiss"/>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4BE1"/>
    <w:multiLevelType w:val="multilevel"/>
    <w:tmpl w:val="8424D56C"/>
    <w:lvl w:ilvl="0">
      <w:start w:val="1"/>
      <w:numFmt w:val="bullet"/>
      <w:lvlText w:val="●"/>
      <w:lvlJc w:val="left"/>
      <w:pPr>
        <w:tabs>
          <w:tab w:val="num" w:pos="0"/>
        </w:tabs>
        <w:ind w:left="720" w:hanging="360"/>
      </w:pPr>
      <w:rPr>
        <w:rFonts w:ascii="Arial" w:hAnsi="Arial" w:cs="Arial" w:hint="default"/>
        <w:color w:val="555555"/>
        <w:sz w:val="21"/>
        <w:szCs w:val="21"/>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 w15:restartNumberingAfterBreak="0">
    <w:nsid w:val="180C2D7D"/>
    <w:multiLevelType w:val="multilevel"/>
    <w:tmpl w:val="86D883FA"/>
    <w:lvl w:ilvl="0">
      <w:start w:val="6"/>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Noto Sans Symbols" w:hAnsi="Noto Sans Symbols" w:cs="Noto Sans Symbols" w:hint="default"/>
      </w:rPr>
    </w:lvl>
    <w:lvl w:ilvl="3">
      <w:start w:val="1"/>
      <w:numFmt w:val="decimal"/>
      <w:lvlText w:val="%1.%2.−.%4."/>
      <w:lvlJc w:val="left"/>
      <w:pPr>
        <w:tabs>
          <w:tab w:val="num" w:pos="0"/>
        </w:tabs>
        <w:ind w:left="1728" w:hanging="647"/>
      </w:pPr>
    </w:lvl>
    <w:lvl w:ilvl="4">
      <w:start w:val="1"/>
      <w:numFmt w:val="decimal"/>
      <w:lvlText w:val="%1.%2.−.%4.%5."/>
      <w:lvlJc w:val="left"/>
      <w:pPr>
        <w:tabs>
          <w:tab w:val="num" w:pos="0"/>
        </w:tabs>
        <w:ind w:left="2232" w:hanging="792"/>
      </w:pPr>
    </w:lvl>
    <w:lvl w:ilvl="5">
      <w:start w:val="1"/>
      <w:numFmt w:val="decimal"/>
      <w:lvlText w:val="%1.%2.−.%4.%5.%6."/>
      <w:lvlJc w:val="left"/>
      <w:pPr>
        <w:tabs>
          <w:tab w:val="num" w:pos="0"/>
        </w:tabs>
        <w:ind w:left="2736" w:hanging="935"/>
      </w:pPr>
    </w:lvl>
    <w:lvl w:ilvl="6">
      <w:start w:val="1"/>
      <w:numFmt w:val="decimal"/>
      <w:lvlText w:val="%1.%2.−.%4.%5.%6.%7."/>
      <w:lvlJc w:val="left"/>
      <w:pPr>
        <w:tabs>
          <w:tab w:val="num" w:pos="0"/>
        </w:tabs>
        <w:ind w:left="3240" w:hanging="1080"/>
      </w:pPr>
    </w:lvl>
    <w:lvl w:ilvl="7">
      <w:start w:val="1"/>
      <w:numFmt w:val="decimal"/>
      <w:lvlText w:val="%1.%2.−.%4.%5.%6.%7.%8."/>
      <w:lvlJc w:val="left"/>
      <w:pPr>
        <w:tabs>
          <w:tab w:val="num" w:pos="0"/>
        </w:tabs>
        <w:ind w:left="3744" w:hanging="1224"/>
      </w:pPr>
    </w:lvl>
    <w:lvl w:ilvl="8">
      <w:start w:val="1"/>
      <w:numFmt w:val="decimal"/>
      <w:lvlText w:val="%1.%2.−.%4.%5.%6.%7.%8.%9."/>
      <w:lvlJc w:val="left"/>
      <w:pPr>
        <w:tabs>
          <w:tab w:val="num" w:pos="0"/>
        </w:tabs>
        <w:ind w:left="4320" w:hanging="1440"/>
      </w:pPr>
    </w:lvl>
  </w:abstractNum>
  <w:abstractNum w:abstractNumId="2" w15:restartNumberingAfterBreak="0">
    <w:nsid w:val="1A7643DF"/>
    <w:multiLevelType w:val="multilevel"/>
    <w:tmpl w:val="F53A6746"/>
    <w:lvl w:ilvl="0">
      <w:start w:val="3"/>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Noto Sans Symbols" w:hAnsi="Noto Sans Symbols" w:cs="Noto Sans Symbols" w:hint="default"/>
      </w:rPr>
    </w:lvl>
    <w:lvl w:ilvl="3">
      <w:start w:val="1"/>
      <w:numFmt w:val="decimal"/>
      <w:lvlText w:val="%1.%2.−.%4."/>
      <w:lvlJc w:val="left"/>
      <w:pPr>
        <w:tabs>
          <w:tab w:val="num" w:pos="0"/>
        </w:tabs>
        <w:ind w:left="1728" w:hanging="647"/>
      </w:pPr>
    </w:lvl>
    <w:lvl w:ilvl="4">
      <w:start w:val="1"/>
      <w:numFmt w:val="decimal"/>
      <w:lvlText w:val="%1.%2.−.%4.%5."/>
      <w:lvlJc w:val="left"/>
      <w:pPr>
        <w:tabs>
          <w:tab w:val="num" w:pos="0"/>
        </w:tabs>
        <w:ind w:left="2232" w:hanging="792"/>
      </w:pPr>
    </w:lvl>
    <w:lvl w:ilvl="5">
      <w:start w:val="1"/>
      <w:numFmt w:val="decimal"/>
      <w:lvlText w:val="%1.%2.−.%4.%5.%6."/>
      <w:lvlJc w:val="left"/>
      <w:pPr>
        <w:tabs>
          <w:tab w:val="num" w:pos="0"/>
        </w:tabs>
        <w:ind w:left="2736" w:hanging="935"/>
      </w:pPr>
    </w:lvl>
    <w:lvl w:ilvl="6">
      <w:start w:val="1"/>
      <w:numFmt w:val="decimal"/>
      <w:lvlText w:val="%1.%2.−.%4.%5.%6.%7."/>
      <w:lvlJc w:val="left"/>
      <w:pPr>
        <w:tabs>
          <w:tab w:val="num" w:pos="0"/>
        </w:tabs>
        <w:ind w:left="3240" w:hanging="1080"/>
      </w:pPr>
    </w:lvl>
    <w:lvl w:ilvl="7">
      <w:start w:val="1"/>
      <w:numFmt w:val="decimal"/>
      <w:lvlText w:val="%1.%2.−.%4.%5.%6.%7.%8."/>
      <w:lvlJc w:val="left"/>
      <w:pPr>
        <w:tabs>
          <w:tab w:val="num" w:pos="0"/>
        </w:tabs>
        <w:ind w:left="3744" w:hanging="1224"/>
      </w:pPr>
    </w:lvl>
    <w:lvl w:ilvl="8">
      <w:start w:val="1"/>
      <w:numFmt w:val="decimal"/>
      <w:lvlText w:val="%1.%2.−.%4.%5.%6.%7.%8.%9."/>
      <w:lvlJc w:val="left"/>
      <w:pPr>
        <w:tabs>
          <w:tab w:val="num" w:pos="0"/>
        </w:tabs>
        <w:ind w:left="4320" w:hanging="1440"/>
      </w:pPr>
    </w:lvl>
  </w:abstractNum>
  <w:abstractNum w:abstractNumId="3" w15:restartNumberingAfterBreak="0">
    <w:nsid w:val="1BF547C1"/>
    <w:multiLevelType w:val="multilevel"/>
    <w:tmpl w:val="E5AA6D6E"/>
    <w:lvl w:ilvl="0">
      <w:start w:val="1"/>
      <w:numFmt w:val="bullet"/>
      <w:lvlText w:val="●"/>
      <w:lvlJc w:val="left"/>
      <w:pPr>
        <w:tabs>
          <w:tab w:val="num" w:pos="0"/>
        </w:tabs>
        <w:ind w:left="720" w:hanging="360"/>
      </w:pPr>
      <w:rPr>
        <w:rFonts w:ascii="Arial" w:hAnsi="Arial" w:cs="Arial" w:hint="default"/>
        <w:color w:val="555555"/>
        <w:sz w:val="21"/>
        <w:szCs w:val="21"/>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15:restartNumberingAfterBreak="0">
    <w:nsid w:val="2B0A48DD"/>
    <w:multiLevelType w:val="multilevel"/>
    <w:tmpl w:val="04208C8E"/>
    <w:lvl w:ilvl="0">
      <w:start w:val="4"/>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Noto Sans Symbols" w:hAnsi="Noto Sans Symbols" w:cs="Noto Sans Symbols" w:hint="default"/>
      </w:rPr>
    </w:lvl>
    <w:lvl w:ilvl="3">
      <w:start w:val="1"/>
      <w:numFmt w:val="decimal"/>
      <w:lvlText w:val="%1.%2.−.%4."/>
      <w:lvlJc w:val="left"/>
      <w:pPr>
        <w:tabs>
          <w:tab w:val="num" w:pos="0"/>
        </w:tabs>
        <w:ind w:left="1728" w:hanging="647"/>
      </w:pPr>
    </w:lvl>
    <w:lvl w:ilvl="4">
      <w:start w:val="1"/>
      <w:numFmt w:val="decimal"/>
      <w:lvlText w:val="%1.%2.−.%4.%5."/>
      <w:lvlJc w:val="left"/>
      <w:pPr>
        <w:tabs>
          <w:tab w:val="num" w:pos="0"/>
        </w:tabs>
        <w:ind w:left="2232" w:hanging="792"/>
      </w:pPr>
    </w:lvl>
    <w:lvl w:ilvl="5">
      <w:start w:val="1"/>
      <w:numFmt w:val="decimal"/>
      <w:lvlText w:val="%1.%2.−.%4.%5.%6."/>
      <w:lvlJc w:val="left"/>
      <w:pPr>
        <w:tabs>
          <w:tab w:val="num" w:pos="0"/>
        </w:tabs>
        <w:ind w:left="2736" w:hanging="935"/>
      </w:pPr>
    </w:lvl>
    <w:lvl w:ilvl="6">
      <w:start w:val="1"/>
      <w:numFmt w:val="decimal"/>
      <w:lvlText w:val="%1.%2.−.%4.%5.%6.%7."/>
      <w:lvlJc w:val="left"/>
      <w:pPr>
        <w:tabs>
          <w:tab w:val="num" w:pos="0"/>
        </w:tabs>
        <w:ind w:left="3240" w:hanging="1080"/>
      </w:pPr>
    </w:lvl>
    <w:lvl w:ilvl="7">
      <w:start w:val="1"/>
      <w:numFmt w:val="decimal"/>
      <w:lvlText w:val="%1.%2.−.%4.%5.%6.%7.%8."/>
      <w:lvlJc w:val="left"/>
      <w:pPr>
        <w:tabs>
          <w:tab w:val="num" w:pos="0"/>
        </w:tabs>
        <w:ind w:left="3744" w:hanging="1224"/>
      </w:pPr>
    </w:lvl>
    <w:lvl w:ilvl="8">
      <w:start w:val="1"/>
      <w:numFmt w:val="decimal"/>
      <w:lvlText w:val="%1.%2.−.%4.%5.%6.%7.%8.%9."/>
      <w:lvlJc w:val="left"/>
      <w:pPr>
        <w:tabs>
          <w:tab w:val="num" w:pos="0"/>
        </w:tabs>
        <w:ind w:left="4320" w:hanging="1440"/>
      </w:pPr>
    </w:lvl>
  </w:abstractNum>
  <w:abstractNum w:abstractNumId="5" w15:restartNumberingAfterBreak="0">
    <w:nsid w:val="356642EA"/>
    <w:multiLevelType w:val="multilevel"/>
    <w:tmpl w:val="79AAD62E"/>
    <w:lvl w:ilvl="0">
      <w:start w:val="2"/>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Noto Sans Symbols" w:hAnsi="Noto Sans Symbols" w:cs="Noto Sans Symbols" w:hint="default"/>
      </w:rPr>
    </w:lvl>
    <w:lvl w:ilvl="3">
      <w:start w:val="1"/>
      <w:numFmt w:val="decimal"/>
      <w:lvlText w:val="%1.%2.−.%4."/>
      <w:lvlJc w:val="left"/>
      <w:pPr>
        <w:tabs>
          <w:tab w:val="num" w:pos="0"/>
        </w:tabs>
        <w:ind w:left="1728" w:hanging="647"/>
      </w:pPr>
    </w:lvl>
    <w:lvl w:ilvl="4">
      <w:start w:val="1"/>
      <w:numFmt w:val="decimal"/>
      <w:lvlText w:val="%1.%2.−.%4.%5."/>
      <w:lvlJc w:val="left"/>
      <w:pPr>
        <w:tabs>
          <w:tab w:val="num" w:pos="0"/>
        </w:tabs>
        <w:ind w:left="2232" w:hanging="792"/>
      </w:pPr>
    </w:lvl>
    <w:lvl w:ilvl="5">
      <w:start w:val="1"/>
      <w:numFmt w:val="decimal"/>
      <w:lvlText w:val="%1.%2.−.%4.%5.%6."/>
      <w:lvlJc w:val="left"/>
      <w:pPr>
        <w:tabs>
          <w:tab w:val="num" w:pos="0"/>
        </w:tabs>
        <w:ind w:left="2736" w:hanging="935"/>
      </w:pPr>
    </w:lvl>
    <w:lvl w:ilvl="6">
      <w:start w:val="1"/>
      <w:numFmt w:val="decimal"/>
      <w:lvlText w:val="%1.%2.−.%4.%5.%6.%7."/>
      <w:lvlJc w:val="left"/>
      <w:pPr>
        <w:tabs>
          <w:tab w:val="num" w:pos="0"/>
        </w:tabs>
        <w:ind w:left="3240" w:hanging="1080"/>
      </w:pPr>
    </w:lvl>
    <w:lvl w:ilvl="7">
      <w:start w:val="1"/>
      <w:numFmt w:val="decimal"/>
      <w:lvlText w:val="%1.%2.−.%4.%5.%6.%7.%8."/>
      <w:lvlJc w:val="left"/>
      <w:pPr>
        <w:tabs>
          <w:tab w:val="num" w:pos="0"/>
        </w:tabs>
        <w:ind w:left="3744" w:hanging="1224"/>
      </w:pPr>
    </w:lvl>
    <w:lvl w:ilvl="8">
      <w:start w:val="1"/>
      <w:numFmt w:val="decimal"/>
      <w:lvlText w:val="%1.%2.−.%4.%5.%6.%7.%8.%9."/>
      <w:lvlJc w:val="left"/>
      <w:pPr>
        <w:tabs>
          <w:tab w:val="num" w:pos="0"/>
        </w:tabs>
        <w:ind w:left="4320" w:hanging="1440"/>
      </w:pPr>
    </w:lvl>
  </w:abstractNum>
  <w:abstractNum w:abstractNumId="6" w15:restartNumberingAfterBreak="0">
    <w:nsid w:val="3791747A"/>
    <w:multiLevelType w:val="multilevel"/>
    <w:tmpl w:val="90B882C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4A711797"/>
    <w:multiLevelType w:val="multilevel"/>
    <w:tmpl w:val="60F6466C"/>
    <w:lvl w:ilvl="0">
      <w:start w:val="1"/>
      <w:numFmt w:val="bullet"/>
      <w:lvlText w:val="●"/>
      <w:lvlJc w:val="left"/>
      <w:pPr>
        <w:tabs>
          <w:tab w:val="num" w:pos="0"/>
        </w:tabs>
        <w:ind w:left="720" w:hanging="360"/>
      </w:pPr>
      <w:rPr>
        <w:rFonts w:ascii="Arial" w:hAnsi="Arial" w:cs="Arial" w:hint="default"/>
        <w:color w:val="555555"/>
        <w:sz w:val="21"/>
        <w:szCs w:val="21"/>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8" w15:restartNumberingAfterBreak="0">
    <w:nsid w:val="53A078CA"/>
    <w:multiLevelType w:val="multilevel"/>
    <w:tmpl w:val="4866F3D2"/>
    <w:lvl w:ilvl="0">
      <w:start w:val="1"/>
      <w:numFmt w:val="bullet"/>
      <w:lvlText w:val=""/>
      <w:lvlJc w:val="left"/>
      <w:pPr>
        <w:tabs>
          <w:tab w:val="num" w:pos="0"/>
        </w:tabs>
        <w:ind w:left="1512" w:hanging="360"/>
      </w:pPr>
      <w:rPr>
        <w:rFonts w:ascii="Symbol" w:hAnsi="Symbol" w:cs="Symbol" w:hint="default"/>
      </w:rPr>
    </w:lvl>
    <w:lvl w:ilvl="1">
      <w:start w:val="1"/>
      <w:numFmt w:val="bullet"/>
      <w:lvlText w:val="o"/>
      <w:lvlJc w:val="left"/>
      <w:pPr>
        <w:tabs>
          <w:tab w:val="num" w:pos="0"/>
        </w:tabs>
        <w:ind w:left="2232" w:hanging="360"/>
      </w:pPr>
      <w:rPr>
        <w:rFonts w:ascii="Courier New" w:hAnsi="Courier New" w:cs="Courier New" w:hint="default"/>
      </w:rPr>
    </w:lvl>
    <w:lvl w:ilvl="2">
      <w:start w:val="1"/>
      <w:numFmt w:val="bullet"/>
      <w:lvlText w:val=""/>
      <w:lvlJc w:val="left"/>
      <w:pPr>
        <w:tabs>
          <w:tab w:val="num" w:pos="0"/>
        </w:tabs>
        <w:ind w:left="2952" w:hanging="360"/>
      </w:pPr>
      <w:rPr>
        <w:rFonts w:ascii="Wingdings" w:hAnsi="Wingdings" w:cs="Wingdings" w:hint="default"/>
      </w:rPr>
    </w:lvl>
    <w:lvl w:ilvl="3">
      <w:start w:val="1"/>
      <w:numFmt w:val="bullet"/>
      <w:lvlText w:val=""/>
      <w:lvlJc w:val="left"/>
      <w:pPr>
        <w:tabs>
          <w:tab w:val="num" w:pos="0"/>
        </w:tabs>
        <w:ind w:left="3672" w:hanging="360"/>
      </w:pPr>
      <w:rPr>
        <w:rFonts w:ascii="Symbol" w:hAnsi="Symbol" w:cs="Symbol" w:hint="default"/>
      </w:rPr>
    </w:lvl>
    <w:lvl w:ilvl="4">
      <w:start w:val="1"/>
      <w:numFmt w:val="bullet"/>
      <w:lvlText w:val="o"/>
      <w:lvlJc w:val="left"/>
      <w:pPr>
        <w:tabs>
          <w:tab w:val="num" w:pos="0"/>
        </w:tabs>
        <w:ind w:left="4392" w:hanging="360"/>
      </w:pPr>
      <w:rPr>
        <w:rFonts w:ascii="Courier New" w:hAnsi="Courier New" w:cs="Courier New" w:hint="default"/>
      </w:rPr>
    </w:lvl>
    <w:lvl w:ilvl="5">
      <w:start w:val="1"/>
      <w:numFmt w:val="bullet"/>
      <w:lvlText w:val=""/>
      <w:lvlJc w:val="left"/>
      <w:pPr>
        <w:tabs>
          <w:tab w:val="num" w:pos="0"/>
        </w:tabs>
        <w:ind w:left="5112" w:hanging="360"/>
      </w:pPr>
      <w:rPr>
        <w:rFonts w:ascii="Wingdings" w:hAnsi="Wingdings" w:cs="Wingdings" w:hint="default"/>
      </w:rPr>
    </w:lvl>
    <w:lvl w:ilvl="6">
      <w:start w:val="1"/>
      <w:numFmt w:val="bullet"/>
      <w:lvlText w:val=""/>
      <w:lvlJc w:val="left"/>
      <w:pPr>
        <w:tabs>
          <w:tab w:val="num" w:pos="0"/>
        </w:tabs>
        <w:ind w:left="5832" w:hanging="360"/>
      </w:pPr>
      <w:rPr>
        <w:rFonts w:ascii="Symbol" w:hAnsi="Symbol" w:cs="Symbol" w:hint="default"/>
      </w:rPr>
    </w:lvl>
    <w:lvl w:ilvl="7">
      <w:start w:val="1"/>
      <w:numFmt w:val="bullet"/>
      <w:lvlText w:val="o"/>
      <w:lvlJc w:val="left"/>
      <w:pPr>
        <w:tabs>
          <w:tab w:val="num" w:pos="0"/>
        </w:tabs>
        <w:ind w:left="6552" w:hanging="360"/>
      </w:pPr>
      <w:rPr>
        <w:rFonts w:ascii="Courier New" w:hAnsi="Courier New" w:cs="Courier New" w:hint="default"/>
      </w:rPr>
    </w:lvl>
    <w:lvl w:ilvl="8">
      <w:start w:val="1"/>
      <w:numFmt w:val="bullet"/>
      <w:lvlText w:val=""/>
      <w:lvlJc w:val="left"/>
      <w:pPr>
        <w:tabs>
          <w:tab w:val="num" w:pos="0"/>
        </w:tabs>
        <w:ind w:left="7272" w:hanging="360"/>
      </w:pPr>
      <w:rPr>
        <w:rFonts w:ascii="Wingdings" w:hAnsi="Wingdings" w:cs="Wingdings" w:hint="default"/>
      </w:rPr>
    </w:lvl>
  </w:abstractNum>
  <w:abstractNum w:abstractNumId="9" w15:restartNumberingAfterBreak="0">
    <w:nsid w:val="5B4658FB"/>
    <w:multiLevelType w:val="multilevel"/>
    <w:tmpl w:val="D7021B26"/>
    <w:lvl w:ilvl="0">
      <w:start w:val="5"/>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Noto Sans Symbols" w:hAnsi="Noto Sans Symbols" w:cs="Noto Sans Symbols" w:hint="default"/>
      </w:rPr>
    </w:lvl>
    <w:lvl w:ilvl="3">
      <w:start w:val="1"/>
      <w:numFmt w:val="decimal"/>
      <w:lvlText w:val="%1.%2.−.%4."/>
      <w:lvlJc w:val="left"/>
      <w:pPr>
        <w:tabs>
          <w:tab w:val="num" w:pos="0"/>
        </w:tabs>
        <w:ind w:left="1728" w:hanging="647"/>
      </w:pPr>
    </w:lvl>
    <w:lvl w:ilvl="4">
      <w:start w:val="1"/>
      <w:numFmt w:val="decimal"/>
      <w:lvlText w:val="%1.%2.−.%4.%5."/>
      <w:lvlJc w:val="left"/>
      <w:pPr>
        <w:tabs>
          <w:tab w:val="num" w:pos="0"/>
        </w:tabs>
        <w:ind w:left="2232" w:hanging="792"/>
      </w:pPr>
    </w:lvl>
    <w:lvl w:ilvl="5">
      <w:start w:val="1"/>
      <w:numFmt w:val="decimal"/>
      <w:lvlText w:val="%1.%2.−.%4.%5.%6."/>
      <w:lvlJc w:val="left"/>
      <w:pPr>
        <w:tabs>
          <w:tab w:val="num" w:pos="0"/>
        </w:tabs>
        <w:ind w:left="2736" w:hanging="935"/>
      </w:pPr>
    </w:lvl>
    <w:lvl w:ilvl="6">
      <w:start w:val="1"/>
      <w:numFmt w:val="decimal"/>
      <w:lvlText w:val="%1.%2.−.%4.%5.%6.%7."/>
      <w:lvlJc w:val="left"/>
      <w:pPr>
        <w:tabs>
          <w:tab w:val="num" w:pos="0"/>
        </w:tabs>
        <w:ind w:left="3240" w:hanging="1080"/>
      </w:pPr>
    </w:lvl>
    <w:lvl w:ilvl="7">
      <w:start w:val="1"/>
      <w:numFmt w:val="decimal"/>
      <w:lvlText w:val="%1.%2.−.%4.%5.%6.%7.%8."/>
      <w:lvlJc w:val="left"/>
      <w:pPr>
        <w:tabs>
          <w:tab w:val="num" w:pos="0"/>
        </w:tabs>
        <w:ind w:left="3744" w:hanging="1224"/>
      </w:pPr>
    </w:lvl>
    <w:lvl w:ilvl="8">
      <w:start w:val="1"/>
      <w:numFmt w:val="decimal"/>
      <w:lvlText w:val="%1.%2.−.%4.%5.%6.%7.%8.%9."/>
      <w:lvlJc w:val="left"/>
      <w:pPr>
        <w:tabs>
          <w:tab w:val="num" w:pos="0"/>
        </w:tabs>
        <w:ind w:left="4320" w:hanging="1440"/>
      </w:pPr>
    </w:lvl>
  </w:abstractNum>
  <w:abstractNum w:abstractNumId="10" w15:restartNumberingAfterBreak="0">
    <w:nsid w:val="6A7A1EC4"/>
    <w:multiLevelType w:val="multilevel"/>
    <w:tmpl w:val="EEBA1D58"/>
    <w:lvl w:ilvl="0">
      <w:start w:val="1"/>
      <w:numFmt w:val="bullet"/>
      <w:lvlText w:val="●"/>
      <w:lvlJc w:val="left"/>
      <w:pPr>
        <w:tabs>
          <w:tab w:val="num" w:pos="0"/>
        </w:tabs>
        <w:ind w:left="720" w:hanging="360"/>
      </w:pPr>
      <w:rPr>
        <w:rFonts w:ascii="Arial" w:hAnsi="Arial" w:cs="Arial" w:hint="default"/>
        <w:color w:val="555555"/>
        <w:sz w:val="21"/>
        <w:szCs w:val="21"/>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1" w15:restartNumberingAfterBreak="0">
    <w:nsid w:val="7A7649D7"/>
    <w:multiLevelType w:val="multilevel"/>
    <w:tmpl w:val="E1DE806E"/>
    <w:lvl w:ilvl="0">
      <w:start w:val="1"/>
      <w:numFmt w:val="bullet"/>
      <w:lvlText w:val="●"/>
      <w:lvlJc w:val="left"/>
      <w:pPr>
        <w:tabs>
          <w:tab w:val="num" w:pos="0"/>
        </w:tabs>
        <w:ind w:left="720" w:hanging="360"/>
      </w:pPr>
      <w:rPr>
        <w:rFonts w:ascii="Arial" w:hAnsi="Arial" w:cs="Arial" w:hint="default"/>
        <w:color w:val="555555"/>
        <w:sz w:val="21"/>
        <w:szCs w:val="21"/>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2" w15:restartNumberingAfterBreak="0">
    <w:nsid w:val="7DB55B75"/>
    <w:multiLevelType w:val="multilevel"/>
    <w:tmpl w:val="C6D8E5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2"/>
  </w:num>
  <w:num w:numId="2">
    <w:abstractNumId w:val="11"/>
  </w:num>
  <w:num w:numId="3">
    <w:abstractNumId w:val="5"/>
  </w:num>
  <w:num w:numId="4">
    <w:abstractNumId w:val="2"/>
  </w:num>
  <w:num w:numId="5">
    <w:abstractNumId w:val="4"/>
  </w:num>
  <w:num w:numId="6">
    <w:abstractNumId w:val="9"/>
  </w:num>
  <w:num w:numId="7">
    <w:abstractNumId w:val="10"/>
  </w:num>
  <w:num w:numId="8">
    <w:abstractNumId w:val="1"/>
  </w:num>
  <w:num w:numId="9">
    <w:abstractNumId w:val="7"/>
  </w:num>
  <w:num w:numId="10">
    <w:abstractNumId w:val="0"/>
  </w:num>
  <w:num w:numId="11">
    <w:abstractNumId w:val="3"/>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DCD"/>
    <w:rsid w:val="00253CA4"/>
    <w:rsid w:val="00415DCD"/>
    <w:rsid w:val="00563151"/>
    <w:rsid w:val="00721AFC"/>
    <w:rsid w:val="008461ED"/>
    <w:rsid w:val="00BA4545"/>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904C1"/>
  <w15:docId w15:val="{92060230-AB74-4573-89B3-A88D4E8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style>
  <w:style w:type="paragraph" w:styleId="Nadpis1">
    <w:name w:val="heading 1"/>
    <w:basedOn w:val="Normln"/>
    <w:next w:val="Normln"/>
    <w:qFormat/>
    <w:pPr>
      <w:keepNext/>
      <w:keepLines/>
      <w:spacing w:before="480" w:after="120"/>
      <w:outlineLvl w:val="0"/>
    </w:pPr>
    <w:rPr>
      <w:b/>
      <w:sz w:val="48"/>
      <w:szCs w:val="48"/>
    </w:rPr>
  </w:style>
  <w:style w:type="paragraph" w:styleId="Nadpis2">
    <w:name w:val="heading 2"/>
    <w:basedOn w:val="Normln"/>
    <w:next w:val="Normln"/>
    <w:qFormat/>
    <w:pPr>
      <w:keepNext/>
      <w:keepLines/>
      <w:spacing w:before="360" w:after="80"/>
      <w:outlineLvl w:val="1"/>
    </w:pPr>
    <w:rPr>
      <w:b/>
      <w:sz w:val="36"/>
      <w:szCs w:val="36"/>
    </w:rPr>
  </w:style>
  <w:style w:type="paragraph" w:styleId="Nadpis3">
    <w:name w:val="heading 3"/>
    <w:basedOn w:val="Normln"/>
    <w:next w:val="Normln"/>
    <w:qFormat/>
    <w:pPr>
      <w:keepNext/>
      <w:keepLines/>
      <w:spacing w:before="280" w:after="80"/>
      <w:outlineLvl w:val="2"/>
    </w:pPr>
    <w:rPr>
      <w:b/>
      <w:sz w:val="28"/>
      <w:szCs w:val="28"/>
    </w:rPr>
  </w:style>
  <w:style w:type="paragraph" w:styleId="Nadpis4">
    <w:name w:val="heading 4"/>
    <w:basedOn w:val="Normln"/>
    <w:next w:val="Normln"/>
    <w:qFormat/>
    <w:pPr>
      <w:keepNext/>
      <w:keepLines/>
      <w:spacing w:before="240" w:after="40"/>
      <w:outlineLvl w:val="3"/>
    </w:pPr>
    <w:rPr>
      <w:b/>
      <w:sz w:val="24"/>
      <w:szCs w:val="24"/>
    </w:rPr>
  </w:style>
  <w:style w:type="paragraph" w:styleId="Nadpis5">
    <w:name w:val="heading 5"/>
    <w:basedOn w:val="Normln"/>
    <w:next w:val="Normln"/>
    <w:qFormat/>
    <w:pPr>
      <w:keepNext/>
      <w:keepLines/>
      <w:spacing w:before="220" w:after="40"/>
      <w:outlineLvl w:val="4"/>
    </w:pPr>
    <w:rPr>
      <w:b/>
    </w:rPr>
  </w:style>
  <w:style w:type="paragraph" w:styleId="Nadpis6">
    <w:name w:val="heading 6"/>
    <w:basedOn w:val="Normln"/>
    <w:next w:val="Normln"/>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4">
    <w:name w:val="c4"/>
    <w:basedOn w:val="Standardnpsmoodstavce"/>
    <w:qFormat/>
    <w:rsid w:val="006907FA"/>
  </w:style>
  <w:style w:type="character" w:customStyle="1" w:styleId="c1">
    <w:name w:val="c1"/>
    <w:basedOn w:val="Standardnpsmoodstavce"/>
    <w:qFormat/>
    <w:rsid w:val="006907FA"/>
  </w:style>
  <w:style w:type="character" w:customStyle="1" w:styleId="Internetovodkaz">
    <w:name w:val="Internetový odkaz"/>
    <w:rPr>
      <w:color w:val="000080"/>
      <w:u w:val="single"/>
    </w:rPr>
  </w:style>
  <w:style w:type="paragraph" w:customStyle="1" w:styleId="Nadpis">
    <w:name w:val="Nadpis"/>
    <w:basedOn w:val="Normln"/>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
    <w:pPr>
      <w:spacing w:after="140" w:line="276" w:lineRule="auto"/>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Rejstk">
    <w:name w:val="Rejstřík"/>
    <w:basedOn w:val="Normln"/>
    <w:qFormat/>
    <w:pPr>
      <w:suppressLineNumbers/>
    </w:pPr>
    <w:rPr>
      <w:rFonts w:cs="Lohit Devanagari"/>
    </w:rPr>
  </w:style>
  <w:style w:type="paragraph" w:styleId="Nzev">
    <w:name w:val="Title"/>
    <w:basedOn w:val="Normln"/>
    <w:next w:val="Normln"/>
    <w:qFormat/>
    <w:pPr>
      <w:spacing w:before="75" w:after="150" w:line="240" w:lineRule="auto"/>
    </w:pPr>
    <w:rPr>
      <w:sz w:val="42"/>
      <w:szCs w:val="42"/>
    </w:rPr>
  </w:style>
  <w:style w:type="paragraph" w:styleId="Podnadpis">
    <w:name w:val="Subtitle"/>
    <w:basedOn w:val="Normln"/>
    <w:next w:val="Normln"/>
    <w:qFormat/>
    <w:pPr>
      <w:keepNext/>
      <w:keepLines/>
      <w:spacing w:before="240"/>
      <w:ind w:left="720" w:hanging="360"/>
      <w:jc w:val="both"/>
    </w:pPr>
    <w:rPr>
      <w:rFonts w:ascii="Arial" w:eastAsia="Arial" w:hAnsi="Arial" w:cs="Arial"/>
      <w:sz w:val="32"/>
      <w:szCs w:val="32"/>
    </w:rPr>
  </w:style>
  <w:style w:type="paragraph" w:styleId="Odstavecseseznamem">
    <w:name w:val="List Paragraph"/>
    <w:basedOn w:val="Normln"/>
    <w:uiPriority w:val="34"/>
    <w:qFormat/>
    <w:rsid w:val="006907FA"/>
    <w:pPr>
      <w:ind w:left="720"/>
      <w:contextualSpacing/>
    </w:pPr>
  </w:style>
  <w:style w:type="table" w:customStyle="1" w:styleId="TableNormal1">
    <w:name w:val="Table Normal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unchdrive.cz/cs/site/zpracovatele" TargetMode="External"/><Relationship Id="rId3" Type="http://schemas.openxmlformats.org/officeDocument/2006/relationships/settings" Target="settings.xml"/><Relationship Id="rId7" Type="http://schemas.openxmlformats.org/officeDocument/2006/relationships/hyperlink" Target="https://www.lunchdrive.cz/cs/site/t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unchdrive.cz/cs" TargetMode="External"/><Relationship Id="rId11" Type="http://schemas.openxmlformats.org/officeDocument/2006/relationships/theme" Target="theme/theme1.xml"/><Relationship Id="rId5" Type="http://schemas.openxmlformats.org/officeDocument/2006/relationships/hyperlink" Target="http://www.lunchdrive.cz/c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unchdrive.cz/cs/site/zpracovate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2824</Words>
  <Characters>16666</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onavratil</dc:creator>
  <dc:description/>
  <cp:lastModifiedBy>Dita Šilingerová</cp:lastModifiedBy>
  <cp:revision>7</cp:revision>
  <cp:lastPrinted>2022-11-22T10:49:00Z</cp:lastPrinted>
  <dcterms:created xsi:type="dcterms:W3CDTF">2022-11-24T13:14:00Z</dcterms:created>
  <dcterms:modified xsi:type="dcterms:W3CDTF">2022-11-24T13:24:00Z</dcterms:modified>
  <dc:language>cs-CZ</dc:language>
</cp:coreProperties>
</file>