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FCE5" w14:textId="77777777" w:rsidR="0082586B" w:rsidRPr="0082586B" w:rsidRDefault="0082586B">
      <w:pPr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82586B">
        <w:rPr>
          <w:rFonts w:ascii="Arial" w:hAnsi="Arial" w:cs="Arial"/>
          <w:b/>
          <w:bCs/>
          <w:i/>
          <w:iCs/>
        </w:rPr>
        <w:t>Příloha č. 2:</w:t>
      </w:r>
    </w:p>
    <w:p w14:paraId="51B8E2F0" w14:textId="77777777" w:rsidR="0082586B" w:rsidRPr="0082586B" w:rsidRDefault="0082586B" w:rsidP="0082586B">
      <w:pPr>
        <w:pStyle w:val="Textvbloku"/>
        <w:numPr>
          <w:ilvl w:val="0"/>
          <w:numId w:val="1"/>
        </w:numPr>
        <w:spacing w:after="120"/>
        <w:ind w:left="425" w:right="0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Pr="0082586B">
        <w:rPr>
          <w:rFonts w:ascii="Arial" w:hAnsi="Arial" w:cs="Arial"/>
          <w:color w:val="000000"/>
          <w:sz w:val="22"/>
          <w:szCs w:val="22"/>
        </w:rPr>
        <w:t xml:space="preserve"> je povinen v souladu se zákonem č. 320/2001 Sb. o finanční kontrole, ve znění pozdějších předpisů, nařízením Komise (ES) č. 1828/2006, kterým se stanoví prováděcí pravidla k nařízení Rady (ES) č. 1083/2006 a v souladu s dalšími právními předpisy ČR a ES umožnit výkon kontroly všech dokladů vztahujících se k realizaci předmětu plnění, poskytnout osobám oprávněným k výkonu kontroly projektu, z něhož je </w:t>
      </w:r>
      <w:r>
        <w:rPr>
          <w:rFonts w:ascii="Arial" w:hAnsi="Arial" w:cs="Arial"/>
          <w:color w:val="000000"/>
          <w:sz w:val="22"/>
          <w:szCs w:val="22"/>
        </w:rPr>
        <w:t>objednávka</w:t>
      </w:r>
      <w:r w:rsidRPr="0082586B">
        <w:rPr>
          <w:rFonts w:ascii="Arial" w:hAnsi="Arial" w:cs="Arial"/>
          <w:color w:val="000000"/>
          <w:sz w:val="22"/>
          <w:szCs w:val="22"/>
        </w:rPr>
        <w:t xml:space="preserve"> hrazena, veškeré doklady související s realizací předmětu plnění </w:t>
      </w:r>
      <w:r>
        <w:rPr>
          <w:rFonts w:ascii="Arial" w:hAnsi="Arial" w:cs="Arial"/>
          <w:color w:val="000000"/>
          <w:sz w:val="22"/>
          <w:szCs w:val="22"/>
        </w:rPr>
        <w:t>objednávky</w:t>
      </w:r>
      <w:r w:rsidRPr="0082586B">
        <w:rPr>
          <w:rFonts w:ascii="Arial" w:hAnsi="Arial" w:cs="Arial"/>
          <w:color w:val="000000"/>
          <w:sz w:val="22"/>
          <w:szCs w:val="22"/>
        </w:rPr>
        <w:t xml:space="preserve">, umožnit průběžné ověřování skutečného stavu plnění předmětu </w:t>
      </w:r>
      <w:r>
        <w:rPr>
          <w:rFonts w:ascii="Arial" w:hAnsi="Arial" w:cs="Arial"/>
          <w:color w:val="000000"/>
          <w:sz w:val="22"/>
          <w:szCs w:val="22"/>
        </w:rPr>
        <w:t>objednávky</w:t>
      </w:r>
      <w:r w:rsidRPr="0082586B">
        <w:rPr>
          <w:rFonts w:ascii="Arial" w:hAnsi="Arial" w:cs="Arial"/>
          <w:color w:val="000000"/>
          <w:sz w:val="22"/>
          <w:szCs w:val="22"/>
        </w:rPr>
        <w:t xml:space="preserve"> v místě realizace a poskytnout součinnost všem osobám oprávněným k provádění kontroly. Těmito oprávněnými osobami jsou kupující a jím pověřené osoby, poskytovatel podpory projektu, z něhož je zakázka hrazena a jím pověřené osoby, územní finanční orgány, Ministerstvo školství, mládeže a tělovýchovy, Ministerstvo financí, Nejvyšší kontrolní úřad, Evropská komise a Evropský účetní dvůr, případně další orgány oprávněné k výkonu kontroly. </w:t>
      </w:r>
      <w:r>
        <w:rPr>
          <w:rFonts w:ascii="Arial" w:hAnsi="Arial" w:cs="Arial"/>
          <w:color w:val="000000"/>
          <w:sz w:val="22"/>
          <w:szCs w:val="22"/>
        </w:rPr>
        <w:t>Dodavatel</w:t>
      </w:r>
      <w:r w:rsidRPr="0082586B">
        <w:rPr>
          <w:rFonts w:ascii="Arial" w:hAnsi="Arial" w:cs="Arial"/>
          <w:color w:val="000000"/>
          <w:sz w:val="22"/>
          <w:szCs w:val="22"/>
        </w:rPr>
        <w:t xml:space="preserve"> má dále povinnost zajistit, aby obdobné povinnosti ve vztahu k předmětu plnění </w:t>
      </w:r>
      <w:r>
        <w:rPr>
          <w:rFonts w:ascii="Arial" w:hAnsi="Arial" w:cs="Arial"/>
          <w:color w:val="000000"/>
          <w:sz w:val="22"/>
          <w:szCs w:val="22"/>
        </w:rPr>
        <w:t>objednávky</w:t>
      </w:r>
      <w:r w:rsidRPr="0082586B">
        <w:rPr>
          <w:rFonts w:ascii="Arial" w:hAnsi="Arial" w:cs="Arial"/>
          <w:color w:val="000000"/>
          <w:sz w:val="22"/>
          <w:szCs w:val="22"/>
        </w:rPr>
        <w:t xml:space="preserve"> plnili také jeho případní poddodavatelé a partneři.</w:t>
      </w:r>
    </w:p>
    <w:p w14:paraId="3CE6F3DE" w14:textId="5B9AD151" w:rsidR="0082586B" w:rsidRPr="0082586B" w:rsidRDefault="0082586B" w:rsidP="0082586B">
      <w:pPr>
        <w:pStyle w:val="Zkladntext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40" w:lineRule="auto"/>
        <w:ind w:left="425" w:hanging="426"/>
        <w:jc w:val="both"/>
        <w:textAlignment w:val="baseline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Dodavatel</w:t>
      </w:r>
      <w:r w:rsidRPr="0082586B">
        <w:rPr>
          <w:rFonts w:ascii="Arial" w:hAnsi="Arial" w:cs="Arial"/>
        </w:rPr>
        <w:t xml:space="preserve"> je povinen archivovat originální vyhotovení </w:t>
      </w:r>
      <w:r w:rsidRPr="0082586B">
        <w:rPr>
          <w:rFonts w:ascii="Arial" w:hAnsi="Arial" w:cs="Arial"/>
          <w:lang w:val="cs-CZ"/>
        </w:rPr>
        <w:t>objednávky</w:t>
      </w:r>
      <w:r w:rsidRPr="0082586B">
        <w:rPr>
          <w:rFonts w:ascii="Arial" w:hAnsi="Arial" w:cs="Arial"/>
        </w:rPr>
        <w:t xml:space="preserve">, její dodatky, originály účetních dokladů a dalších dokladů vztahujících se k realizaci předmětu </w:t>
      </w:r>
      <w:r w:rsidRPr="0082586B">
        <w:rPr>
          <w:rFonts w:ascii="Arial" w:hAnsi="Arial" w:cs="Arial"/>
          <w:lang w:val="cs-CZ"/>
        </w:rPr>
        <w:t>objednávky</w:t>
      </w:r>
      <w:r w:rsidRPr="0082586B">
        <w:rPr>
          <w:rFonts w:ascii="Arial" w:hAnsi="Arial" w:cs="Arial"/>
        </w:rPr>
        <w:t xml:space="preserve">, a to způsobem obdobným dle zákona č. 499/2004 Sb., o archivnictví a spisové službě, v platném znění, po dobu min. 10 let od zániku závazku vyplývajícího z </w:t>
      </w:r>
      <w:r w:rsidRPr="0082586B">
        <w:rPr>
          <w:rFonts w:ascii="Arial" w:hAnsi="Arial" w:cs="Arial"/>
          <w:lang w:val="cs-CZ"/>
        </w:rPr>
        <w:t>objednávky</w:t>
      </w:r>
      <w:r w:rsidRPr="0082586B">
        <w:rPr>
          <w:rFonts w:ascii="Arial" w:hAnsi="Arial" w:cs="Arial"/>
        </w:rPr>
        <w:t>, minimálně však do konce roku 20</w:t>
      </w:r>
      <w:r w:rsidR="00513FB9">
        <w:rPr>
          <w:rFonts w:ascii="Arial" w:hAnsi="Arial" w:cs="Arial"/>
          <w:lang w:val="cs-CZ"/>
        </w:rPr>
        <w:t>32</w:t>
      </w:r>
      <w:r w:rsidRPr="0082586B">
        <w:rPr>
          <w:rFonts w:ascii="Arial" w:hAnsi="Arial" w:cs="Arial"/>
        </w:rPr>
        <w:t xml:space="preserve">. Po tuto dobu je dodavatel povinen umožnit osobám oprávněným k výkonu kontroly provést kontrolu dokladů souvisejících s plněním </w:t>
      </w:r>
      <w:r>
        <w:rPr>
          <w:rFonts w:ascii="Arial" w:hAnsi="Arial" w:cs="Arial"/>
          <w:lang w:val="cs-CZ"/>
        </w:rPr>
        <w:t>objednávky</w:t>
      </w:r>
      <w:r w:rsidRPr="0082586B">
        <w:rPr>
          <w:rFonts w:ascii="Arial" w:hAnsi="Arial" w:cs="Arial"/>
        </w:rPr>
        <w:t>.</w:t>
      </w:r>
    </w:p>
    <w:p w14:paraId="03266DF5" w14:textId="77777777" w:rsidR="0082586B" w:rsidRDefault="0082586B"/>
    <w:p w14:paraId="74550F77" w14:textId="77777777" w:rsidR="0082586B" w:rsidRDefault="0082586B"/>
    <w:sectPr w:rsidR="0082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54A"/>
    <w:multiLevelType w:val="hybridMultilevel"/>
    <w:tmpl w:val="6A00F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6B"/>
    <w:rsid w:val="00513FB9"/>
    <w:rsid w:val="00741D64"/>
    <w:rsid w:val="00760904"/>
    <w:rsid w:val="0082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5D08"/>
  <w15:chartTrackingRefBased/>
  <w15:docId w15:val="{AABEC3B3-9363-4007-AE97-E13FE83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82586B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586B"/>
    <w:rPr>
      <w:rFonts w:ascii="Calibri" w:eastAsia="Times New Roman" w:hAnsi="Calibri" w:cs="Times New Roman"/>
      <w:lang w:val="x-none"/>
    </w:rPr>
  </w:style>
  <w:style w:type="paragraph" w:styleId="Textvbloku">
    <w:name w:val="Block Text"/>
    <w:basedOn w:val="Normln"/>
    <w:semiHidden/>
    <w:rsid w:val="0082586B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Gabriela Rybová</cp:lastModifiedBy>
  <cp:revision>2</cp:revision>
  <cp:lastPrinted>2022-11-14T08:01:00Z</cp:lastPrinted>
  <dcterms:created xsi:type="dcterms:W3CDTF">2022-11-14T08:01:00Z</dcterms:created>
  <dcterms:modified xsi:type="dcterms:W3CDTF">2022-11-14T08:01:00Z</dcterms:modified>
</cp:coreProperties>
</file>