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0" w:line="4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10" w:line="48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1pt;margin-top:5.75pt;width:109.45pt;height:34.55pt;z-index:-125829376;mso-wrap-distance-left:5.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silnic Vysočiny</w:t>
      </w:r>
      <w:bookmarkEnd w:id="1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357" w:line="3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95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953" w:line="32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Smlouva o </w:t>
      </w:r>
      <w:r>
        <w:rPr>
          <w:rStyle w:val="CharStyle19"/>
        </w:rPr>
        <w:t xml:space="preserve">dílo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provádění zimní údržby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90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5pt;margin-top:-4.4pt;width:88.8pt;height:141.6pt;z-index:-125829375;mso-wrap-distance-left:5.pt;mso-wrap-distance-right:17.7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9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Ing. Radovanem Necidem, ředitelem organizace </w:t>
      </w:r>
      <w:r>
        <w:rPr>
          <w:rStyle w:val="CharStyle22"/>
          <w:b w:val="0"/>
          <w:bCs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15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Kraj Vysočina (dále jen </w:t>
      </w:r>
      <w:r>
        <w:rPr>
          <w:rStyle w:val="CharStyle25"/>
        </w:rPr>
        <w:t>,JZhotovitel“)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298" w:line="22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3"/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Objednatel: obec Markvartice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  <w:b w:val="0"/>
          <w:bCs w:val="0"/>
        </w:rPr>
        <w:t xml:space="preserve">se sídlem: Markvartice 67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zastoupený: Ing. Vlastimil Klusák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00378143 Telefon: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27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headerReference w:type="default" r:id="rId7"/>
          <w:headerReference w:type="first" r:id="rId8"/>
          <w:titlePg/>
          <w:footnotePr>
            <w:pos w:val="pageBottom"/>
            <w:numFmt w:val="decimal"/>
            <w:numRestart w:val="continuous"/>
          </w:footnotePr>
          <w:pgSz w:w="11900" w:h="16840"/>
          <w:pgMar w:top="1688" w:left="1426" w:right="1623" w:bottom="168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 objednatele provádět práce v podobě údržby pozemní komunikace, a to v rozsahu: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36" w:line="30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Chemický posyp MK v obci Markvartice</w:t>
      </w:r>
    </w:p>
    <w:p>
      <w:pPr>
        <w:pStyle w:val="Style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313" w:line="220" w:lineRule="exact"/>
        <w:ind w:left="0" w:right="34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Čl. II. Místo plnění</w:t>
      </w:r>
      <w:bookmarkEnd w:id="5"/>
    </w:p>
    <w:p>
      <w:pPr>
        <w:pStyle w:val="Style6"/>
        <w:numPr>
          <w:ilvl w:val="0"/>
          <w:numId w:val="3"/>
        </w:numPr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2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 bude zhotovitel provádět na autobusové zastávce před motorestem a kulturním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353" w:line="220" w:lineRule="exact"/>
        <w:ind w:left="0" w:right="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domem v obci Markvartice.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237" w:line="230" w:lineRule="exact"/>
        <w:ind w:left="0" w:right="3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ČL III. </w:t>
      </w:r>
      <w:r>
        <w:rPr>
          <w:rStyle w:val="CharStyle30"/>
        </w:rPr>
        <w:t xml:space="preserve">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plnění</w:t>
      </w:r>
    </w:p>
    <w:p>
      <w:pPr>
        <w:pStyle w:val="Style6"/>
        <w:numPr>
          <w:ilvl w:val="0"/>
          <w:numId w:val="5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4" w:line="3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 čl. I. v zimním období roku 2022/2023, a to vždy na konkrétní telefonickou výzvu zástupce objednatele na telefon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43" w:line="220" w:lineRule="exact"/>
        <w:ind w:left="0" w:right="34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Čl. IV. Cena díla a fakturace</w:t>
      </w:r>
      <w:bookmarkEnd w:id="6"/>
    </w:p>
    <w:p>
      <w:pPr>
        <w:pStyle w:val="Style6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provádění jednotlivých prací je stanovena v příloze č. 1 Nabídkový rozpočet zakázky.</w:t>
      </w:r>
    </w:p>
    <w:p>
      <w:pPr>
        <w:pStyle w:val="Style6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center"/>
        <w:spacing w:before="0" w:after="233" w:line="220" w:lineRule="exact"/>
        <w:ind w:left="0" w:right="34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Čl. V. Závěrečná ustanovení</w:t>
      </w:r>
      <w:bookmarkEnd w:id="7"/>
    </w:p>
    <w:p>
      <w:pPr>
        <w:pStyle w:val="Style6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6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  <w:sectPr>
          <w:pgSz w:w="11900" w:h="16840"/>
          <w:pgMar w:top="2381" w:left="1074" w:right="1616" w:bottom="143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widowControl w:val="0"/>
        <w:spacing w:line="136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headerReference w:type="default" r:id="rId9"/>
          <w:headerReference w:type="first" r:id="rId10"/>
          <w:pgSz w:w="11900" w:h="16840"/>
          <w:pgMar w:top="1459" w:left="0" w:right="0" w:bottom="6771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7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80" w:right="0" w:firstLine="0"/>
      </w:pPr>
      <w:r>
        <w:pict>
          <v:shape id="_x0000_s1030" type="#_x0000_t202" style="position:absolute;margin-left:256.8pt;margin-top:92.75pt;width:154.55pt;height:13.85pt;z-index:-125829374;mso-wrap-distance-left:14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Markvarticích dne 31.10.2022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margin-left:16.55pt;margin-top:91.75pt;width:66.5pt;height:13.85pt;z-index:-125829373;mso-wrap-distance-left:16.55pt;mso-wrap-distance-top:11.35pt;mso-wrap-distance-right:173.7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Jihlavě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113.5pt;margin-top:80.4pt;width:59.5pt;height:18.15pt;z-index:-125829372;mso-wrap-distance-left:113.5pt;mso-wrap-distance-right:83.75pt;mso-wrap-distance-bottom:6.1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21</w:t>
                  </w:r>
                  <w:r>
                    <w:rPr>
                      <w:rStyle w:val="CharStyle33"/>
                      <w:b w:val="0"/>
                      <w:bCs w:val="0"/>
                    </w:rPr>
                    <w:t xml:space="preserve">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11</w:t>
                  </w:r>
                  <w:r>
                    <w:rPr>
                      <w:rStyle w:val="CharStyle33"/>
                      <w:b w:val="0"/>
                      <w:bCs w:val="0"/>
                    </w:rPr>
                    <w:t xml:space="preserve">-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2022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Příloha č. 1: Nabídkový rozpočet zakázky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220" w:firstLine="420"/>
      </w:pPr>
      <w:r>
        <w:pict>
          <v:shape id="_x0000_s1033" type="#_x0000_t202" style="position:absolute;margin-left:30.5pt;margin-top:-6.05pt;width:95.05pt;height:48.95pt;z-index:-125829371;mso-wrap-distance-left:5.pt;mso-wrap-distance-right:153.1pt;mso-wrap-distance-bottom:19.3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Za Zhotovitele Ing. Radovan Necid ředitel organizace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Objednatele Ing. Vlastimil Klusák starosta obce Markvartice</w:t>
      </w:r>
      <w:r>
        <w:br w:type="page"/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spacing w:before="0" w:after="291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zimní údržbu pozemních komunikací</w:t>
        <w:br/>
        <w:t>na období od 01.11.2022 do 31.03.2023</w:t>
      </w:r>
    </w:p>
    <w:tbl>
      <w:tblPr>
        <w:tblOverlap w:val="never"/>
        <w:tblLayout w:type="fixed"/>
        <w:jc w:val="center"/>
      </w:tblPr>
      <w:tblGrid>
        <w:gridCol w:w="6019"/>
        <w:gridCol w:w="854"/>
        <w:gridCol w:w="1997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36"/>
                <w:b w:val="0"/>
                <w:bCs w:val="0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CENA Kč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Posyp vozovek chemicky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Posyp voz.chem.(bez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 xml:space="preserve">Posyp </w:t>
            </w:r>
            <w:r>
              <w:rPr>
                <w:rStyle w:val="CharStyle37"/>
                <w:lang w:val="en-US" w:eastAsia="en-US" w:bidi="en-US"/>
              </w:rPr>
              <w:t xml:space="preserve">voz.chem.se </w:t>
            </w:r>
            <w:r>
              <w:rPr>
                <w:rStyle w:val="CharStyle37"/>
              </w:rPr>
              <w:t>skrápěním(bez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Posyp vozovek inertní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Posyp vozovek inertní 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Kontrolní jízdy osobním autem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45,00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Kontrolní jízdy sypačem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Pluhování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95,00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Odstraňování sněhu traktorovou radlicí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900,00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Frézování sněhu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1 500,00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Odstraňování sněhu nakladačem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1150,00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Odstaňování zmrazků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Odvodnění voz.při tání a uvolňování vpustí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660,00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Úklid sněhu včetně odvozu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37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1 400,00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Posypový materiál - sůl NaCl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3 500,00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Posypový materiál - chlorid váp.CaCl2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15 000,00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Solanka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3,50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37"/>
              </w:rPr>
              <w:t>Posypový materiál - drť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7"/>
              </w:rPr>
              <w:t>600,00</w:t>
            </w:r>
          </w:p>
        </w:tc>
      </w:tr>
    </w:tbl>
    <w:p>
      <w:pPr>
        <w:framePr w:w="88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1082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type w:val="continuous"/>
      <w:pgSz w:w="11900" w:h="16840"/>
      <w:pgMar w:top="1459" w:left="1131" w:right="1576" w:bottom="677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47.85pt;margin-top:87.9pt;width:90.95pt;height:11.0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ČI. I. Předmět díla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48.4pt;margin-top:23.95pt;width:4.3pt;height:3.8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6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Základní text (6) + Ne tučné Exact"/>
    <w:basedOn w:val="CharStyle23"/>
    <w:rPr>
      <w:b/>
      <w:bCs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Nadpis #1_"/>
    <w:basedOn w:val="DefaultParagraphFont"/>
    <w:link w:val="Style8"/>
    <w:rPr>
      <w:b/>
      <w:bCs/>
      <w:i/>
      <w:iCs/>
      <w:u w:val="none"/>
      <w:strike w:val="0"/>
      <w:smallCaps w:val="0"/>
      <w:sz w:val="48"/>
      <w:szCs w:val="48"/>
      <w:rFonts w:ascii="Arial" w:eastAsia="Arial" w:hAnsi="Arial" w:cs="Arial"/>
    </w:rPr>
  </w:style>
  <w:style w:type="character" w:customStyle="1" w:styleId="CharStyle11">
    <w:name w:val="Záhlaví nebo Zápatí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2">
    <w:name w:val="Záhlaví nebo Zápatí + Consolas,7 pt,Kurzíva"/>
    <w:basedOn w:val="CharStyle11"/>
    <w:rPr>
      <w:lang w:val="cs-CZ" w:eastAsia="cs-CZ" w:bidi="cs-CZ"/>
      <w:b/>
      <w:bCs/>
      <w:i/>
      <w:iCs/>
      <w:sz w:val="14"/>
      <w:szCs w:val="1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4">
    <w:name w:val="Základní text (3)_"/>
    <w:basedOn w:val="DefaultParagraphFont"/>
    <w:link w:val="Style13"/>
    <w:rPr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6">
    <w:name w:val="Základní text (4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kladní text (5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9">
    <w:name w:val="Základní text (5) + Tučné"/>
    <w:basedOn w:val="CharStyle1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1">
    <w:name w:val="Nadpis #2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Základní text (6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Základní text (7) + Ne tučné,Ne kurzíva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Základní text (7)"/>
    <w:basedOn w:val="DefaultParagraphFont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Základní text (6) + Ne tučné"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Základní text (2) + Tučné,Kurzíva"/>
    <w:basedOn w:val="CharStyle22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9">
    <w:name w:val="Základní text (8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30">
    <w:name w:val="Základní text (8) + 11 pt,Tučné"/>
    <w:basedOn w:val="CharStyle29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2">
    <w:name w:val="Základní text (9) Exact"/>
    <w:basedOn w:val="DefaultParagraphFont"/>
    <w:link w:val="Style31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w w:val="66"/>
    </w:rPr>
  </w:style>
  <w:style w:type="character" w:customStyle="1" w:styleId="CharStyle33">
    <w:name w:val="Základní text (9) + Calibri,5 pt,Ne tučné,Měřítko 100% Exact"/>
    <w:basedOn w:val="CharStyle32"/>
    <w:rPr>
      <w:lang w:val="cs-CZ" w:eastAsia="cs-CZ" w:bidi="cs-CZ"/>
      <w:b/>
      <w:bCs/>
      <w:sz w:val="10"/>
      <w:szCs w:val="1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5">
    <w:name w:val="Základní text (12)_"/>
    <w:basedOn w:val="DefaultParagraphFont"/>
    <w:link w:val="Style34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36">
    <w:name w:val="Základní text (2) + Lucida Sans Unicode,10,5 pt"/>
    <w:basedOn w:val="CharStyle22"/>
    <w:rPr>
      <w:lang w:val="cs-CZ" w:eastAsia="cs-CZ" w:bidi="cs-CZ"/>
      <w:b/>
      <w:bCs/>
      <w:sz w:val="21"/>
      <w:szCs w:val="21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7">
    <w:name w:val="Základní text (2) + Calibri"/>
    <w:basedOn w:val="CharStyle22"/>
    <w:rPr>
      <w:lang w:val="cs-CZ" w:eastAsia="cs-CZ" w:bidi="cs-CZ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9">
    <w:name w:val="Základní text (13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">
    <w:name w:val="Základní text (6)"/>
    <w:basedOn w:val="Normal"/>
    <w:link w:val="CharStyle23"/>
    <w:pPr>
      <w:widowControl w:val="0"/>
      <w:shd w:val="clear" w:color="auto" w:fill="FFFFFF"/>
      <w:spacing w:line="30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22"/>
    <w:pPr>
      <w:widowControl w:val="0"/>
      <w:shd w:val="clear" w:color="auto" w:fill="FFFFFF"/>
      <w:spacing w:line="307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outlineLvl w:val="0"/>
      <w:spacing w:after="120" w:line="0" w:lineRule="exact"/>
    </w:pPr>
    <w:rPr>
      <w:b/>
      <w:bCs/>
      <w:i/>
      <w:iCs/>
      <w:u w:val="none"/>
      <w:strike w:val="0"/>
      <w:smallCaps w:val="0"/>
      <w:sz w:val="48"/>
      <w:szCs w:val="48"/>
      <w:rFonts w:ascii="Arial" w:eastAsia="Arial" w:hAnsi="Arial" w:cs="Arial"/>
    </w:rPr>
  </w:style>
  <w:style w:type="paragraph" w:customStyle="1" w:styleId="Style10">
    <w:name w:val="Záhlaví nebo Zápatí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before="120" w:after="420" w:line="0" w:lineRule="exact"/>
    </w:pPr>
    <w:rPr>
      <w:b/>
      <w:bCs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FFFFFF"/>
      <w:spacing w:before="420" w:after="10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Základní text (5)"/>
    <w:basedOn w:val="Normal"/>
    <w:link w:val="CharStyle18"/>
    <w:pPr>
      <w:widowControl w:val="0"/>
      <w:shd w:val="clear" w:color="auto" w:fill="FFFFFF"/>
      <w:jc w:val="center"/>
      <w:spacing w:before="1020" w:after="102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outlineLvl w:val="1"/>
      <w:spacing w:before="1020" w:line="30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Základní text (8)"/>
    <w:basedOn w:val="Normal"/>
    <w:link w:val="CharStyle29"/>
    <w:pPr>
      <w:widowControl w:val="0"/>
      <w:shd w:val="clear" w:color="auto" w:fill="FFFFFF"/>
      <w:jc w:val="center"/>
      <w:spacing w:before="360" w:after="3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1">
    <w:name w:val="Základní text (9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w w:val="66"/>
    </w:rPr>
  </w:style>
  <w:style w:type="paragraph" w:customStyle="1" w:styleId="Style34">
    <w:name w:val="Základní text (12)"/>
    <w:basedOn w:val="Normal"/>
    <w:link w:val="CharStyle35"/>
    <w:pPr>
      <w:widowControl w:val="0"/>
      <w:shd w:val="clear" w:color="auto" w:fill="FFFFFF"/>
      <w:jc w:val="center"/>
      <w:spacing w:line="3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38">
    <w:name w:val="Základní text (13)"/>
    <w:basedOn w:val="Normal"/>
    <w:link w:val="CharStyle39"/>
    <w:pPr>
      <w:widowControl w:val="0"/>
      <w:shd w:val="clear" w:color="auto" w:fill="FFFFFF"/>
      <w:spacing w:before="10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