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485FC" w14:textId="6C19F67E" w:rsidR="004243BC" w:rsidRPr="00C97FB5" w:rsidRDefault="004243BC" w:rsidP="000B0AA7">
      <w:pPr>
        <w:pStyle w:val="StylDoprava"/>
        <w:rPr>
          <w:rFonts w:cs="Arial"/>
          <w:sz w:val="22"/>
          <w:szCs w:val="22"/>
        </w:rPr>
      </w:pPr>
      <w:r w:rsidRPr="00C97FB5">
        <w:rPr>
          <w:rFonts w:cs="Arial"/>
          <w:sz w:val="22"/>
          <w:szCs w:val="22"/>
        </w:rPr>
        <w:t xml:space="preserve">Č.j. </w:t>
      </w:r>
      <w:r w:rsidR="00E639BC" w:rsidRPr="00E639BC">
        <w:rPr>
          <w:rFonts w:cs="Arial"/>
          <w:sz w:val="22"/>
          <w:szCs w:val="22"/>
        </w:rPr>
        <w:t>SPU 344635/2022/121/Roh</w:t>
      </w:r>
      <w:r w:rsidRPr="00C97FB5">
        <w:rPr>
          <w:rFonts w:cs="Arial"/>
          <w:sz w:val="22"/>
          <w:szCs w:val="22"/>
        </w:rPr>
        <w:t xml:space="preserve"> </w:t>
      </w:r>
    </w:p>
    <w:p w14:paraId="6294FA5F"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085608F3"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67A1FE1C"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4C9E5BFA"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723B5D8F"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JUDr. Roman Brnčal, LL.M., ředitel Krajského pozemkového úřadu pro Olomoucký kraj</w:t>
      </w:r>
    </w:p>
    <w:p w14:paraId="6A812BAF" w14:textId="77777777" w:rsidR="00FB6E4E" w:rsidRPr="00C97FB5" w:rsidRDefault="00BC17A6" w:rsidP="000B0AA7">
      <w:pPr>
        <w:pStyle w:val="VnitrniText"/>
        <w:ind w:firstLine="0"/>
        <w:rPr>
          <w:sz w:val="22"/>
          <w:szCs w:val="22"/>
        </w:rPr>
      </w:pPr>
      <w:r w:rsidRPr="00C97FB5">
        <w:rPr>
          <w:sz w:val="22"/>
          <w:szCs w:val="22"/>
        </w:rPr>
        <w:t>adresa Blanická 383/1, 77900 Olomouc</w:t>
      </w:r>
    </w:p>
    <w:p w14:paraId="7875D8C6"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5C0A1BF7" w14:textId="77777777" w:rsidR="00BC17A6" w:rsidRPr="00C97FB5" w:rsidRDefault="00BC17A6" w:rsidP="000B0AA7">
      <w:pPr>
        <w:pStyle w:val="VnitrniText"/>
        <w:ind w:firstLine="0"/>
        <w:rPr>
          <w:sz w:val="22"/>
          <w:szCs w:val="22"/>
        </w:rPr>
      </w:pPr>
    </w:p>
    <w:p w14:paraId="0ADFAC46" w14:textId="77777777" w:rsidR="00CF17C0" w:rsidRPr="00C97FB5" w:rsidRDefault="00CF17C0" w:rsidP="000B0AA7">
      <w:pPr>
        <w:pStyle w:val="VnitrniText"/>
        <w:ind w:firstLine="0"/>
        <w:rPr>
          <w:sz w:val="22"/>
          <w:szCs w:val="22"/>
        </w:rPr>
      </w:pPr>
      <w:r w:rsidRPr="00C97FB5">
        <w:rPr>
          <w:sz w:val="22"/>
          <w:szCs w:val="22"/>
        </w:rPr>
        <w:t>a</w:t>
      </w:r>
    </w:p>
    <w:p w14:paraId="41E0AF3A" w14:textId="77777777" w:rsidR="00BC17A6" w:rsidRPr="00C97FB5" w:rsidRDefault="00BC17A6" w:rsidP="000B0AA7">
      <w:pPr>
        <w:pStyle w:val="VnitrniText"/>
        <w:ind w:firstLine="0"/>
        <w:rPr>
          <w:sz w:val="22"/>
          <w:szCs w:val="22"/>
        </w:rPr>
      </w:pPr>
    </w:p>
    <w:p w14:paraId="63AF2DF1" w14:textId="77777777" w:rsidR="00BC17A6" w:rsidRPr="00C97FB5" w:rsidRDefault="00BC17A6" w:rsidP="000B0AA7">
      <w:pPr>
        <w:pStyle w:val="VnitrniText"/>
        <w:ind w:firstLine="0"/>
        <w:rPr>
          <w:sz w:val="22"/>
          <w:szCs w:val="22"/>
        </w:rPr>
      </w:pPr>
      <w:r w:rsidRPr="00C97FB5">
        <w:rPr>
          <w:b/>
          <w:sz w:val="22"/>
          <w:szCs w:val="22"/>
        </w:rPr>
        <w:t>AGRO Haná Land s.r.o.</w:t>
      </w:r>
    </w:p>
    <w:p w14:paraId="528269A4" w14:textId="77777777" w:rsidR="00BC17A6" w:rsidRPr="00C97FB5" w:rsidRDefault="00BC17A6" w:rsidP="000B0AA7">
      <w:pPr>
        <w:pStyle w:val="VnitrniText"/>
        <w:ind w:firstLine="0"/>
        <w:rPr>
          <w:sz w:val="22"/>
          <w:szCs w:val="22"/>
        </w:rPr>
      </w:pPr>
      <w:r w:rsidRPr="00C97FB5">
        <w:rPr>
          <w:sz w:val="22"/>
          <w:szCs w:val="22"/>
        </w:rPr>
        <w:t>se sídlem U hřiště 320, Smržice, PSČ 79817</w:t>
      </w:r>
    </w:p>
    <w:p w14:paraId="6A2AB4CA" w14:textId="77777777" w:rsidR="004A757F" w:rsidRPr="00A2149C" w:rsidRDefault="004A757F" w:rsidP="004A757F">
      <w:pPr>
        <w:pStyle w:val="VnitrniText"/>
        <w:ind w:firstLine="0"/>
        <w:rPr>
          <w:sz w:val="22"/>
          <w:szCs w:val="22"/>
        </w:rPr>
      </w:pPr>
      <w:r>
        <w:rPr>
          <w:sz w:val="22"/>
          <w:szCs w:val="22"/>
        </w:rPr>
        <w:t>kterou zastupuje</w:t>
      </w:r>
      <w:r w:rsidRPr="00A34DA7">
        <w:rPr>
          <w:sz w:val="22"/>
          <w:szCs w:val="22"/>
        </w:rPr>
        <w:t xml:space="preserve"> </w:t>
      </w:r>
      <w:r>
        <w:rPr>
          <w:sz w:val="22"/>
          <w:szCs w:val="22"/>
        </w:rPr>
        <w:t>Marek Jedlička, jednatel</w:t>
      </w:r>
    </w:p>
    <w:p w14:paraId="03669F06" w14:textId="77777777" w:rsidR="004A757F" w:rsidRPr="00C97FB5" w:rsidRDefault="004A757F" w:rsidP="004A757F">
      <w:pPr>
        <w:pStyle w:val="VnitrniText"/>
        <w:ind w:firstLine="0"/>
        <w:rPr>
          <w:sz w:val="22"/>
          <w:szCs w:val="22"/>
        </w:rPr>
      </w:pPr>
      <w:r w:rsidRPr="00C97FB5">
        <w:rPr>
          <w:sz w:val="22"/>
          <w:szCs w:val="22"/>
        </w:rPr>
        <w:t>IČO: 07674660</w:t>
      </w:r>
      <w:r>
        <w:rPr>
          <w:sz w:val="22"/>
          <w:szCs w:val="22"/>
        </w:rPr>
        <w:t>,</w:t>
      </w:r>
      <w:r w:rsidRPr="00293A27">
        <w:rPr>
          <w:sz w:val="22"/>
          <w:szCs w:val="22"/>
        </w:rPr>
        <w:t xml:space="preserve"> </w:t>
      </w:r>
      <w:r>
        <w:rPr>
          <w:sz w:val="22"/>
          <w:szCs w:val="22"/>
        </w:rPr>
        <w:t>DIČ:CZ07674660</w:t>
      </w:r>
    </w:p>
    <w:p w14:paraId="12EF6367" w14:textId="77777777" w:rsidR="004A757F" w:rsidRPr="00695EE5" w:rsidRDefault="004A757F" w:rsidP="004A757F">
      <w:pPr>
        <w:pStyle w:val="VnitrniText"/>
        <w:spacing w:after="120"/>
        <w:ind w:firstLine="0"/>
        <w:rPr>
          <w:sz w:val="22"/>
          <w:szCs w:val="22"/>
        </w:rPr>
      </w:pPr>
      <w:r w:rsidRPr="00695EE5">
        <w:rPr>
          <w:rFonts w:eastAsia="Arial"/>
          <w:color w:val="000000"/>
          <w:sz w:val="22"/>
          <w:szCs w:val="22"/>
        </w:rPr>
        <w:t>zapsán</w:t>
      </w:r>
      <w:r>
        <w:rPr>
          <w:rFonts w:eastAsia="Arial"/>
          <w:color w:val="000000"/>
          <w:sz w:val="22"/>
          <w:szCs w:val="22"/>
        </w:rPr>
        <w:t>a</w:t>
      </w:r>
      <w:r w:rsidRPr="00695EE5">
        <w:rPr>
          <w:rFonts w:eastAsia="Arial"/>
          <w:color w:val="000000"/>
          <w:sz w:val="22"/>
          <w:szCs w:val="22"/>
        </w:rPr>
        <w:t xml:space="preserve"> v obchodním rejstříku vedeném </w:t>
      </w:r>
      <w:r>
        <w:rPr>
          <w:rFonts w:eastAsia="Arial"/>
          <w:color w:val="000000"/>
          <w:sz w:val="22"/>
          <w:szCs w:val="22"/>
        </w:rPr>
        <w:t>Krajským soudem v Brně</w:t>
      </w:r>
      <w:r w:rsidRPr="00695EE5">
        <w:rPr>
          <w:rFonts w:eastAsia="Arial"/>
          <w:color w:val="000000"/>
          <w:sz w:val="22"/>
          <w:szCs w:val="22"/>
        </w:rPr>
        <w:t xml:space="preserve">, odd. </w:t>
      </w:r>
      <w:r>
        <w:rPr>
          <w:rFonts w:eastAsia="Arial"/>
          <w:color w:val="000000"/>
          <w:sz w:val="22"/>
          <w:szCs w:val="22"/>
        </w:rPr>
        <w:t>C</w:t>
      </w:r>
      <w:r w:rsidRPr="00695EE5">
        <w:rPr>
          <w:rFonts w:eastAsia="Arial"/>
          <w:color w:val="000000"/>
          <w:sz w:val="22"/>
          <w:szCs w:val="22"/>
        </w:rPr>
        <w:t xml:space="preserve">, vložka </w:t>
      </w:r>
      <w:r>
        <w:rPr>
          <w:rFonts w:eastAsia="Arial"/>
          <w:color w:val="000000"/>
          <w:sz w:val="22"/>
          <w:szCs w:val="22"/>
        </w:rPr>
        <w:t>109492</w:t>
      </w:r>
    </w:p>
    <w:p w14:paraId="6CCCE48A" w14:textId="77777777" w:rsidR="00BC17A6" w:rsidRPr="00C97FB5" w:rsidRDefault="00BC17A6" w:rsidP="000B0AA7">
      <w:pPr>
        <w:pStyle w:val="VnitrniText"/>
        <w:ind w:firstLine="0"/>
        <w:rPr>
          <w:sz w:val="22"/>
          <w:szCs w:val="22"/>
        </w:rPr>
      </w:pPr>
      <w:r w:rsidRPr="00C97FB5">
        <w:rPr>
          <w:sz w:val="22"/>
          <w:szCs w:val="22"/>
        </w:rPr>
        <w:t>(dále jen "nabyvatel")</w:t>
      </w:r>
    </w:p>
    <w:p w14:paraId="0B68820A" w14:textId="77777777" w:rsidR="00BC17A6" w:rsidRPr="00C97FB5" w:rsidRDefault="00BC17A6" w:rsidP="000B0AA7">
      <w:pPr>
        <w:pStyle w:val="VnitrniText"/>
        <w:ind w:firstLine="0"/>
        <w:rPr>
          <w:sz w:val="22"/>
          <w:szCs w:val="22"/>
        </w:rPr>
      </w:pPr>
    </w:p>
    <w:p w14:paraId="43516F82" w14:textId="77777777" w:rsidR="00CF17C0" w:rsidRPr="00C97FB5" w:rsidRDefault="00CF17C0" w:rsidP="000B0AA7">
      <w:pPr>
        <w:pStyle w:val="VnitrniText"/>
        <w:ind w:firstLine="0"/>
        <w:rPr>
          <w:sz w:val="22"/>
          <w:szCs w:val="22"/>
        </w:rPr>
      </w:pPr>
    </w:p>
    <w:p w14:paraId="262F98B5"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0B02205D" w14:textId="77777777" w:rsidR="00CF17C0" w:rsidRPr="00C97FB5" w:rsidRDefault="00CF17C0" w:rsidP="001274AE">
      <w:pPr>
        <w:rPr>
          <w:rFonts w:ascii="Arial" w:hAnsi="Arial" w:cs="Arial"/>
          <w:sz w:val="22"/>
          <w:szCs w:val="22"/>
        </w:rPr>
      </w:pPr>
    </w:p>
    <w:p w14:paraId="6BA043A2" w14:textId="77777777" w:rsidR="00830569" w:rsidRPr="00C97FB5" w:rsidRDefault="00830569" w:rsidP="001274AE">
      <w:pPr>
        <w:rPr>
          <w:rFonts w:ascii="Arial" w:hAnsi="Arial" w:cs="Arial"/>
          <w:sz w:val="22"/>
          <w:szCs w:val="22"/>
        </w:rPr>
      </w:pPr>
    </w:p>
    <w:p w14:paraId="7E4F925D"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4DAEE502"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2004S22/53</w:t>
      </w:r>
    </w:p>
    <w:p w14:paraId="499454DE" w14:textId="77777777" w:rsidR="00CF17C0" w:rsidRPr="00C97FB5" w:rsidRDefault="00CF17C0" w:rsidP="00D06D0F">
      <w:pPr>
        <w:rPr>
          <w:rFonts w:ascii="Arial" w:hAnsi="Arial" w:cs="Arial"/>
          <w:sz w:val="22"/>
          <w:szCs w:val="22"/>
        </w:rPr>
      </w:pPr>
    </w:p>
    <w:p w14:paraId="5A88AC01" w14:textId="77777777" w:rsidR="00CF17C0" w:rsidRPr="00C97FB5" w:rsidRDefault="00CF17C0" w:rsidP="00D06D0F">
      <w:pPr>
        <w:rPr>
          <w:rFonts w:ascii="Arial" w:hAnsi="Arial" w:cs="Arial"/>
          <w:sz w:val="22"/>
          <w:szCs w:val="22"/>
        </w:rPr>
      </w:pPr>
    </w:p>
    <w:p w14:paraId="483B76A8"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2C43F222"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45ACD9CB"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132C199D" w14:textId="77777777" w:rsidR="008505AD" w:rsidRPr="00112F3C" w:rsidRDefault="008505AD" w:rsidP="00112F3C">
      <w:pPr>
        <w:pStyle w:val="cary"/>
      </w:pPr>
      <w:r w:rsidRPr="00112F3C">
        <w:t>------------------------------------------------------------------------------------------------------------------------</w:t>
      </w:r>
      <w:r w:rsidR="00E60971" w:rsidRPr="00112F3C">
        <w:t>--</w:t>
      </w:r>
      <w:r w:rsidR="007431BA" w:rsidRPr="00112F3C">
        <w:t>-----------</w:t>
      </w:r>
    </w:p>
    <w:p w14:paraId="1DDF5FD9"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D6CCA12" w14:textId="77777777" w:rsidR="007431BA" w:rsidRPr="007431BA" w:rsidRDefault="007431BA" w:rsidP="00112F3C">
      <w:pPr>
        <w:pStyle w:val="cary"/>
      </w:pPr>
      <w:r w:rsidRPr="007431BA">
        <w:t>-------------------------------------------------------------------------------------------------------------------------------------</w:t>
      </w:r>
    </w:p>
    <w:p w14:paraId="7190DDE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D9D6D5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Mostkovice</w:t>
      </w:r>
      <w:r w:rsidRPr="00257EB0">
        <w:rPr>
          <w:rStyle w:val="tabulkyNemovitosti"/>
        </w:rPr>
        <w:tab/>
        <w:t>Mostkovice</w:t>
      </w:r>
      <w:r w:rsidRPr="00257EB0">
        <w:rPr>
          <w:rStyle w:val="tabulkyNemovitosti"/>
        </w:rPr>
        <w:tab/>
        <w:t>1058/2</w:t>
      </w:r>
      <w:r w:rsidRPr="00257EB0">
        <w:rPr>
          <w:rStyle w:val="tabulkyNemovitosti"/>
        </w:rPr>
        <w:tab/>
        <w:t>orná půda</w:t>
      </w:r>
      <w:r w:rsidRPr="00257EB0">
        <w:rPr>
          <w:rStyle w:val="tabulkyNemovitosti"/>
        </w:rPr>
        <w:tab/>
        <w:t>10002</w:t>
      </w:r>
    </w:p>
    <w:p w14:paraId="4881946B" w14:textId="77777777" w:rsidR="004A757F" w:rsidRDefault="004A757F" w:rsidP="00257EB0">
      <w:pPr>
        <w:tabs>
          <w:tab w:val="left" w:pos="2268"/>
          <w:tab w:val="left" w:pos="4536"/>
          <w:tab w:val="left" w:pos="6237"/>
          <w:tab w:val="right" w:pos="9639"/>
        </w:tabs>
        <w:rPr>
          <w:rStyle w:val="tabulkyNemovitosti"/>
        </w:rPr>
      </w:pPr>
    </w:p>
    <w:p w14:paraId="6683B1A4" w14:textId="2064724C"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542C19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Mostkovice</w:t>
      </w:r>
      <w:r w:rsidRPr="00257EB0">
        <w:rPr>
          <w:rStyle w:val="tabulkyNemovitosti"/>
        </w:rPr>
        <w:tab/>
        <w:t>Mostkovice</w:t>
      </w:r>
      <w:r w:rsidRPr="00257EB0">
        <w:rPr>
          <w:rStyle w:val="tabulkyNemovitosti"/>
        </w:rPr>
        <w:tab/>
        <w:t>1059</w:t>
      </w:r>
      <w:r w:rsidRPr="00257EB0">
        <w:rPr>
          <w:rStyle w:val="tabulkyNemovitosti"/>
        </w:rPr>
        <w:tab/>
        <w:t>ostatní plocha</w:t>
      </w:r>
      <w:r w:rsidRPr="00257EB0">
        <w:rPr>
          <w:rStyle w:val="tabulkyNemovitosti"/>
        </w:rPr>
        <w:tab/>
        <w:t>10002</w:t>
      </w:r>
    </w:p>
    <w:p w14:paraId="4D0A6021" w14:textId="77777777" w:rsidR="008505AD" w:rsidRPr="00257EB0" w:rsidRDefault="008505AD" w:rsidP="00257EB0">
      <w:pPr>
        <w:tabs>
          <w:tab w:val="left" w:pos="2268"/>
          <w:tab w:val="left" w:pos="4536"/>
          <w:tab w:val="left" w:pos="6237"/>
          <w:tab w:val="right" w:pos="9639"/>
        </w:tabs>
        <w:rPr>
          <w:rStyle w:val="tabulkyNemovitosti"/>
        </w:rPr>
      </w:pPr>
    </w:p>
    <w:p w14:paraId="22169F6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8ED8B2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Mostkovice</w:t>
      </w:r>
      <w:r w:rsidRPr="00257EB0">
        <w:rPr>
          <w:rStyle w:val="tabulkyNemovitosti"/>
        </w:rPr>
        <w:tab/>
        <w:t>Mostkovice</w:t>
      </w:r>
      <w:r w:rsidRPr="00257EB0">
        <w:rPr>
          <w:rStyle w:val="tabulkyNemovitosti"/>
        </w:rPr>
        <w:tab/>
        <w:t>1060</w:t>
      </w:r>
      <w:r w:rsidRPr="00257EB0">
        <w:rPr>
          <w:rStyle w:val="tabulkyNemovitosti"/>
        </w:rPr>
        <w:tab/>
        <w:t>ostatní plocha</w:t>
      </w:r>
      <w:r w:rsidRPr="00257EB0">
        <w:rPr>
          <w:rStyle w:val="tabulkyNemovitosti"/>
        </w:rPr>
        <w:tab/>
        <w:t>10002</w:t>
      </w:r>
    </w:p>
    <w:p w14:paraId="2C00507A" w14:textId="77777777" w:rsidR="008505AD" w:rsidRPr="00257EB0" w:rsidRDefault="008505AD" w:rsidP="00257EB0">
      <w:pPr>
        <w:tabs>
          <w:tab w:val="left" w:pos="2268"/>
          <w:tab w:val="left" w:pos="4536"/>
          <w:tab w:val="left" w:pos="6237"/>
          <w:tab w:val="right" w:pos="9639"/>
        </w:tabs>
        <w:rPr>
          <w:rStyle w:val="tabulkyNemovitosti"/>
        </w:rPr>
      </w:pPr>
    </w:p>
    <w:p w14:paraId="231C351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C2D3B8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Mostkovice</w:t>
      </w:r>
      <w:r w:rsidRPr="00257EB0">
        <w:rPr>
          <w:rStyle w:val="tabulkyNemovitosti"/>
        </w:rPr>
        <w:tab/>
        <w:t>Mostkovice</w:t>
      </w:r>
      <w:r w:rsidRPr="00257EB0">
        <w:rPr>
          <w:rStyle w:val="tabulkyNemovitosti"/>
        </w:rPr>
        <w:tab/>
        <w:t>1065</w:t>
      </w:r>
      <w:r w:rsidRPr="00257EB0">
        <w:rPr>
          <w:rStyle w:val="tabulkyNemovitosti"/>
        </w:rPr>
        <w:tab/>
        <w:t>orná půda</w:t>
      </w:r>
      <w:r w:rsidRPr="00257EB0">
        <w:rPr>
          <w:rStyle w:val="tabulkyNemovitosti"/>
        </w:rPr>
        <w:tab/>
        <w:t>10002</w:t>
      </w:r>
    </w:p>
    <w:p w14:paraId="3E5155CD" w14:textId="77777777" w:rsidR="008505AD" w:rsidRPr="00257EB0" w:rsidRDefault="008505AD" w:rsidP="00257EB0">
      <w:pPr>
        <w:tabs>
          <w:tab w:val="left" w:pos="2268"/>
          <w:tab w:val="left" w:pos="4536"/>
          <w:tab w:val="left" w:pos="6237"/>
          <w:tab w:val="right" w:pos="9639"/>
        </w:tabs>
        <w:rPr>
          <w:rStyle w:val="tabulkyNemovitosti"/>
        </w:rPr>
      </w:pPr>
    </w:p>
    <w:p w14:paraId="5155764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6A8908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Smržice</w:t>
      </w:r>
      <w:r w:rsidRPr="00257EB0">
        <w:rPr>
          <w:rStyle w:val="tabulkyNemovitosti"/>
        </w:rPr>
        <w:tab/>
        <w:t>Smržice</w:t>
      </w:r>
      <w:r w:rsidRPr="00257EB0">
        <w:rPr>
          <w:rStyle w:val="tabulkyNemovitosti"/>
        </w:rPr>
        <w:tab/>
        <w:t>543/1</w:t>
      </w:r>
      <w:r w:rsidRPr="00257EB0">
        <w:rPr>
          <w:rStyle w:val="tabulkyNemovitosti"/>
        </w:rPr>
        <w:tab/>
        <w:t>orná půda</w:t>
      </w:r>
      <w:r w:rsidRPr="00257EB0">
        <w:rPr>
          <w:rStyle w:val="tabulkyNemovitosti"/>
        </w:rPr>
        <w:tab/>
        <w:t>10002</w:t>
      </w:r>
    </w:p>
    <w:p w14:paraId="1BBEB251" w14:textId="77777777" w:rsidR="007431BA" w:rsidRPr="007431BA" w:rsidRDefault="007431BA" w:rsidP="00112F3C">
      <w:pPr>
        <w:pStyle w:val="cary"/>
      </w:pPr>
      <w:r w:rsidRPr="007431BA">
        <w:t>-------------------------------------------------------------------------------------------------------------------------------------</w:t>
      </w:r>
    </w:p>
    <w:p w14:paraId="7DCB8445" w14:textId="3E85719D" w:rsidR="00213539" w:rsidRPr="00C97FB5" w:rsidRDefault="00213539" w:rsidP="00213539">
      <w:pPr>
        <w:pStyle w:val="VnitrniText"/>
        <w:ind w:firstLine="0"/>
        <w:rPr>
          <w:sz w:val="22"/>
          <w:szCs w:val="22"/>
        </w:rPr>
      </w:pPr>
      <w:r w:rsidRPr="00C97FB5">
        <w:rPr>
          <w:sz w:val="22"/>
          <w:szCs w:val="22"/>
        </w:rPr>
        <w:t>zapsané na výše uvedených LV u Katastrálního úřadu pro Olomoucký kraj, Katastrální pracoviště Prostějov.</w:t>
      </w:r>
    </w:p>
    <w:p w14:paraId="039E49C6" w14:textId="77777777" w:rsidR="00757874" w:rsidRDefault="00757874" w:rsidP="00757874">
      <w:pPr>
        <w:pStyle w:val="VnitrniText"/>
        <w:ind w:firstLine="0"/>
      </w:pPr>
    </w:p>
    <w:p w14:paraId="6A80EA66"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6EAD311B" w14:textId="77777777" w:rsidR="00423D92" w:rsidRDefault="00423D92" w:rsidP="00757874">
      <w:pPr>
        <w:pStyle w:val="VnitrniText"/>
        <w:ind w:firstLine="0"/>
        <w:rPr>
          <w:color w:val="000000"/>
        </w:rPr>
      </w:pPr>
    </w:p>
    <w:p w14:paraId="0541C1C9"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1 328 270,00 Kč (slovy: jeden milion tři sta dvacet osm tisíc dvě stě sedmdesát korun českých)</w:t>
      </w:r>
      <w:r w:rsidR="00F7680C">
        <w:rPr>
          <w:rFonts w:ascii="Arial" w:hAnsi="Arial" w:cs="Arial"/>
          <w:color w:val="000000"/>
          <w:sz w:val="22"/>
          <w:szCs w:val="22"/>
        </w:rPr>
        <w:t>.</w:t>
      </w:r>
    </w:p>
    <w:p w14:paraId="46B401ED" w14:textId="77777777" w:rsidR="00F7680C" w:rsidRPr="00757874" w:rsidRDefault="00F7680C" w:rsidP="00F7680C">
      <w:pPr>
        <w:jc w:val="both"/>
        <w:rPr>
          <w:rFonts w:cs="Arial"/>
          <w:color w:val="000000"/>
        </w:rPr>
      </w:pPr>
    </w:p>
    <w:p w14:paraId="02BACD00"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14:paraId="53571BB1"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4FCE32F6" w14:textId="77777777" w:rsidR="00423D92" w:rsidRPr="00423D92" w:rsidRDefault="00423D92" w:rsidP="00423D92">
      <w:pPr>
        <w:pStyle w:val="VnitrniText"/>
        <w:ind w:firstLine="0"/>
        <w:rPr>
          <w:sz w:val="22"/>
          <w:szCs w:val="22"/>
        </w:rPr>
      </w:pPr>
      <w:r w:rsidRPr="00423D92">
        <w:rPr>
          <w:sz w:val="22"/>
          <w:szCs w:val="22"/>
        </w:rPr>
        <w:t>Pozemků:</w:t>
      </w:r>
    </w:p>
    <w:p w14:paraId="3485FA29" w14:textId="77777777" w:rsidR="00423D92" w:rsidRDefault="00423D92" w:rsidP="00423D92">
      <w:pPr>
        <w:pStyle w:val="cary"/>
      </w:pPr>
      <w:r>
        <w:t>-------------------------------------------------------------------------------------------------------------------------------------</w:t>
      </w:r>
    </w:p>
    <w:p w14:paraId="12DAB4DD"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6B593E13" w14:textId="77777777" w:rsidR="00423D92" w:rsidRPr="00423D92" w:rsidRDefault="00423D92" w:rsidP="00423D92">
      <w:pPr>
        <w:pStyle w:val="cary"/>
      </w:pPr>
      <w:r>
        <w:t>-------------------------------------------------------------------------------------------------------------------------------------</w:t>
      </w:r>
    </w:p>
    <w:p w14:paraId="59AF5D2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3795A3E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Drahanovice</w:t>
      </w:r>
      <w:r w:rsidRPr="00423D92">
        <w:rPr>
          <w:rStyle w:val="tabulkyNemovitosti"/>
        </w:rPr>
        <w:tab/>
        <w:t>149/20</w:t>
      </w:r>
      <w:r w:rsidRPr="00423D92">
        <w:rPr>
          <w:rStyle w:val="tabulkyNemovitosti"/>
        </w:rPr>
        <w:tab/>
        <w:t>ostatní plocha</w:t>
      </w:r>
      <w:r w:rsidRPr="00423D92">
        <w:rPr>
          <w:rStyle w:val="tabulkyNemovitosti"/>
        </w:rPr>
        <w:tab/>
        <w:t>70</w:t>
      </w:r>
    </w:p>
    <w:p w14:paraId="02BE46C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58AE73BF" w14:textId="77777777" w:rsidR="00423D92" w:rsidRPr="00423D92" w:rsidRDefault="00423D92" w:rsidP="00423D92">
      <w:pPr>
        <w:tabs>
          <w:tab w:val="left" w:pos="2268"/>
          <w:tab w:val="left" w:pos="4536"/>
          <w:tab w:val="left" w:pos="6237"/>
          <w:tab w:val="right" w:pos="9639"/>
        </w:tabs>
        <w:rPr>
          <w:rStyle w:val="tabulkyNemovitosti"/>
        </w:rPr>
      </w:pPr>
    </w:p>
    <w:p w14:paraId="379B415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5A26F7C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Drahanovice</w:t>
      </w:r>
      <w:r w:rsidRPr="00423D92">
        <w:rPr>
          <w:rStyle w:val="tabulkyNemovitosti"/>
        </w:rPr>
        <w:tab/>
        <w:t>273/22</w:t>
      </w:r>
      <w:r w:rsidRPr="00423D92">
        <w:rPr>
          <w:rStyle w:val="tabulkyNemovitosti"/>
        </w:rPr>
        <w:tab/>
        <w:t>orná půda</w:t>
      </w:r>
      <w:r w:rsidRPr="00423D92">
        <w:rPr>
          <w:rStyle w:val="tabulkyNemovitosti"/>
        </w:rPr>
        <w:tab/>
        <w:t>70</w:t>
      </w:r>
    </w:p>
    <w:p w14:paraId="23FD791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4E1A7C35" w14:textId="77777777" w:rsidR="00423D92" w:rsidRPr="00423D92" w:rsidRDefault="00423D92" w:rsidP="00423D92">
      <w:pPr>
        <w:tabs>
          <w:tab w:val="left" w:pos="2268"/>
          <w:tab w:val="left" w:pos="4536"/>
          <w:tab w:val="left" w:pos="6237"/>
          <w:tab w:val="right" w:pos="9639"/>
        </w:tabs>
        <w:rPr>
          <w:rStyle w:val="tabulkyNemovitosti"/>
        </w:rPr>
      </w:pPr>
    </w:p>
    <w:p w14:paraId="691BE0D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6D8D3493" w14:textId="6232C5C3"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Drahanovice</w:t>
      </w:r>
      <w:r w:rsidRPr="00423D92">
        <w:rPr>
          <w:rStyle w:val="tabulkyNemovitosti"/>
        </w:rPr>
        <w:tab/>
        <w:t>375/36</w:t>
      </w:r>
      <w:r w:rsidR="008209EE">
        <w:rPr>
          <w:rStyle w:val="tabulkyNemovitosti"/>
        </w:rPr>
        <w:t xml:space="preserve"> </w:t>
      </w:r>
      <w:r w:rsidR="00593C1C">
        <w:rPr>
          <w:rStyle w:val="tabulkyNemovitosti"/>
        </w:rPr>
        <w:t>(</w:t>
      </w:r>
      <w:r w:rsidR="008209EE">
        <w:rPr>
          <w:rStyle w:val="tabulkyNemovitosti"/>
        </w:rPr>
        <w:t>id.</w:t>
      </w:r>
      <w:r w:rsidR="00593C1C">
        <w:rPr>
          <w:rStyle w:val="tabulkyNemovitosti"/>
        </w:rPr>
        <w:t xml:space="preserve"> 1/8)</w:t>
      </w:r>
      <w:r w:rsidRPr="00423D92">
        <w:rPr>
          <w:rStyle w:val="tabulkyNemovitosti"/>
        </w:rPr>
        <w:tab/>
        <w:t>orná půda</w:t>
      </w:r>
      <w:r w:rsidRPr="00423D92">
        <w:rPr>
          <w:rStyle w:val="tabulkyNemovitosti"/>
        </w:rPr>
        <w:tab/>
        <w:t>869</w:t>
      </w:r>
    </w:p>
    <w:p w14:paraId="5D26EC8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394BE981" w14:textId="77777777" w:rsidR="00423D92" w:rsidRPr="00423D92" w:rsidRDefault="00423D92" w:rsidP="00423D92">
      <w:pPr>
        <w:tabs>
          <w:tab w:val="left" w:pos="2268"/>
          <w:tab w:val="left" w:pos="4536"/>
          <w:tab w:val="left" w:pos="6237"/>
          <w:tab w:val="right" w:pos="9639"/>
        </w:tabs>
        <w:rPr>
          <w:rStyle w:val="tabulkyNemovitosti"/>
        </w:rPr>
      </w:pPr>
    </w:p>
    <w:p w14:paraId="3049CF2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1A9C19F4" w14:textId="1C4142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Drahanovice</w:t>
      </w:r>
      <w:r w:rsidRPr="00423D92">
        <w:rPr>
          <w:rStyle w:val="tabulkyNemovitosti"/>
        </w:rPr>
        <w:tab/>
        <w:t>394/106</w:t>
      </w:r>
      <w:r w:rsidR="00593C1C">
        <w:rPr>
          <w:rStyle w:val="tabulkyNemovitosti"/>
        </w:rPr>
        <w:t xml:space="preserve"> (id. </w:t>
      </w:r>
      <w:r w:rsidR="00637FB0">
        <w:rPr>
          <w:rStyle w:val="tabulkyNemovitosti"/>
        </w:rPr>
        <w:t>½)</w:t>
      </w:r>
      <w:r w:rsidRPr="00423D92">
        <w:rPr>
          <w:rStyle w:val="tabulkyNemovitosti"/>
        </w:rPr>
        <w:tab/>
        <w:t>orná půda</w:t>
      </w:r>
      <w:r w:rsidRPr="00423D92">
        <w:rPr>
          <w:rStyle w:val="tabulkyNemovitosti"/>
        </w:rPr>
        <w:tab/>
        <w:t>741</w:t>
      </w:r>
    </w:p>
    <w:p w14:paraId="719C6DD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192FE1C0" w14:textId="77777777" w:rsidR="00423D92" w:rsidRPr="00423D92" w:rsidRDefault="00423D92" w:rsidP="00423D92">
      <w:pPr>
        <w:tabs>
          <w:tab w:val="left" w:pos="2268"/>
          <w:tab w:val="left" w:pos="4536"/>
          <w:tab w:val="left" w:pos="6237"/>
          <w:tab w:val="right" w:pos="9639"/>
        </w:tabs>
        <w:rPr>
          <w:rStyle w:val="tabulkyNemovitosti"/>
        </w:rPr>
      </w:pPr>
    </w:p>
    <w:p w14:paraId="5CF43F3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212A113A" w14:textId="51C318C6"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Drahanovice</w:t>
      </w:r>
      <w:r w:rsidRPr="00423D92">
        <w:rPr>
          <w:rStyle w:val="tabulkyNemovitosti"/>
        </w:rPr>
        <w:tab/>
        <w:t>394/109</w:t>
      </w:r>
      <w:r w:rsidR="00637FB0">
        <w:rPr>
          <w:rStyle w:val="tabulkyNemovitosti"/>
        </w:rPr>
        <w:t xml:space="preserve"> (id. ½)</w:t>
      </w:r>
      <w:r w:rsidRPr="00423D92">
        <w:rPr>
          <w:rStyle w:val="tabulkyNemovitosti"/>
        </w:rPr>
        <w:tab/>
        <w:t>orná půda</w:t>
      </w:r>
      <w:r w:rsidRPr="00423D92">
        <w:rPr>
          <w:rStyle w:val="tabulkyNemovitosti"/>
        </w:rPr>
        <w:tab/>
        <w:t>741</w:t>
      </w:r>
    </w:p>
    <w:p w14:paraId="65E3954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66E33310" w14:textId="77777777" w:rsidR="00423D92" w:rsidRPr="00423D92" w:rsidRDefault="00423D92" w:rsidP="00423D92">
      <w:pPr>
        <w:tabs>
          <w:tab w:val="left" w:pos="2268"/>
          <w:tab w:val="left" w:pos="4536"/>
          <w:tab w:val="left" w:pos="6237"/>
          <w:tab w:val="right" w:pos="9639"/>
        </w:tabs>
        <w:rPr>
          <w:rStyle w:val="tabulkyNemovitosti"/>
        </w:rPr>
      </w:pPr>
    </w:p>
    <w:p w14:paraId="352ADE5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48A01D7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Drahanovice</w:t>
      </w:r>
      <w:r w:rsidRPr="00423D92">
        <w:rPr>
          <w:rStyle w:val="tabulkyNemovitosti"/>
        </w:rPr>
        <w:tab/>
        <w:t>464/8</w:t>
      </w:r>
      <w:r w:rsidRPr="00423D92">
        <w:rPr>
          <w:rStyle w:val="tabulkyNemovitosti"/>
        </w:rPr>
        <w:tab/>
        <w:t>ovocný sad</w:t>
      </w:r>
      <w:r w:rsidRPr="00423D92">
        <w:rPr>
          <w:rStyle w:val="tabulkyNemovitosti"/>
        </w:rPr>
        <w:tab/>
        <w:t>70</w:t>
      </w:r>
    </w:p>
    <w:p w14:paraId="4197867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6D0D94EF" w14:textId="77777777" w:rsidR="00423D92" w:rsidRPr="00423D92" w:rsidRDefault="00423D92" w:rsidP="00423D92">
      <w:pPr>
        <w:tabs>
          <w:tab w:val="left" w:pos="2268"/>
          <w:tab w:val="left" w:pos="4536"/>
          <w:tab w:val="left" w:pos="6237"/>
          <w:tab w:val="right" w:pos="9639"/>
        </w:tabs>
        <w:rPr>
          <w:rStyle w:val="tabulkyNemovitosti"/>
        </w:rPr>
      </w:pPr>
    </w:p>
    <w:p w14:paraId="3D1786A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4A95181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Drahanovice</w:t>
      </w:r>
      <w:r w:rsidRPr="00423D92">
        <w:rPr>
          <w:rStyle w:val="tabulkyNemovitosti"/>
        </w:rPr>
        <w:tab/>
        <w:t>724/39</w:t>
      </w:r>
      <w:r w:rsidRPr="00423D92">
        <w:rPr>
          <w:rStyle w:val="tabulkyNemovitosti"/>
        </w:rPr>
        <w:tab/>
        <w:t>orná půda</w:t>
      </w:r>
      <w:r w:rsidRPr="00423D92">
        <w:rPr>
          <w:rStyle w:val="tabulkyNemovitosti"/>
        </w:rPr>
        <w:tab/>
        <w:t>70</w:t>
      </w:r>
    </w:p>
    <w:p w14:paraId="54CB2F3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11DFDFB3" w14:textId="77777777" w:rsidR="00423D92" w:rsidRPr="00423D92" w:rsidRDefault="00423D92" w:rsidP="00423D92">
      <w:pPr>
        <w:tabs>
          <w:tab w:val="left" w:pos="2268"/>
          <w:tab w:val="left" w:pos="4536"/>
          <w:tab w:val="left" w:pos="6237"/>
          <w:tab w:val="right" w:pos="9639"/>
        </w:tabs>
        <w:rPr>
          <w:rStyle w:val="tabulkyNemovitosti"/>
        </w:rPr>
      </w:pPr>
    </w:p>
    <w:p w14:paraId="549593C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0952B9D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108/103</w:t>
      </w:r>
      <w:r w:rsidRPr="00423D92">
        <w:rPr>
          <w:rStyle w:val="tabulkyNemovitosti"/>
        </w:rPr>
        <w:tab/>
        <w:t>orná půda</w:t>
      </w:r>
      <w:r w:rsidRPr="00423D92">
        <w:rPr>
          <w:rStyle w:val="tabulkyNemovitosti"/>
        </w:rPr>
        <w:tab/>
        <w:t>709</w:t>
      </w:r>
    </w:p>
    <w:p w14:paraId="45AF6B2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75AF9EE5" w14:textId="77777777" w:rsidR="00423D92" w:rsidRPr="00423D92" w:rsidRDefault="00423D92" w:rsidP="00423D92">
      <w:pPr>
        <w:tabs>
          <w:tab w:val="left" w:pos="2268"/>
          <w:tab w:val="left" w:pos="4536"/>
          <w:tab w:val="left" w:pos="6237"/>
          <w:tab w:val="right" w:pos="9639"/>
        </w:tabs>
        <w:rPr>
          <w:rStyle w:val="tabulkyNemovitosti"/>
        </w:rPr>
      </w:pPr>
    </w:p>
    <w:p w14:paraId="6D6FB99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722ECB9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108/161</w:t>
      </w:r>
      <w:r w:rsidRPr="00423D92">
        <w:rPr>
          <w:rStyle w:val="tabulkyNemovitosti"/>
        </w:rPr>
        <w:tab/>
        <w:t>orná půda</w:t>
      </w:r>
      <w:r w:rsidRPr="00423D92">
        <w:rPr>
          <w:rStyle w:val="tabulkyNemovitosti"/>
        </w:rPr>
        <w:tab/>
        <w:t>709</w:t>
      </w:r>
    </w:p>
    <w:p w14:paraId="08461B1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0489AE67" w14:textId="77777777" w:rsidR="00423D92" w:rsidRPr="00423D92" w:rsidRDefault="00423D92" w:rsidP="00423D92">
      <w:pPr>
        <w:tabs>
          <w:tab w:val="left" w:pos="2268"/>
          <w:tab w:val="left" w:pos="4536"/>
          <w:tab w:val="left" w:pos="6237"/>
          <w:tab w:val="right" w:pos="9639"/>
        </w:tabs>
        <w:rPr>
          <w:rStyle w:val="tabulkyNemovitosti"/>
        </w:rPr>
      </w:pPr>
    </w:p>
    <w:p w14:paraId="30F45A9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294537E4" w14:textId="245F798F"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244/80</w:t>
      </w:r>
      <w:r w:rsidR="00046EE9">
        <w:rPr>
          <w:rStyle w:val="tabulkyNemovitosti"/>
        </w:rPr>
        <w:t xml:space="preserve"> </w:t>
      </w:r>
      <w:r w:rsidR="000B554C">
        <w:rPr>
          <w:rStyle w:val="tabulkyNemovitosti"/>
        </w:rPr>
        <w:t>(id. ½)</w:t>
      </w:r>
      <w:r w:rsidRPr="00423D92">
        <w:rPr>
          <w:rStyle w:val="tabulkyNemovitosti"/>
        </w:rPr>
        <w:tab/>
        <w:t>orná půda</w:t>
      </w:r>
      <w:r w:rsidRPr="00423D92">
        <w:rPr>
          <w:rStyle w:val="tabulkyNemovitosti"/>
        </w:rPr>
        <w:tab/>
        <w:t>507</w:t>
      </w:r>
    </w:p>
    <w:p w14:paraId="5F7DED2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7D0014BC" w14:textId="77777777" w:rsidR="00423D92" w:rsidRPr="00423D92" w:rsidRDefault="00423D92" w:rsidP="00423D92">
      <w:pPr>
        <w:tabs>
          <w:tab w:val="left" w:pos="2268"/>
          <w:tab w:val="left" w:pos="4536"/>
          <w:tab w:val="left" w:pos="6237"/>
          <w:tab w:val="right" w:pos="9639"/>
        </w:tabs>
        <w:rPr>
          <w:rStyle w:val="tabulkyNemovitosti"/>
        </w:rPr>
      </w:pPr>
    </w:p>
    <w:p w14:paraId="07285E2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32B07002" w14:textId="7DC72136"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244/83</w:t>
      </w:r>
      <w:r w:rsidR="00046EE9">
        <w:rPr>
          <w:rStyle w:val="tabulkyNemovitosti"/>
        </w:rPr>
        <w:t xml:space="preserve"> </w:t>
      </w:r>
      <w:r w:rsidR="000B554C">
        <w:rPr>
          <w:rStyle w:val="tabulkyNemovitosti"/>
        </w:rPr>
        <w:t>(id. ½)</w:t>
      </w:r>
      <w:r w:rsidRPr="00423D92">
        <w:rPr>
          <w:rStyle w:val="tabulkyNemovitosti"/>
        </w:rPr>
        <w:tab/>
        <w:t>orná půda</w:t>
      </w:r>
      <w:r w:rsidRPr="00423D92">
        <w:rPr>
          <w:rStyle w:val="tabulkyNemovitosti"/>
        </w:rPr>
        <w:tab/>
        <w:t>507</w:t>
      </w:r>
    </w:p>
    <w:p w14:paraId="35C5C9E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7FDF8033" w14:textId="77777777" w:rsidR="00423D92" w:rsidRPr="00423D92" w:rsidRDefault="00423D92" w:rsidP="00423D92">
      <w:pPr>
        <w:tabs>
          <w:tab w:val="left" w:pos="2268"/>
          <w:tab w:val="left" w:pos="4536"/>
          <w:tab w:val="left" w:pos="6237"/>
          <w:tab w:val="right" w:pos="9639"/>
        </w:tabs>
        <w:rPr>
          <w:rStyle w:val="tabulkyNemovitosti"/>
        </w:rPr>
      </w:pPr>
    </w:p>
    <w:p w14:paraId="3C462A3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6ACDC22A" w14:textId="5B5212A5"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245/51</w:t>
      </w:r>
      <w:r w:rsidR="00046EE9">
        <w:rPr>
          <w:rStyle w:val="tabulkyNemovitosti"/>
        </w:rPr>
        <w:t xml:space="preserve"> </w:t>
      </w:r>
      <w:r w:rsidR="000B554C">
        <w:rPr>
          <w:rStyle w:val="tabulkyNemovitosti"/>
        </w:rPr>
        <w:t>(id. ½)</w:t>
      </w:r>
      <w:r w:rsidRPr="00423D92">
        <w:rPr>
          <w:rStyle w:val="tabulkyNemovitosti"/>
        </w:rPr>
        <w:tab/>
        <w:t>orná půda</w:t>
      </w:r>
      <w:r w:rsidRPr="00423D92">
        <w:rPr>
          <w:rStyle w:val="tabulkyNemovitosti"/>
        </w:rPr>
        <w:tab/>
        <w:t>507</w:t>
      </w:r>
    </w:p>
    <w:p w14:paraId="729EA4B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4B21EA34" w14:textId="77777777" w:rsidR="00423D92" w:rsidRPr="00423D92" w:rsidRDefault="00423D92" w:rsidP="00423D92">
      <w:pPr>
        <w:tabs>
          <w:tab w:val="left" w:pos="2268"/>
          <w:tab w:val="left" w:pos="4536"/>
          <w:tab w:val="left" w:pos="6237"/>
          <w:tab w:val="right" w:pos="9639"/>
        </w:tabs>
        <w:rPr>
          <w:rStyle w:val="tabulkyNemovitosti"/>
        </w:rPr>
      </w:pPr>
    </w:p>
    <w:p w14:paraId="6F22B21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211811F3" w14:textId="76A231DC"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245/52</w:t>
      </w:r>
      <w:r w:rsidR="00046EE9">
        <w:rPr>
          <w:rStyle w:val="tabulkyNemovitosti"/>
        </w:rPr>
        <w:t xml:space="preserve"> </w:t>
      </w:r>
      <w:r w:rsidR="000B554C">
        <w:rPr>
          <w:rStyle w:val="tabulkyNemovitosti"/>
        </w:rPr>
        <w:t>(id. ½)</w:t>
      </w:r>
      <w:r w:rsidRPr="00423D92">
        <w:rPr>
          <w:rStyle w:val="tabulkyNemovitosti"/>
        </w:rPr>
        <w:tab/>
        <w:t>orná půda</w:t>
      </w:r>
      <w:r w:rsidRPr="00423D92">
        <w:rPr>
          <w:rStyle w:val="tabulkyNemovitosti"/>
        </w:rPr>
        <w:tab/>
        <w:t>507</w:t>
      </w:r>
    </w:p>
    <w:p w14:paraId="3375643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3992F3D1" w14:textId="77777777" w:rsidR="00423D92" w:rsidRPr="00423D92" w:rsidRDefault="00423D92" w:rsidP="00423D92">
      <w:pPr>
        <w:tabs>
          <w:tab w:val="left" w:pos="2268"/>
          <w:tab w:val="left" w:pos="4536"/>
          <w:tab w:val="left" w:pos="6237"/>
          <w:tab w:val="right" w:pos="9639"/>
        </w:tabs>
        <w:rPr>
          <w:rStyle w:val="tabulkyNemovitosti"/>
        </w:rPr>
      </w:pPr>
    </w:p>
    <w:p w14:paraId="55A05E3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044BFE5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691/122</w:t>
      </w:r>
      <w:r w:rsidRPr="00423D92">
        <w:rPr>
          <w:rStyle w:val="tabulkyNemovitosti"/>
        </w:rPr>
        <w:tab/>
        <w:t>orná půda</w:t>
      </w:r>
      <w:r w:rsidRPr="00423D92">
        <w:rPr>
          <w:rStyle w:val="tabulkyNemovitosti"/>
        </w:rPr>
        <w:tab/>
        <w:t>709</w:t>
      </w:r>
    </w:p>
    <w:p w14:paraId="726806B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1BD6C1DF" w14:textId="77777777" w:rsidR="00423D92" w:rsidRPr="00423D92" w:rsidRDefault="00423D92" w:rsidP="00423D92">
      <w:pPr>
        <w:tabs>
          <w:tab w:val="left" w:pos="2268"/>
          <w:tab w:val="left" w:pos="4536"/>
          <w:tab w:val="left" w:pos="6237"/>
          <w:tab w:val="right" w:pos="9639"/>
        </w:tabs>
        <w:rPr>
          <w:rStyle w:val="tabulkyNemovitosti"/>
        </w:rPr>
      </w:pPr>
    </w:p>
    <w:p w14:paraId="18D859C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3EF847D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955/17</w:t>
      </w:r>
      <w:r w:rsidRPr="00423D92">
        <w:rPr>
          <w:rStyle w:val="tabulkyNemovitosti"/>
        </w:rPr>
        <w:tab/>
        <w:t>orná půda</w:t>
      </w:r>
      <w:r w:rsidRPr="00423D92">
        <w:rPr>
          <w:rStyle w:val="tabulkyNemovitosti"/>
        </w:rPr>
        <w:tab/>
        <w:t>709</w:t>
      </w:r>
    </w:p>
    <w:p w14:paraId="55E8A6D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59559EF5" w14:textId="77777777" w:rsidR="00423D92" w:rsidRPr="00423D92" w:rsidRDefault="00423D92" w:rsidP="00423D92">
      <w:pPr>
        <w:tabs>
          <w:tab w:val="left" w:pos="2268"/>
          <w:tab w:val="left" w:pos="4536"/>
          <w:tab w:val="left" w:pos="6237"/>
          <w:tab w:val="right" w:pos="9639"/>
        </w:tabs>
        <w:rPr>
          <w:rStyle w:val="tabulkyNemovitosti"/>
        </w:rPr>
      </w:pPr>
    </w:p>
    <w:p w14:paraId="44C00BD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169269E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993/6</w:t>
      </w:r>
      <w:r w:rsidRPr="00423D92">
        <w:rPr>
          <w:rStyle w:val="tabulkyNemovitosti"/>
        </w:rPr>
        <w:tab/>
        <w:t>ostatní plocha</w:t>
      </w:r>
      <w:r w:rsidRPr="00423D92">
        <w:rPr>
          <w:rStyle w:val="tabulkyNemovitosti"/>
        </w:rPr>
        <w:tab/>
        <w:t>709</w:t>
      </w:r>
    </w:p>
    <w:p w14:paraId="09F6A5D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56458698" w14:textId="77777777" w:rsidR="00423D92" w:rsidRPr="00423D92" w:rsidRDefault="00423D92" w:rsidP="00423D92">
      <w:pPr>
        <w:tabs>
          <w:tab w:val="left" w:pos="2268"/>
          <w:tab w:val="left" w:pos="4536"/>
          <w:tab w:val="left" w:pos="6237"/>
          <w:tab w:val="right" w:pos="9639"/>
        </w:tabs>
        <w:rPr>
          <w:rStyle w:val="tabulkyNemovitosti"/>
        </w:rPr>
      </w:pPr>
    </w:p>
    <w:p w14:paraId="44494C5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4B0348C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1256/25</w:t>
      </w:r>
      <w:r w:rsidRPr="00423D92">
        <w:rPr>
          <w:rStyle w:val="tabulkyNemovitosti"/>
        </w:rPr>
        <w:tab/>
        <w:t>orná půda</w:t>
      </w:r>
      <w:r w:rsidRPr="00423D92">
        <w:rPr>
          <w:rStyle w:val="tabulkyNemovitosti"/>
        </w:rPr>
        <w:tab/>
        <w:t>709</w:t>
      </w:r>
    </w:p>
    <w:p w14:paraId="580BCE9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58013798" w14:textId="77777777" w:rsidR="00423D92" w:rsidRPr="00423D92" w:rsidRDefault="00423D92" w:rsidP="00423D92">
      <w:pPr>
        <w:tabs>
          <w:tab w:val="left" w:pos="2268"/>
          <w:tab w:val="left" w:pos="4536"/>
          <w:tab w:val="left" w:pos="6237"/>
          <w:tab w:val="right" w:pos="9639"/>
        </w:tabs>
        <w:rPr>
          <w:rStyle w:val="tabulkyNemovitosti"/>
        </w:rPr>
      </w:pPr>
    </w:p>
    <w:p w14:paraId="41BE99A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4819C14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1256/36</w:t>
      </w:r>
      <w:r w:rsidRPr="00423D92">
        <w:rPr>
          <w:rStyle w:val="tabulkyNemovitosti"/>
        </w:rPr>
        <w:tab/>
        <w:t>orná půda</w:t>
      </w:r>
      <w:r w:rsidRPr="00423D92">
        <w:rPr>
          <w:rStyle w:val="tabulkyNemovitosti"/>
        </w:rPr>
        <w:tab/>
        <w:t>709</w:t>
      </w:r>
    </w:p>
    <w:p w14:paraId="1F17EB2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73A4F967" w14:textId="77777777" w:rsidR="00423D92" w:rsidRPr="00423D92" w:rsidRDefault="00423D92" w:rsidP="00423D92">
      <w:pPr>
        <w:tabs>
          <w:tab w:val="left" w:pos="2268"/>
          <w:tab w:val="left" w:pos="4536"/>
          <w:tab w:val="left" w:pos="6237"/>
          <w:tab w:val="right" w:pos="9639"/>
        </w:tabs>
        <w:rPr>
          <w:rStyle w:val="tabulkyNemovitosti"/>
        </w:rPr>
      </w:pPr>
    </w:p>
    <w:p w14:paraId="1B00D42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09D715F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1256/47</w:t>
      </w:r>
      <w:r w:rsidRPr="00423D92">
        <w:rPr>
          <w:rStyle w:val="tabulkyNemovitosti"/>
        </w:rPr>
        <w:tab/>
        <w:t>orná půda</w:t>
      </w:r>
      <w:r w:rsidRPr="00423D92">
        <w:rPr>
          <w:rStyle w:val="tabulkyNemovitosti"/>
        </w:rPr>
        <w:tab/>
        <w:t>709</w:t>
      </w:r>
    </w:p>
    <w:p w14:paraId="1B7250A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0B8C67FE" w14:textId="77777777" w:rsidR="00423D92" w:rsidRPr="00423D92" w:rsidRDefault="00423D92" w:rsidP="00423D92">
      <w:pPr>
        <w:tabs>
          <w:tab w:val="left" w:pos="2268"/>
          <w:tab w:val="left" w:pos="4536"/>
          <w:tab w:val="left" w:pos="6237"/>
          <w:tab w:val="right" w:pos="9639"/>
        </w:tabs>
        <w:rPr>
          <w:rStyle w:val="tabulkyNemovitosti"/>
        </w:rPr>
      </w:pPr>
    </w:p>
    <w:p w14:paraId="247E288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16E5B82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1256/57</w:t>
      </w:r>
      <w:r w:rsidRPr="00423D92">
        <w:rPr>
          <w:rStyle w:val="tabulkyNemovitosti"/>
        </w:rPr>
        <w:tab/>
        <w:t>orná půda</w:t>
      </w:r>
      <w:r w:rsidRPr="00423D92">
        <w:rPr>
          <w:rStyle w:val="tabulkyNemovitosti"/>
        </w:rPr>
        <w:tab/>
        <w:t>709</w:t>
      </w:r>
    </w:p>
    <w:p w14:paraId="05D6ACB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17AC2486" w14:textId="77777777" w:rsidR="00423D92" w:rsidRPr="00423D92" w:rsidRDefault="00423D92" w:rsidP="00423D92">
      <w:pPr>
        <w:tabs>
          <w:tab w:val="left" w:pos="2268"/>
          <w:tab w:val="left" w:pos="4536"/>
          <w:tab w:val="left" w:pos="6237"/>
          <w:tab w:val="right" w:pos="9639"/>
        </w:tabs>
        <w:rPr>
          <w:rStyle w:val="tabulkyNemovitosti"/>
        </w:rPr>
      </w:pPr>
    </w:p>
    <w:p w14:paraId="4201E5D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5DDA8B8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1256/61</w:t>
      </w:r>
      <w:r w:rsidRPr="00423D92">
        <w:rPr>
          <w:rStyle w:val="tabulkyNemovitosti"/>
        </w:rPr>
        <w:tab/>
        <w:t>orná půda</w:t>
      </w:r>
      <w:r w:rsidRPr="00423D92">
        <w:rPr>
          <w:rStyle w:val="tabulkyNemovitosti"/>
        </w:rPr>
        <w:tab/>
        <w:t>709</w:t>
      </w:r>
    </w:p>
    <w:p w14:paraId="24274C2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12A2328B" w14:textId="77777777" w:rsidR="00423D92" w:rsidRPr="00423D92" w:rsidRDefault="00423D92" w:rsidP="00423D92">
      <w:pPr>
        <w:tabs>
          <w:tab w:val="left" w:pos="2268"/>
          <w:tab w:val="left" w:pos="4536"/>
          <w:tab w:val="left" w:pos="6237"/>
          <w:tab w:val="right" w:pos="9639"/>
        </w:tabs>
        <w:rPr>
          <w:rStyle w:val="tabulkyNemovitosti"/>
        </w:rPr>
      </w:pPr>
    </w:p>
    <w:p w14:paraId="7379A9F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1D79DCF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1256/76</w:t>
      </w:r>
      <w:r w:rsidRPr="00423D92">
        <w:rPr>
          <w:rStyle w:val="tabulkyNemovitosti"/>
        </w:rPr>
        <w:tab/>
        <w:t>orná půda</w:t>
      </w:r>
      <w:r w:rsidRPr="00423D92">
        <w:rPr>
          <w:rStyle w:val="tabulkyNemovitosti"/>
        </w:rPr>
        <w:tab/>
        <w:t>709</w:t>
      </w:r>
    </w:p>
    <w:p w14:paraId="671EDC2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25F097A4" w14:textId="77777777" w:rsidR="00423D92" w:rsidRPr="00423D92" w:rsidRDefault="00423D92" w:rsidP="00423D92">
      <w:pPr>
        <w:tabs>
          <w:tab w:val="left" w:pos="2268"/>
          <w:tab w:val="left" w:pos="4536"/>
          <w:tab w:val="left" w:pos="6237"/>
          <w:tab w:val="right" w:pos="9639"/>
        </w:tabs>
        <w:rPr>
          <w:rStyle w:val="tabulkyNemovitosti"/>
        </w:rPr>
      </w:pPr>
    </w:p>
    <w:p w14:paraId="19F62F6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1484EDB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1292/2</w:t>
      </w:r>
      <w:r w:rsidRPr="00423D92">
        <w:rPr>
          <w:rStyle w:val="tabulkyNemovitosti"/>
        </w:rPr>
        <w:tab/>
        <w:t>zahrada</w:t>
      </w:r>
      <w:r w:rsidRPr="00423D92">
        <w:rPr>
          <w:rStyle w:val="tabulkyNemovitosti"/>
        </w:rPr>
        <w:tab/>
        <w:t>709</w:t>
      </w:r>
    </w:p>
    <w:p w14:paraId="4AA1406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273099F8" w14:textId="77777777" w:rsidR="00423D92" w:rsidRPr="00423D92" w:rsidRDefault="00423D92" w:rsidP="00423D92">
      <w:pPr>
        <w:tabs>
          <w:tab w:val="left" w:pos="2268"/>
          <w:tab w:val="left" w:pos="4536"/>
          <w:tab w:val="left" w:pos="6237"/>
          <w:tab w:val="right" w:pos="9639"/>
        </w:tabs>
        <w:rPr>
          <w:rStyle w:val="tabulkyNemovitosti"/>
        </w:rPr>
      </w:pPr>
    </w:p>
    <w:p w14:paraId="0E8F7DD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31DA495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1292/4</w:t>
      </w:r>
      <w:r w:rsidRPr="00423D92">
        <w:rPr>
          <w:rStyle w:val="tabulkyNemovitosti"/>
        </w:rPr>
        <w:tab/>
        <w:t>zahrada</w:t>
      </w:r>
      <w:r w:rsidRPr="00423D92">
        <w:rPr>
          <w:rStyle w:val="tabulkyNemovitosti"/>
        </w:rPr>
        <w:tab/>
        <w:t>709</w:t>
      </w:r>
    </w:p>
    <w:p w14:paraId="1E3B571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658986DD" w14:textId="77777777" w:rsidR="00423D92" w:rsidRPr="00423D92" w:rsidRDefault="00423D92" w:rsidP="00423D92">
      <w:pPr>
        <w:tabs>
          <w:tab w:val="left" w:pos="2268"/>
          <w:tab w:val="left" w:pos="4536"/>
          <w:tab w:val="left" w:pos="6237"/>
          <w:tab w:val="right" w:pos="9639"/>
        </w:tabs>
        <w:rPr>
          <w:rStyle w:val="tabulkyNemovitosti"/>
        </w:rPr>
      </w:pPr>
    </w:p>
    <w:p w14:paraId="6807C73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0D73722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1292/5</w:t>
      </w:r>
      <w:r w:rsidRPr="00423D92">
        <w:rPr>
          <w:rStyle w:val="tabulkyNemovitosti"/>
        </w:rPr>
        <w:tab/>
        <w:t>trvalý travní porost</w:t>
      </w:r>
      <w:r w:rsidRPr="00423D92">
        <w:rPr>
          <w:rStyle w:val="tabulkyNemovitosti"/>
        </w:rPr>
        <w:tab/>
        <w:t>709</w:t>
      </w:r>
    </w:p>
    <w:p w14:paraId="20EE6FA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763EF3D8" w14:textId="77777777" w:rsidR="00423D92" w:rsidRPr="00423D92" w:rsidRDefault="00423D92" w:rsidP="00423D92">
      <w:pPr>
        <w:tabs>
          <w:tab w:val="left" w:pos="2268"/>
          <w:tab w:val="left" w:pos="4536"/>
          <w:tab w:val="left" w:pos="6237"/>
          <w:tab w:val="right" w:pos="9639"/>
        </w:tabs>
        <w:rPr>
          <w:rStyle w:val="tabulkyNemovitosti"/>
        </w:rPr>
      </w:pPr>
    </w:p>
    <w:p w14:paraId="681DA7E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54BFC55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Ludéřov</w:t>
      </w:r>
      <w:r w:rsidRPr="00423D92">
        <w:rPr>
          <w:rStyle w:val="tabulkyNemovitosti"/>
        </w:rPr>
        <w:tab/>
        <w:t>1292/12</w:t>
      </w:r>
      <w:r w:rsidRPr="00423D92">
        <w:rPr>
          <w:rStyle w:val="tabulkyNemovitosti"/>
        </w:rPr>
        <w:tab/>
        <w:t>trvalý travní porost</w:t>
      </w:r>
      <w:r w:rsidRPr="00423D92">
        <w:rPr>
          <w:rStyle w:val="tabulkyNemovitosti"/>
        </w:rPr>
        <w:tab/>
        <w:t>709</w:t>
      </w:r>
    </w:p>
    <w:p w14:paraId="5C02E58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762BA7EE" w14:textId="77777777" w:rsidR="00423D92" w:rsidRPr="00423D92" w:rsidRDefault="00423D92" w:rsidP="00423D92">
      <w:pPr>
        <w:pStyle w:val="cary"/>
      </w:pPr>
      <w:r>
        <w:t>-------------------------------------------------------------------------------------------------------------------------------------</w:t>
      </w:r>
    </w:p>
    <w:p w14:paraId="03D65165"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4FFD53F3" w14:textId="77777777" w:rsidR="00423D92" w:rsidRPr="00423D92" w:rsidRDefault="00423D92" w:rsidP="00423D92">
      <w:pPr>
        <w:pStyle w:val="VnitrniText"/>
        <w:rPr>
          <w:sz w:val="22"/>
          <w:szCs w:val="22"/>
        </w:rPr>
      </w:pPr>
    </w:p>
    <w:p w14:paraId="448A7D53"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1 294 190,00 Kč (slovy: jeden milion dvě stě devadesát čtyři tisíce jedno sto devadesát korun českých).</w:t>
      </w:r>
    </w:p>
    <w:p w14:paraId="0FF6B026" w14:textId="77777777" w:rsidR="00022579" w:rsidRPr="00C97FB5" w:rsidRDefault="00022579" w:rsidP="00EB6C54">
      <w:pPr>
        <w:pStyle w:val="VnitrniText"/>
        <w:rPr>
          <w:sz w:val="22"/>
          <w:szCs w:val="22"/>
        </w:rPr>
      </w:pPr>
    </w:p>
    <w:p w14:paraId="05D050DD"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23BAE476"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53DB42DB" w14:textId="77777777" w:rsidR="00A31E82" w:rsidRDefault="00A31E82" w:rsidP="007F6109">
      <w:pPr>
        <w:jc w:val="both"/>
        <w:rPr>
          <w:rFonts w:ascii="Arial" w:hAnsi="Arial" w:cs="Arial"/>
          <w:sz w:val="22"/>
          <w:szCs w:val="22"/>
        </w:rPr>
      </w:pPr>
    </w:p>
    <w:p w14:paraId="1DA0AA0C" w14:textId="77777777" w:rsidR="00A31E82" w:rsidRDefault="00A31E82" w:rsidP="00A31E82">
      <w:pPr>
        <w:pStyle w:val="para"/>
        <w:rPr>
          <w:rFonts w:ascii="Arial" w:hAnsi="Arial" w:cs="Arial"/>
          <w:sz w:val="22"/>
          <w:szCs w:val="22"/>
        </w:rPr>
      </w:pPr>
      <w:r>
        <w:rPr>
          <w:rFonts w:ascii="Arial" w:hAnsi="Arial" w:cs="Arial"/>
          <w:sz w:val="22"/>
          <w:szCs w:val="22"/>
        </w:rPr>
        <w:t>IV.</w:t>
      </w:r>
    </w:p>
    <w:p w14:paraId="4D3A5D2E"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34 080,00 Kč (slovy: třicet čtyři tisíce osmdesát korun českých).</w:t>
      </w:r>
    </w:p>
    <w:p w14:paraId="5315932A"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34 080,00 Kč (slovy: třicet čtyři tisíce osmdesát korun českých)</w:t>
      </w:r>
      <w:r w:rsidR="00CE4E2E">
        <w:rPr>
          <w:rFonts w:ascii="Arial" w:hAnsi="Arial" w:cs="Arial"/>
          <w:color w:val="000000"/>
          <w:szCs w:val="22"/>
        </w:rPr>
        <w:t xml:space="preserve"> byl uhrazen před podpisem této smlouvy na účet SPÚ, vedený u České národní banky, č. ú. 90018-3723001/0710, variabilní symbol 2004482253.</w:t>
      </w:r>
    </w:p>
    <w:p w14:paraId="0C9A852D" w14:textId="77777777" w:rsidR="001B07F6" w:rsidRDefault="001B07F6" w:rsidP="006069E5">
      <w:pPr>
        <w:pStyle w:val="para"/>
        <w:rPr>
          <w:rFonts w:ascii="Arial" w:hAnsi="Arial" w:cs="Arial"/>
          <w:sz w:val="22"/>
          <w:szCs w:val="22"/>
        </w:rPr>
      </w:pPr>
    </w:p>
    <w:p w14:paraId="7DBB89D8" w14:textId="1B1EEDEE"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1EA430A3"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1BEA98C9"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11F41A02" w14:textId="77777777" w:rsidR="00C80054" w:rsidRDefault="00C80054" w:rsidP="000B0AA7">
      <w:pPr>
        <w:pStyle w:val="VnitrniText"/>
        <w:rPr>
          <w:sz w:val="22"/>
          <w:szCs w:val="22"/>
        </w:rPr>
      </w:pPr>
    </w:p>
    <w:p w14:paraId="5C968109"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14E12CF5" w14:textId="77777777"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w:t>
      </w:r>
    </w:p>
    <w:p w14:paraId="1D86820E" w14:textId="77777777" w:rsidR="00C8663B" w:rsidRPr="00C97FB5" w:rsidRDefault="00C8663B" w:rsidP="00EB6C54">
      <w:pPr>
        <w:pStyle w:val="VnitrniText"/>
        <w:rPr>
          <w:sz w:val="22"/>
          <w:szCs w:val="22"/>
        </w:rPr>
      </w:pPr>
      <w:r w:rsidRPr="00C97FB5">
        <w:rPr>
          <w:sz w:val="22"/>
          <w:szCs w:val="22"/>
        </w:rPr>
        <w:t xml:space="preserve">Mostkovice KN 1058/2, </w:t>
      </w:r>
    </w:p>
    <w:p w14:paraId="4C381EC3" w14:textId="77777777" w:rsidR="00C8663B" w:rsidRPr="00C97FB5" w:rsidRDefault="00C8663B" w:rsidP="00EB6C54">
      <w:pPr>
        <w:pStyle w:val="VnitrniText"/>
        <w:rPr>
          <w:sz w:val="22"/>
          <w:szCs w:val="22"/>
        </w:rPr>
      </w:pPr>
      <w:r w:rsidRPr="00C97FB5">
        <w:rPr>
          <w:sz w:val="22"/>
          <w:szCs w:val="22"/>
        </w:rPr>
        <w:t xml:space="preserve">Mostkovice KN 1059, </w:t>
      </w:r>
    </w:p>
    <w:p w14:paraId="20010A37" w14:textId="77777777" w:rsidR="00C8663B" w:rsidRPr="00C97FB5" w:rsidRDefault="00C8663B" w:rsidP="00EB6C54">
      <w:pPr>
        <w:pStyle w:val="VnitrniText"/>
        <w:rPr>
          <w:sz w:val="22"/>
          <w:szCs w:val="22"/>
        </w:rPr>
      </w:pPr>
      <w:r w:rsidRPr="00C97FB5">
        <w:rPr>
          <w:sz w:val="22"/>
          <w:szCs w:val="22"/>
        </w:rPr>
        <w:t>Mostkovice KN 1060</w:t>
      </w:r>
    </w:p>
    <w:p w14:paraId="62F19E9E" w14:textId="77777777" w:rsidR="00C8663B" w:rsidRPr="00C97FB5" w:rsidRDefault="00C8663B" w:rsidP="00EB6C54">
      <w:pPr>
        <w:pStyle w:val="VnitrniText"/>
        <w:rPr>
          <w:sz w:val="22"/>
          <w:szCs w:val="22"/>
        </w:rPr>
      </w:pPr>
      <w:r w:rsidRPr="00C97FB5">
        <w:rPr>
          <w:sz w:val="22"/>
          <w:szCs w:val="22"/>
        </w:rPr>
        <w:lastRenderedPageBreak/>
        <w:t xml:space="preserve"> je řešen nájemní smlouvou č. 1N20/53, kterou se Státním pozemkovým úřadem uzavřel ROLS Lešany, spol. s r.o., jakožto nájemce. S obsahem nájemní smlouvy byl kupující seznámen před podpisem této smlouvy, což stvrzuje svým podpisem.</w:t>
      </w:r>
    </w:p>
    <w:p w14:paraId="6A5F0DE7" w14:textId="77777777" w:rsidR="00C8663B" w:rsidRPr="00C97FB5" w:rsidRDefault="00C8663B" w:rsidP="00EB6C54">
      <w:pPr>
        <w:pStyle w:val="VnitrniText"/>
        <w:rPr>
          <w:sz w:val="22"/>
          <w:szCs w:val="22"/>
        </w:rPr>
      </w:pPr>
    </w:p>
    <w:p w14:paraId="5BA55672" w14:textId="77777777" w:rsidR="00C8663B" w:rsidRPr="00C97FB5" w:rsidRDefault="00C8663B" w:rsidP="00EB6C54">
      <w:pPr>
        <w:pStyle w:val="VnitrniText"/>
        <w:rPr>
          <w:sz w:val="22"/>
          <w:szCs w:val="22"/>
        </w:rPr>
      </w:pPr>
      <w:r w:rsidRPr="00C97FB5">
        <w:rPr>
          <w:sz w:val="22"/>
          <w:szCs w:val="22"/>
        </w:rPr>
        <w:t xml:space="preserve">Užívací vztah k prodávanému pozemku: </w:t>
      </w:r>
    </w:p>
    <w:p w14:paraId="70F23318" w14:textId="77777777" w:rsidR="00C8663B" w:rsidRPr="00C97FB5" w:rsidRDefault="00C8663B" w:rsidP="00EB6C54">
      <w:pPr>
        <w:pStyle w:val="VnitrniText"/>
        <w:rPr>
          <w:sz w:val="22"/>
          <w:szCs w:val="22"/>
        </w:rPr>
      </w:pPr>
      <w:r w:rsidRPr="00C97FB5">
        <w:rPr>
          <w:sz w:val="22"/>
          <w:szCs w:val="22"/>
        </w:rPr>
        <w:t>Smržice KN 543/1</w:t>
      </w:r>
    </w:p>
    <w:p w14:paraId="169F1E33" w14:textId="77777777" w:rsidR="00C8663B" w:rsidRPr="00C97FB5" w:rsidRDefault="00C8663B" w:rsidP="00EB6C54">
      <w:pPr>
        <w:pStyle w:val="VnitrniText"/>
        <w:rPr>
          <w:sz w:val="22"/>
          <w:szCs w:val="22"/>
        </w:rPr>
      </w:pPr>
      <w:r w:rsidRPr="00C97FB5">
        <w:rPr>
          <w:sz w:val="22"/>
          <w:szCs w:val="22"/>
        </w:rPr>
        <w:t xml:space="preserve"> je řešen nájemní smlouvou č. 4N18/53, kterou se Státním pozemkovým úřadem uzavřel Zemědělské družstvo Smržice, jakožto nájemce. S obsahem nájemní smlouvy byl kupující seznámen před podpisem této smlouvy, což stvrzuje svým podpisem.</w:t>
      </w:r>
    </w:p>
    <w:p w14:paraId="71565561" w14:textId="77777777" w:rsidR="00C8663B" w:rsidRPr="00C97FB5" w:rsidRDefault="00C8663B" w:rsidP="00EB6C54">
      <w:pPr>
        <w:pStyle w:val="VnitrniText"/>
        <w:rPr>
          <w:sz w:val="22"/>
          <w:szCs w:val="22"/>
        </w:rPr>
      </w:pPr>
    </w:p>
    <w:p w14:paraId="181655B0" w14:textId="77777777" w:rsidR="00C8663B" w:rsidRPr="00C97FB5" w:rsidRDefault="00C8663B" w:rsidP="00EB6C54">
      <w:pPr>
        <w:pStyle w:val="VnitrniText"/>
        <w:rPr>
          <w:sz w:val="22"/>
          <w:szCs w:val="22"/>
        </w:rPr>
      </w:pPr>
      <w:r w:rsidRPr="00C97FB5">
        <w:rPr>
          <w:sz w:val="22"/>
          <w:szCs w:val="22"/>
        </w:rPr>
        <w:t xml:space="preserve">Užívací vztah k prodávanému pozemku: </w:t>
      </w:r>
    </w:p>
    <w:p w14:paraId="2BE206B3" w14:textId="77777777" w:rsidR="00C8663B" w:rsidRPr="00C97FB5" w:rsidRDefault="00C8663B" w:rsidP="00EB6C54">
      <w:pPr>
        <w:pStyle w:val="VnitrniText"/>
        <w:rPr>
          <w:sz w:val="22"/>
          <w:szCs w:val="22"/>
        </w:rPr>
      </w:pPr>
      <w:r w:rsidRPr="00C97FB5">
        <w:rPr>
          <w:sz w:val="22"/>
          <w:szCs w:val="22"/>
        </w:rPr>
        <w:t>Mostkovice KN 1065</w:t>
      </w:r>
    </w:p>
    <w:p w14:paraId="1927B8A0" w14:textId="79320EE1" w:rsidR="00C8663B" w:rsidRPr="00C97FB5" w:rsidRDefault="00C8663B" w:rsidP="00EB6C54">
      <w:pPr>
        <w:pStyle w:val="VnitrniText"/>
        <w:rPr>
          <w:sz w:val="22"/>
          <w:szCs w:val="22"/>
        </w:rPr>
      </w:pPr>
      <w:r w:rsidRPr="00C97FB5">
        <w:rPr>
          <w:sz w:val="22"/>
          <w:szCs w:val="22"/>
        </w:rPr>
        <w:t xml:space="preserve"> je řešen nájemní smlouvou č. 74N08/53, kterou se Státním pozemkovým úřadem uzavřel </w:t>
      </w:r>
      <w:r w:rsidR="00361F4E">
        <w:rPr>
          <w:sz w:val="22"/>
          <w:szCs w:val="22"/>
        </w:rPr>
        <w:t>XXXX XXXX</w:t>
      </w:r>
      <w:r w:rsidRPr="00C97FB5">
        <w:rPr>
          <w:sz w:val="22"/>
          <w:szCs w:val="22"/>
        </w:rPr>
        <w:t>, jakožto nájemce. S obsahem nájemní smlouvy byl kupující seznámen před podpisem této smlouvy, což stvrzuje svým podpisem.</w:t>
      </w:r>
    </w:p>
    <w:p w14:paraId="48A44325" w14:textId="77777777" w:rsidR="001D73FD" w:rsidRPr="00C97FB5" w:rsidRDefault="001D73FD" w:rsidP="00EB6C54">
      <w:pPr>
        <w:pStyle w:val="VnitrniText"/>
        <w:rPr>
          <w:sz w:val="22"/>
          <w:szCs w:val="22"/>
        </w:rPr>
      </w:pPr>
    </w:p>
    <w:p w14:paraId="788CD84E" w14:textId="12041E57" w:rsidR="007D2608" w:rsidRPr="00C97FB5" w:rsidRDefault="001B07F6" w:rsidP="00EB6C54">
      <w:pPr>
        <w:pStyle w:val="VnitrniText"/>
        <w:rPr>
          <w:sz w:val="22"/>
          <w:szCs w:val="22"/>
        </w:rPr>
      </w:pPr>
      <w:r>
        <w:rPr>
          <w:sz w:val="22"/>
          <w:szCs w:val="22"/>
        </w:rPr>
        <w:t>2</w:t>
      </w:r>
      <w:r w:rsidR="007D2608" w:rsidRPr="00C97FB5">
        <w:rPr>
          <w:sz w:val="22"/>
          <w:szCs w:val="22"/>
        </w:rPr>
        <w:t>. Pozemek převáděný z vlastnictví státu do vlastnictví nabyvatele p.č. 543/1 v k.ú. Smržice, je součástí společenstevní honitby Smržice, jejímž držitelem je Honební společenstvo Smržice. Tyto pozemky jsou ve smyslu zákona o SPÚ v režimu přičlenění.</w:t>
      </w:r>
      <w:r>
        <w:rPr>
          <w:sz w:val="22"/>
          <w:szCs w:val="22"/>
        </w:rPr>
        <w:t xml:space="preserve"> </w:t>
      </w:r>
      <w:r w:rsidR="007D2608" w:rsidRPr="00C97FB5">
        <w:rPr>
          <w:sz w:val="22"/>
          <w:szCs w:val="22"/>
        </w:rPr>
        <w:t xml:space="preserve">Pozemky převáděné z vlastnictví státu do vlastnictví nabyvatele v k.ú. Mostkovice, jsou součástí společenstevní honitby Moravan Domamyslice, jejímž držitelem je Honební společenstvo Moravan Domamyslice. </w:t>
      </w:r>
      <w:r>
        <w:rPr>
          <w:sz w:val="22"/>
          <w:szCs w:val="22"/>
        </w:rPr>
        <w:t>T</w:t>
      </w:r>
      <w:r w:rsidR="007D2608" w:rsidRPr="00C97FB5">
        <w:rPr>
          <w:sz w:val="22"/>
          <w:szCs w:val="22"/>
        </w:rPr>
        <w:t>yto pozemky jsou ve smyslu zákona o SPÚ v režimu přičlenění.</w:t>
      </w:r>
    </w:p>
    <w:p w14:paraId="4E532C49" w14:textId="77777777" w:rsidR="007D2608" w:rsidRPr="00C97FB5" w:rsidRDefault="007D2608" w:rsidP="00EB6C54">
      <w:pPr>
        <w:pStyle w:val="VnitrniText"/>
        <w:rPr>
          <w:sz w:val="22"/>
          <w:szCs w:val="22"/>
        </w:rPr>
      </w:pPr>
    </w:p>
    <w:p w14:paraId="67D6C169" w14:textId="77777777" w:rsidR="0037157C" w:rsidRDefault="0037157C" w:rsidP="00EB6C54">
      <w:pPr>
        <w:pStyle w:val="VnitrniText"/>
        <w:rPr>
          <w:sz w:val="22"/>
          <w:szCs w:val="22"/>
        </w:rPr>
      </w:pPr>
    </w:p>
    <w:p w14:paraId="34C6D1A1" w14:textId="77777777" w:rsidR="00907CFB" w:rsidRDefault="00907CFB" w:rsidP="00907CFB">
      <w:pPr>
        <w:pStyle w:val="VnitrniText"/>
        <w:ind w:firstLine="0"/>
        <w:rPr>
          <w:b/>
          <w:sz w:val="22"/>
          <w:szCs w:val="22"/>
        </w:rPr>
      </w:pPr>
      <w:r>
        <w:rPr>
          <w:b/>
          <w:sz w:val="22"/>
          <w:szCs w:val="22"/>
        </w:rPr>
        <w:t>Práva týkající se nemovitostí uvedených v čl. II.</w:t>
      </w:r>
    </w:p>
    <w:p w14:paraId="4A64EA53" w14:textId="0A037510" w:rsidR="00D97123" w:rsidRDefault="00907CFB" w:rsidP="00907CFB">
      <w:pPr>
        <w:pStyle w:val="VnitrniText"/>
        <w:rPr>
          <w:sz w:val="22"/>
          <w:szCs w:val="22"/>
        </w:rPr>
      </w:pPr>
      <w:r>
        <w:rPr>
          <w:sz w:val="22"/>
          <w:szCs w:val="22"/>
        </w:rPr>
        <w:t xml:space="preserve">1.  </w:t>
      </w:r>
      <w:r w:rsidR="00D97123">
        <w:rPr>
          <w:sz w:val="22"/>
          <w:szCs w:val="22"/>
        </w:rPr>
        <w:t>Užívací vztah k převáděným nemovitostem p.č. 1256/25, 1256/36, 1256/47 a 1256/57</w:t>
      </w:r>
      <w:r w:rsidR="001B07F6">
        <w:rPr>
          <w:sz w:val="22"/>
          <w:szCs w:val="22"/>
        </w:rPr>
        <w:t xml:space="preserve"> v k.ú. Ludéřov,</w:t>
      </w:r>
      <w:r w:rsidR="00D97123">
        <w:rPr>
          <w:sz w:val="22"/>
          <w:szCs w:val="22"/>
        </w:rPr>
        <w:t xml:space="preserve"> je řešen: nájemní smlouvou uzavřenou se ZD Senice na Hané, jakožto nájemcem. S obsahem nájemní smlouvy byl SPÚ seznámen před podpisem této smlouvy, což stvrzuje svým podpisem.</w:t>
      </w:r>
    </w:p>
    <w:p w14:paraId="3483BD74" w14:textId="77777777" w:rsidR="00D97123" w:rsidRDefault="00D97123" w:rsidP="00907CFB">
      <w:pPr>
        <w:pStyle w:val="VnitrniText"/>
        <w:rPr>
          <w:sz w:val="22"/>
          <w:szCs w:val="22"/>
        </w:rPr>
      </w:pPr>
    </w:p>
    <w:p w14:paraId="3D07E85A" w14:textId="611F8A29" w:rsidR="003E4DD3" w:rsidRDefault="001B07F6" w:rsidP="00907CFB">
      <w:pPr>
        <w:pStyle w:val="VnitrniText"/>
        <w:ind w:firstLine="0"/>
        <w:rPr>
          <w:sz w:val="22"/>
          <w:szCs w:val="22"/>
        </w:rPr>
      </w:pPr>
      <w:r>
        <w:rPr>
          <w:sz w:val="22"/>
          <w:szCs w:val="22"/>
        </w:rPr>
        <w:t xml:space="preserve">        </w:t>
      </w:r>
      <w:r w:rsidR="003E4DD3">
        <w:rPr>
          <w:sz w:val="22"/>
          <w:szCs w:val="22"/>
        </w:rPr>
        <w:t>2. Pozemky nabývané státem jsou součástí honitby Drahanovice, jejímž držitelem je Honební společenstvo Drahanovice, kromě pozemku p.č. 724/39 v k.ú. Drahanovice, který je součástí honitby Náměšť na Hané - Loučany, jejímž držitelem je Honební společenstvo Náměšť na Hané - Loučany.</w:t>
      </w:r>
    </w:p>
    <w:p w14:paraId="73699D08" w14:textId="77777777" w:rsidR="003E4DD3" w:rsidRDefault="003E4DD3" w:rsidP="00907CFB">
      <w:pPr>
        <w:pStyle w:val="VnitrniText"/>
        <w:ind w:firstLine="0"/>
        <w:rPr>
          <w:sz w:val="22"/>
          <w:szCs w:val="22"/>
        </w:rPr>
      </w:pPr>
    </w:p>
    <w:p w14:paraId="7012D7F6"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1DF3DBF3"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2F49BC31" w14:textId="77777777" w:rsidR="00FE69EF" w:rsidRDefault="00FE69EF" w:rsidP="003817F4">
      <w:pPr>
        <w:tabs>
          <w:tab w:val="left" w:pos="709"/>
        </w:tabs>
        <w:ind w:firstLine="426"/>
        <w:jc w:val="both"/>
        <w:rPr>
          <w:rFonts w:ascii="Arial" w:hAnsi="Arial" w:cs="Arial"/>
          <w:sz w:val="22"/>
          <w:szCs w:val="22"/>
          <w:lang w:val="en-US"/>
        </w:rPr>
      </w:pPr>
    </w:p>
    <w:p w14:paraId="3AC55F25" w14:textId="77777777" w:rsidR="00953F0D" w:rsidRDefault="00953F0D" w:rsidP="00953F0D">
      <w:pPr>
        <w:pStyle w:val="para"/>
        <w:rPr>
          <w:rFonts w:ascii="Arial" w:hAnsi="Arial" w:cs="Arial"/>
          <w:sz w:val="22"/>
          <w:szCs w:val="22"/>
        </w:rPr>
      </w:pPr>
      <w:r>
        <w:rPr>
          <w:rFonts w:ascii="Arial" w:hAnsi="Arial" w:cs="Arial"/>
          <w:sz w:val="22"/>
          <w:szCs w:val="22"/>
        </w:rPr>
        <w:t>VII.</w:t>
      </w:r>
    </w:p>
    <w:p w14:paraId="40DFE2E3"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680FED23" w14:textId="77777777" w:rsidR="00953F0D" w:rsidRDefault="00953F0D" w:rsidP="00953F0D">
      <w:pPr>
        <w:tabs>
          <w:tab w:val="left" w:pos="709"/>
        </w:tabs>
        <w:ind w:firstLine="426"/>
        <w:jc w:val="both"/>
        <w:rPr>
          <w:rFonts w:ascii="Arial" w:hAnsi="Arial" w:cs="Arial"/>
          <w:sz w:val="22"/>
          <w:szCs w:val="22"/>
        </w:rPr>
      </w:pPr>
    </w:p>
    <w:p w14:paraId="46094D47" w14:textId="77777777" w:rsidR="00FE69EF" w:rsidRDefault="00FE69EF" w:rsidP="00FE69EF">
      <w:pPr>
        <w:pStyle w:val="para"/>
        <w:rPr>
          <w:rFonts w:ascii="Arial" w:hAnsi="Arial" w:cs="Arial"/>
          <w:sz w:val="22"/>
          <w:szCs w:val="22"/>
        </w:rPr>
      </w:pPr>
      <w:r>
        <w:rPr>
          <w:rFonts w:ascii="Arial" w:hAnsi="Arial" w:cs="Arial"/>
          <w:sz w:val="22"/>
          <w:szCs w:val="22"/>
        </w:rPr>
        <w:t>VIII.</w:t>
      </w:r>
    </w:p>
    <w:p w14:paraId="6DE67668"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3D5956E9" w14:textId="77777777" w:rsidR="00A431B4" w:rsidRDefault="00A431B4" w:rsidP="00A431B4">
      <w:pPr>
        <w:ind w:firstLine="360"/>
        <w:jc w:val="both"/>
        <w:rPr>
          <w:rFonts w:ascii="Arial" w:hAnsi="Arial" w:cs="Arial"/>
          <w:sz w:val="22"/>
          <w:szCs w:val="22"/>
        </w:rPr>
      </w:pPr>
    </w:p>
    <w:p w14:paraId="27680E79"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5E000C06" w14:textId="2BBA50DC"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 a ostatní jsou určeny pro SPÚ.</w:t>
      </w:r>
    </w:p>
    <w:p w14:paraId="42DA3ABD" w14:textId="77777777" w:rsidR="00A431B4" w:rsidRDefault="00A431B4" w:rsidP="00A431B4">
      <w:pPr>
        <w:ind w:firstLine="360"/>
        <w:jc w:val="both"/>
        <w:rPr>
          <w:rFonts w:ascii="Arial" w:hAnsi="Arial" w:cs="Arial"/>
          <w:sz w:val="22"/>
          <w:szCs w:val="22"/>
        </w:rPr>
      </w:pPr>
    </w:p>
    <w:p w14:paraId="490C4877"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lastRenderedPageBreak/>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7744D4F8" w14:textId="77777777" w:rsidR="00A431B4" w:rsidRDefault="00A431B4" w:rsidP="006069E5">
      <w:pPr>
        <w:pStyle w:val="para"/>
        <w:rPr>
          <w:rFonts w:ascii="Arial" w:hAnsi="Arial" w:cs="Arial"/>
          <w:sz w:val="22"/>
          <w:szCs w:val="22"/>
        </w:rPr>
      </w:pPr>
    </w:p>
    <w:p w14:paraId="26AB22D5"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0E641F39"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320E7904" w14:textId="77777777" w:rsidR="00181BC3" w:rsidRPr="00F53661" w:rsidRDefault="00181BC3" w:rsidP="00181BC3">
      <w:pPr>
        <w:tabs>
          <w:tab w:val="left" w:pos="709"/>
        </w:tabs>
        <w:ind w:firstLine="426"/>
        <w:jc w:val="both"/>
        <w:rPr>
          <w:rFonts w:ascii="Arial" w:hAnsi="Arial" w:cs="Arial"/>
          <w:sz w:val="22"/>
          <w:szCs w:val="22"/>
        </w:rPr>
      </w:pPr>
    </w:p>
    <w:p w14:paraId="704567D7" w14:textId="77777777" w:rsidR="005A709E" w:rsidRDefault="005A709E" w:rsidP="005A709E">
      <w:pPr>
        <w:pStyle w:val="para"/>
        <w:rPr>
          <w:rFonts w:ascii="Arial" w:hAnsi="Arial" w:cs="Arial"/>
          <w:sz w:val="22"/>
          <w:szCs w:val="22"/>
        </w:rPr>
      </w:pPr>
      <w:r>
        <w:rPr>
          <w:rFonts w:ascii="Arial" w:hAnsi="Arial" w:cs="Arial"/>
          <w:sz w:val="22"/>
          <w:szCs w:val="22"/>
        </w:rPr>
        <w:t>XI.</w:t>
      </w:r>
    </w:p>
    <w:p w14:paraId="31AD97B2"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6BA1536A" w14:textId="77777777" w:rsidR="005A709E" w:rsidRDefault="005A709E" w:rsidP="005A709E">
      <w:pPr>
        <w:tabs>
          <w:tab w:val="left" w:pos="709"/>
        </w:tabs>
        <w:ind w:firstLine="426"/>
        <w:jc w:val="both"/>
        <w:rPr>
          <w:rFonts w:ascii="Arial" w:hAnsi="Arial" w:cs="Arial"/>
          <w:sz w:val="22"/>
          <w:szCs w:val="22"/>
        </w:rPr>
      </w:pPr>
    </w:p>
    <w:p w14:paraId="2709FBDA"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450F94DD" w14:textId="77777777" w:rsidR="005A709E" w:rsidRDefault="005A709E" w:rsidP="005A709E">
      <w:pPr>
        <w:tabs>
          <w:tab w:val="left" w:pos="709"/>
        </w:tabs>
        <w:ind w:firstLine="426"/>
        <w:jc w:val="both"/>
        <w:rPr>
          <w:rFonts w:ascii="Arial" w:hAnsi="Arial" w:cs="Arial"/>
          <w:sz w:val="22"/>
          <w:szCs w:val="22"/>
        </w:rPr>
      </w:pPr>
    </w:p>
    <w:p w14:paraId="01CEC4BF"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745E7A6C" w14:textId="77777777" w:rsidR="00181BC3" w:rsidRPr="00F53661" w:rsidRDefault="00181BC3" w:rsidP="00181BC3">
      <w:pPr>
        <w:pStyle w:val="VnitrniText"/>
        <w:ind w:firstLine="0"/>
        <w:jc w:val="center"/>
        <w:rPr>
          <w:b/>
          <w:sz w:val="22"/>
          <w:szCs w:val="22"/>
        </w:rPr>
      </w:pPr>
    </w:p>
    <w:p w14:paraId="678B736D"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6BD8069E"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982DC6C"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C4F1359" w14:textId="77777777" w:rsidR="00181BC3" w:rsidRPr="00F53661" w:rsidRDefault="00181BC3" w:rsidP="00181BC3">
      <w:pPr>
        <w:pStyle w:val="VnitrniText"/>
        <w:rPr>
          <w:sz w:val="22"/>
          <w:szCs w:val="22"/>
        </w:rPr>
      </w:pPr>
    </w:p>
    <w:p w14:paraId="50A5F753"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0A0E1BA0"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5A466EE3" w14:textId="77777777" w:rsidR="003B4FF8" w:rsidRDefault="003B4FF8" w:rsidP="00181BC3">
      <w:pPr>
        <w:pStyle w:val="para"/>
        <w:tabs>
          <w:tab w:val="clear" w:pos="709"/>
        </w:tabs>
        <w:ind w:firstLine="426"/>
        <w:jc w:val="both"/>
        <w:rPr>
          <w:sz w:val="22"/>
          <w:szCs w:val="22"/>
        </w:rPr>
      </w:pPr>
    </w:p>
    <w:p w14:paraId="5B18E948"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65BA61CB"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5797FE8E" w14:textId="77777777" w:rsidR="004A757F" w:rsidRDefault="004A757F" w:rsidP="004A757F">
      <w:pPr>
        <w:pStyle w:val="VnitrniText"/>
        <w:ind w:firstLine="0"/>
        <w:rPr>
          <w:sz w:val="22"/>
          <w:szCs w:val="22"/>
        </w:rPr>
      </w:pPr>
      <w:r>
        <w:rPr>
          <w:sz w:val="22"/>
          <w:szCs w:val="22"/>
        </w:rPr>
        <w:tab/>
        <w:t xml:space="preserve">    </w:t>
      </w:r>
    </w:p>
    <w:tbl>
      <w:tblPr>
        <w:tblW w:w="0" w:type="auto"/>
        <w:tblLook w:val="04A0" w:firstRow="1" w:lastRow="0" w:firstColumn="1" w:lastColumn="0" w:noHBand="0" w:noVBand="1"/>
      </w:tblPr>
      <w:tblGrid>
        <w:gridCol w:w="4888"/>
        <w:gridCol w:w="4889"/>
      </w:tblGrid>
      <w:tr w:rsidR="004A757F" w14:paraId="2152C1D0" w14:textId="77777777" w:rsidTr="00B1618B">
        <w:tc>
          <w:tcPr>
            <w:tcW w:w="4888" w:type="dxa"/>
            <w:shd w:val="clear" w:color="auto" w:fill="auto"/>
            <w:hideMark/>
          </w:tcPr>
          <w:p w14:paraId="7D0D7CA1" w14:textId="78D0A474" w:rsidR="004A757F" w:rsidRPr="0052478C" w:rsidRDefault="004A757F" w:rsidP="00B1618B">
            <w:pPr>
              <w:pStyle w:val="VnitrniText"/>
              <w:ind w:firstLine="0"/>
              <w:rPr>
                <w:sz w:val="22"/>
                <w:szCs w:val="22"/>
              </w:rPr>
            </w:pPr>
            <w:r w:rsidRPr="0052478C">
              <w:rPr>
                <w:sz w:val="22"/>
                <w:szCs w:val="22"/>
              </w:rPr>
              <w:t xml:space="preserve">V Olomouci dne </w:t>
            </w:r>
            <w:r w:rsidR="00553BB8">
              <w:rPr>
                <w:sz w:val="22"/>
                <w:szCs w:val="22"/>
              </w:rPr>
              <w:t>24.11.2022</w:t>
            </w:r>
          </w:p>
        </w:tc>
        <w:tc>
          <w:tcPr>
            <w:tcW w:w="4889" w:type="dxa"/>
            <w:shd w:val="clear" w:color="auto" w:fill="auto"/>
            <w:hideMark/>
          </w:tcPr>
          <w:p w14:paraId="097324AD" w14:textId="03D18D19" w:rsidR="004A757F" w:rsidRPr="0052478C" w:rsidRDefault="004A757F" w:rsidP="00B1618B">
            <w:pPr>
              <w:pStyle w:val="VnitrniText"/>
              <w:tabs>
                <w:tab w:val="left" w:pos="4820"/>
              </w:tabs>
              <w:ind w:firstLine="0"/>
              <w:rPr>
                <w:sz w:val="22"/>
                <w:szCs w:val="22"/>
              </w:rPr>
            </w:pPr>
            <w:r w:rsidRPr="0052478C">
              <w:rPr>
                <w:sz w:val="22"/>
                <w:szCs w:val="22"/>
              </w:rPr>
              <w:t xml:space="preserve">V </w:t>
            </w:r>
            <w:r w:rsidR="00553BB8">
              <w:rPr>
                <w:sz w:val="22"/>
                <w:szCs w:val="22"/>
              </w:rPr>
              <w:t xml:space="preserve">Olomouci </w:t>
            </w:r>
            <w:r w:rsidRPr="0052478C">
              <w:rPr>
                <w:sz w:val="22"/>
                <w:szCs w:val="22"/>
              </w:rPr>
              <w:t xml:space="preserve"> dne </w:t>
            </w:r>
            <w:r w:rsidR="00553BB8">
              <w:rPr>
                <w:sz w:val="22"/>
                <w:szCs w:val="22"/>
              </w:rPr>
              <w:t>24.11.2022</w:t>
            </w:r>
          </w:p>
        </w:tc>
      </w:tr>
    </w:tbl>
    <w:p w14:paraId="7EE20E8B" w14:textId="77777777" w:rsidR="004A757F" w:rsidRDefault="004A757F" w:rsidP="004A757F">
      <w:pPr>
        <w:pStyle w:val="VnitrniText"/>
        <w:tabs>
          <w:tab w:val="left" w:pos="4820"/>
        </w:tabs>
        <w:ind w:firstLine="142"/>
        <w:rPr>
          <w:sz w:val="22"/>
          <w:szCs w:val="22"/>
        </w:rPr>
      </w:pPr>
      <w:r>
        <w:rPr>
          <w:sz w:val="22"/>
          <w:szCs w:val="22"/>
        </w:rPr>
        <w:tab/>
      </w:r>
    </w:p>
    <w:p w14:paraId="4154DD5D" w14:textId="77777777" w:rsidR="004A757F" w:rsidRDefault="004A757F" w:rsidP="004A757F">
      <w:pPr>
        <w:pStyle w:val="VnitrniText"/>
        <w:tabs>
          <w:tab w:val="left" w:pos="5103"/>
        </w:tabs>
        <w:ind w:firstLine="142"/>
        <w:rPr>
          <w:sz w:val="22"/>
          <w:szCs w:val="22"/>
        </w:rPr>
      </w:pPr>
    </w:p>
    <w:p w14:paraId="6FBCFDCB" w14:textId="77777777" w:rsidR="004A757F" w:rsidRDefault="004A757F" w:rsidP="004A757F">
      <w:pPr>
        <w:pStyle w:val="VnitrniText"/>
        <w:tabs>
          <w:tab w:val="left" w:pos="5103"/>
        </w:tabs>
        <w:ind w:firstLine="142"/>
        <w:rPr>
          <w:sz w:val="22"/>
          <w:szCs w:val="22"/>
        </w:rPr>
      </w:pPr>
    </w:p>
    <w:p w14:paraId="406139C0" w14:textId="1F04A7FD" w:rsidR="004A757F" w:rsidRDefault="004A757F" w:rsidP="004A757F">
      <w:pPr>
        <w:pStyle w:val="VnitrniText"/>
        <w:tabs>
          <w:tab w:val="left" w:pos="5103"/>
        </w:tabs>
        <w:ind w:firstLine="142"/>
        <w:rPr>
          <w:sz w:val="22"/>
          <w:szCs w:val="22"/>
        </w:rPr>
      </w:pPr>
    </w:p>
    <w:p w14:paraId="10AD4D7C" w14:textId="77777777" w:rsidR="004A757F" w:rsidRDefault="004A757F" w:rsidP="004A757F">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4A757F" w14:paraId="5D8502E4" w14:textId="77777777" w:rsidTr="00B1618B">
        <w:tc>
          <w:tcPr>
            <w:tcW w:w="4888" w:type="dxa"/>
            <w:shd w:val="clear" w:color="auto" w:fill="auto"/>
          </w:tcPr>
          <w:p w14:paraId="6CF14EE4" w14:textId="77777777" w:rsidR="004A757F" w:rsidRPr="0052478C" w:rsidRDefault="004A757F" w:rsidP="00B1618B">
            <w:pPr>
              <w:pStyle w:val="VnitrniText"/>
              <w:ind w:firstLine="0"/>
              <w:rPr>
                <w:sz w:val="22"/>
                <w:szCs w:val="22"/>
              </w:rPr>
            </w:pPr>
          </w:p>
        </w:tc>
        <w:tc>
          <w:tcPr>
            <w:tcW w:w="4889" w:type="dxa"/>
            <w:shd w:val="clear" w:color="auto" w:fill="auto"/>
          </w:tcPr>
          <w:p w14:paraId="006C805C" w14:textId="77777777" w:rsidR="004A757F" w:rsidRPr="0052478C" w:rsidRDefault="004A757F" w:rsidP="00B1618B">
            <w:pPr>
              <w:pStyle w:val="VnitrniText"/>
              <w:tabs>
                <w:tab w:val="left" w:pos="5103"/>
              </w:tabs>
              <w:ind w:firstLine="0"/>
              <w:rPr>
                <w:sz w:val="22"/>
                <w:szCs w:val="22"/>
              </w:rPr>
            </w:pPr>
          </w:p>
        </w:tc>
      </w:tr>
      <w:tr w:rsidR="004A757F" w14:paraId="527CB887" w14:textId="77777777" w:rsidTr="00B1618B">
        <w:tc>
          <w:tcPr>
            <w:tcW w:w="4888" w:type="dxa"/>
            <w:shd w:val="clear" w:color="auto" w:fill="auto"/>
          </w:tcPr>
          <w:p w14:paraId="52CCCAE1" w14:textId="77777777" w:rsidR="004A757F" w:rsidRPr="0052478C" w:rsidRDefault="004A757F" w:rsidP="00B1618B">
            <w:pPr>
              <w:pStyle w:val="VnitrniText"/>
              <w:tabs>
                <w:tab w:val="left" w:pos="5103"/>
              </w:tabs>
              <w:ind w:firstLine="0"/>
              <w:jc w:val="left"/>
              <w:rPr>
                <w:sz w:val="22"/>
                <w:szCs w:val="22"/>
              </w:rPr>
            </w:pPr>
            <w:r w:rsidRPr="0052478C">
              <w:rPr>
                <w:sz w:val="22"/>
                <w:szCs w:val="22"/>
              </w:rPr>
              <w:t>............................................</w:t>
            </w:r>
          </w:p>
        </w:tc>
        <w:tc>
          <w:tcPr>
            <w:tcW w:w="4889" w:type="dxa"/>
            <w:shd w:val="clear" w:color="auto" w:fill="auto"/>
          </w:tcPr>
          <w:p w14:paraId="15900E2E" w14:textId="77777777" w:rsidR="004A757F" w:rsidRPr="0052478C" w:rsidRDefault="004A757F" w:rsidP="00B1618B">
            <w:pPr>
              <w:pStyle w:val="VnitrniText"/>
              <w:tabs>
                <w:tab w:val="left" w:pos="5103"/>
              </w:tabs>
              <w:ind w:firstLine="0"/>
              <w:jc w:val="left"/>
              <w:rPr>
                <w:sz w:val="22"/>
                <w:szCs w:val="22"/>
              </w:rPr>
            </w:pPr>
            <w:r w:rsidRPr="0052478C">
              <w:rPr>
                <w:sz w:val="22"/>
                <w:szCs w:val="22"/>
              </w:rPr>
              <w:t>............................................</w:t>
            </w:r>
          </w:p>
        </w:tc>
      </w:tr>
      <w:tr w:rsidR="004A757F" w14:paraId="73655E84" w14:textId="77777777" w:rsidTr="00B1618B">
        <w:tc>
          <w:tcPr>
            <w:tcW w:w="4888" w:type="dxa"/>
            <w:shd w:val="clear" w:color="auto" w:fill="auto"/>
          </w:tcPr>
          <w:p w14:paraId="15BFE744" w14:textId="77777777" w:rsidR="004A757F" w:rsidRPr="0052478C" w:rsidRDefault="004A757F" w:rsidP="00B1618B">
            <w:pPr>
              <w:suppressAutoHyphens w:val="0"/>
              <w:autoSpaceDE w:val="0"/>
              <w:autoSpaceDN w:val="0"/>
              <w:adjustRightInd w:val="0"/>
              <w:rPr>
                <w:rFonts w:ascii="Arial" w:hAnsi="Arial" w:cs="Arial"/>
                <w:sz w:val="22"/>
                <w:szCs w:val="22"/>
              </w:rPr>
            </w:pPr>
            <w:r w:rsidRPr="0052478C">
              <w:rPr>
                <w:rFonts w:ascii="Arial" w:hAnsi="Arial" w:cs="Arial"/>
                <w:sz w:val="22"/>
                <w:szCs w:val="22"/>
              </w:rPr>
              <w:t>Státní pozemkový úřad</w:t>
            </w:r>
          </w:p>
        </w:tc>
        <w:tc>
          <w:tcPr>
            <w:tcW w:w="4889" w:type="dxa"/>
            <w:shd w:val="clear" w:color="auto" w:fill="auto"/>
          </w:tcPr>
          <w:p w14:paraId="7E17D578" w14:textId="77777777" w:rsidR="004A757F" w:rsidRPr="0052478C" w:rsidRDefault="004A757F" w:rsidP="00B1618B">
            <w:pPr>
              <w:suppressAutoHyphens w:val="0"/>
              <w:autoSpaceDE w:val="0"/>
              <w:autoSpaceDN w:val="0"/>
              <w:adjustRightInd w:val="0"/>
              <w:rPr>
                <w:rFonts w:ascii="Arial" w:hAnsi="Arial" w:cs="Arial"/>
                <w:sz w:val="22"/>
                <w:szCs w:val="22"/>
              </w:rPr>
            </w:pPr>
            <w:r w:rsidRPr="0052478C">
              <w:rPr>
                <w:rFonts w:ascii="Arial" w:hAnsi="Arial" w:cs="Arial"/>
                <w:sz w:val="22"/>
                <w:szCs w:val="22"/>
              </w:rPr>
              <w:t>AGRO Haná Land s.r.o.</w:t>
            </w:r>
          </w:p>
        </w:tc>
      </w:tr>
      <w:tr w:rsidR="004A757F" w14:paraId="7C3653E6" w14:textId="77777777" w:rsidTr="00B1618B">
        <w:tc>
          <w:tcPr>
            <w:tcW w:w="4888" w:type="dxa"/>
            <w:shd w:val="clear" w:color="auto" w:fill="auto"/>
          </w:tcPr>
          <w:p w14:paraId="12E7ECF6" w14:textId="77777777" w:rsidR="004A757F" w:rsidRPr="0052478C" w:rsidRDefault="004A757F" w:rsidP="00B1618B">
            <w:pPr>
              <w:suppressAutoHyphens w:val="0"/>
              <w:autoSpaceDE w:val="0"/>
              <w:autoSpaceDN w:val="0"/>
              <w:adjustRightInd w:val="0"/>
              <w:rPr>
                <w:rFonts w:ascii="Arial" w:hAnsi="Arial" w:cs="Arial"/>
                <w:sz w:val="22"/>
                <w:szCs w:val="22"/>
              </w:rPr>
            </w:pPr>
            <w:r w:rsidRPr="0052478C">
              <w:rPr>
                <w:rFonts w:ascii="Arial" w:hAnsi="Arial" w:cs="Arial"/>
                <w:sz w:val="22"/>
                <w:szCs w:val="22"/>
              </w:rPr>
              <w:t>ředitel Krajského pozemkového úřadu</w:t>
            </w:r>
          </w:p>
        </w:tc>
        <w:tc>
          <w:tcPr>
            <w:tcW w:w="4889" w:type="dxa"/>
            <w:shd w:val="clear" w:color="auto" w:fill="auto"/>
          </w:tcPr>
          <w:p w14:paraId="667A4858" w14:textId="77777777" w:rsidR="004A757F" w:rsidRPr="0052478C" w:rsidRDefault="004A757F" w:rsidP="00B1618B">
            <w:pPr>
              <w:suppressAutoHyphens w:val="0"/>
              <w:autoSpaceDE w:val="0"/>
              <w:autoSpaceDN w:val="0"/>
              <w:adjustRightInd w:val="0"/>
              <w:rPr>
                <w:rFonts w:ascii="Arial" w:hAnsi="Arial" w:cs="Arial"/>
                <w:sz w:val="22"/>
                <w:szCs w:val="22"/>
              </w:rPr>
            </w:pPr>
            <w:r w:rsidRPr="0052478C">
              <w:rPr>
                <w:rFonts w:ascii="Arial" w:hAnsi="Arial" w:cs="Arial"/>
                <w:sz w:val="22"/>
                <w:szCs w:val="22"/>
              </w:rPr>
              <w:t>jednatel</w:t>
            </w:r>
          </w:p>
        </w:tc>
      </w:tr>
      <w:tr w:rsidR="004A757F" w14:paraId="386858C6" w14:textId="77777777" w:rsidTr="00B1618B">
        <w:tc>
          <w:tcPr>
            <w:tcW w:w="4888" w:type="dxa"/>
            <w:shd w:val="clear" w:color="auto" w:fill="auto"/>
          </w:tcPr>
          <w:p w14:paraId="4B3D8907" w14:textId="77777777" w:rsidR="004A757F" w:rsidRPr="0052478C" w:rsidRDefault="004A757F" w:rsidP="00B1618B">
            <w:pPr>
              <w:suppressAutoHyphens w:val="0"/>
              <w:autoSpaceDE w:val="0"/>
              <w:autoSpaceDN w:val="0"/>
              <w:adjustRightInd w:val="0"/>
              <w:rPr>
                <w:rFonts w:ascii="Arial" w:hAnsi="Arial" w:cs="Arial"/>
                <w:sz w:val="22"/>
                <w:szCs w:val="22"/>
              </w:rPr>
            </w:pPr>
            <w:r w:rsidRPr="0052478C">
              <w:rPr>
                <w:rFonts w:ascii="Arial" w:hAnsi="Arial" w:cs="Arial"/>
                <w:sz w:val="22"/>
                <w:szCs w:val="22"/>
              </w:rPr>
              <w:t>JUDr. Roman Brnčal, LL.M.</w:t>
            </w:r>
          </w:p>
        </w:tc>
        <w:tc>
          <w:tcPr>
            <w:tcW w:w="4889" w:type="dxa"/>
            <w:shd w:val="clear" w:color="auto" w:fill="auto"/>
          </w:tcPr>
          <w:p w14:paraId="12BEAFBB" w14:textId="77777777" w:rsidR="004A757F" w:rsidRPr="0052478C" w:rsidRDefault="004A757F" w:rsidP="00B1618B">
            <w:pPr>
              <w:suppressAutoHyphens w:val="0"/>
              <w:autoSpaceDE w:val="0"/>
              <w:autoSpaceDN w:val="0"/>
              <w:adjustRightInd w:val="0"/>
              <w:rPr>
                <w:rFonts w:ascii="Arial" w:hAnsi="Arial" w:cs="Arial"/>
                <w:sz w:val="22"/>
                <w:szCs w:val="22"/>
              </w:rPr>
            </w:pPr>
            <w:r w:rsidRPr="0052478C">
              <w:rPr>
                <w:rFonts w:ascii="Arial" w:hAnsi="Arial" w:cs="Arial"/>
                <w:sz w:val="22"/>
                <w:szCs w:val="22"/>
              </w:rPr>
              <w:t>Marek Jedlička</w:t>
            </w:r>
          </w:p>
        </w:tc>
      </w:tr>
      <w:tr w:rsidR="004A757F" w14:paraId="72A3731B" w14:textId="77777777" w:rsidTr="00B1618B">
        <w:tc>
          <w:tcPr>
            <w:tcW w:w="4888" w:type="dxa"/>
            <w:shd w:val="clear" w:color="auto" w:fill="auto"/>
          </w:tcPr>
          <w:p w14:paraId="1622747B" w14:textId="77777777" w:rsidR="004A757F" w:rsidRPr="0052478C" w:rsidRDefault="004A757F" w:rsidP="00B1618B">
            <w:pPr>
              <w:suppressAutoHyphens w:val="0"/>
              <w:autoSpaceDE w:val="0"/>
              <w:autoSpaceDN w:val="0"/>
              <w:adjustRightInd w:val="0"/>
              <w:rPr>
                <w:rFonts w:ascii="Arial" w:hAnsi="Arial" w:cs="Arial"/>
                <w:sz w:val="22"/>
                <w:szCs w:val="22"/>
              </w:rPr>
            </w:pPr>
          </w:p>
        </w:tc>
        <w:tc>
          <w:tcPr>
            <w:tcW w:w="4889" w:type="dxa"/>
            <w:shd w:val="clear" w:color="auto" w:fill="auto"/>
          </w:tcPr>
          <w:p w14:paraId="42DB5046" w14:textId="77777777" w:rsidR="004A757F" w:rsidRPr="0052478C" w:rsidRDefault="004A757F" w:rsidP="00B1618B">
            <w:pPr>
              <w:suppressAutoHyphens w:val="0"/>
              <w:autoSpaceDE w:val="0"/>
              <w:autoSpaceDN w:val="0"/>
              <w:adjustRightInd w:val="0"/>
              <w:rPr>
                <w:rFonts w:ascii="Arial" w:hAnsi="Arial" w:cs="Arial"/>
                <w:sz w:val="22"/>
                <w:szCs w:val="22"/>
              </w:rPr>
            </w:pPr>
            <w:r w:rsidRPr="0052478C">
              <w:rPr>
                <w:rFonts w:ascii="Arial" w:hAnsi="Arial" w:cs="Arial"/>
                <w:sz w:val="22"/>
                <w:szCs w:val="22"/>
              </w:rPr>
              <w:t>nabyvatel</w:t>
            </w:r>
          </w:p>
        </w:tc>
      </w:tr>
    </w:tbl>
    <w:p w14:paraId="3A46A581" w14:textId="37FB4B53" w:rsidR="00F86E89" w:rsidRPr="00A2149C" w:rsidRDefault="00F86E89" w:rsidP="00F86E89">
      <w:pPr>
        <w:pStyle w:val="VnitrniText"/>
        <w:ind w:firstLine="0"/>
        <w:rPr>
          <w:sz w:val="22"/>
          <w:szCs w:val="22"/>
        </w:rPr>
      </w:pPr>
      <w:r w:rsidRPr="00A2149C">
        <w:rPr>
          <w:sz w:val="22"/>
          <w:szCs w:val="22"/>
        </w:rPr>
        <w:tab/>
        <w:t xml:space="preserve">    </w:t>
      </w:r>
    </w:p>
    <w:p w14:paraId="434809E6" w14:textId="17E49A2C" w:rsidR="003468BE" w:rsidRDefault="003468BE" w:rsidP="003468BE">
      <w:pPr>
        <w:pStyle w:val="VnitrniText"/>
        <w:ind w:firstLine="0"/>
        <w:rPr>
          <w:sz w:val="22"/>
          <w:szCs w:val="22"/>
        </w:rPr>
      </w:pPr>
      <w:r>
        <w:rPr>
          <w:sz w:val="22"/>
          <w:szCs w:val="22"/>
        </w:rPr>
        <w:t xml:space="preserve">    </w:t>
      </w:r>
    </w:p>
    <w:tbl>
      <w:tblPr>
        <w:tblW w:w="0" w:type="auto"/>
        <w:tblLook w:val="04A0" w:firstRow="1" w:lastRow="0" w:firstColumn="1" w:lastColumn="0" w:noHBand="0" w:noVBand="1"/>
      </w:tblPr>
      <w:tblGrid>
        <w:gridCol w:w="4888"/>
        <w:gridCol w:w="4889"/>
      </w:tblGrid>
      <w:tr w:rsidR="003468BE" w:rsidRPr="00AA7B60" w14:paraId="47A1692B" w14:textId="77777777" w:rsidTr="00AA7B60">
        <w:tc>
          <w:tcPr>
            <w:tcW w:w="4888" w:type="dxa"/>
            <w:shd w:val="clear" w:color="auto" w:fill="auto"/>
          </w:tcPr>
          <w:p w14:paraId="74CDD430" w14:textId="77777777" w:rsidR="003468BE" w:rsidRPr="00AA7B60" w:rsidRDefault="003468BE" w:rsidP="00AA7B60">
            <w:pPr>
              <w:suppressAutoHyphens w:val="0"/>
              <w:rPr>
                <w:rFonts w:ascii="Arial" w:hAnsi="Arial" w:cs="Arial"/>
                <w:sz w:val="22"/>
                <w:szCs w:val="22"/>
              </w:rPr>
            </w:pPr>
          </w:p>
        </w:tc>
        <w:tc>
          <w:tcPr>
            <w:tcW w:w="4889" w:type="dxa"/>
            <w:shd w:val="clear" w:color="auto" w:fill="auto"/>
          </w:tcPr>
          <w:p w14:paraId="175233FF" w14:textId="77777777" w:rsidR="003468BE" w:rsidRPr="00AA7B60" w:rsidRDefault="003468BE" w:rsidP="00AA7B60">
            <w:pPr>
              <w:suppressAutoHyphens w:val="0"/>
              <w:autoSpaceDE w:val="0"/>
              <w:autoSpaceDN w:val="0"/>
              <w:adjustRightInd w:val="0"/>
              <w:rPr>
                <w:rFonts w:ascii="Arial" w:hAnsi="Arial" w:cs="Arial"/>
                <w:sz w:val="22"/>
                <w:szCs w:val="22"/>
              </w:rPr>
            </w:pPr>
          </w:p>
        </w:tc>
      </w:tr>
    </w:tbl>
    <w:p w14:paraId="014144C6" w14:textId="77777777" w:rsidR="00F86E89" w:rsidRPr="00A2149C" w:rsidRDefault="00F86E89" w:rsidP="00F86E89">
      <w:pPr>
        <w:pStyle w:val="VnitrniText"/>
        <w:ind w:firstLine="0"/>
        <w:rPr>
          <w:sz w:val="22"/>
          <w:szCs w:val="22"/>
        </w:rPr>
      </w:pPr>
      <w:r w:rsidRPr="00A2149C">
        <w:rPr>
          <w:sz w:val="22"/>
          <w:szCs w:val="22"/>
        </w:rPr>
        <w:lastRenderedPageBreak/>
        <w:t xml:space="preserve">Tato smlouva byla uveřejněna v registru smluv, vedeném dle zákona č. 340/2015 Sb., o registru smluv. </w:t>
      </w:r>
    </w:p>
    <w:p w14:paraId="3FF813B5" w14:textId="77777777" w:rsidR="00F86E89" w:rsidRPr="00A2149C" w:rsidRDefault="00F86E89" w:rsidP="00F86E89">
      <w:pPr>
        <w:pStyle w:val="VnitrniText"/>
        <w:ind w:firstLine="0"/>
        <w:rPr>
          <w:sz w:val="22"/>
          <w:szCs w:val="22"/>
        </w:rPr>
      </w:pPr>
    </w:p>
    <w:p w14:paraId="2B18CDF0"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71A1448E" w14:textId="77777777" w:rsidR="00F86E89" w:rsidRPr="00A2149C" w:rsidRDefault="00F86E89" w:rsidP="00F86E89">
      <w:pPr>
        <w:pStyle w:val="VnitrniText"/>
        <w:ind w:firstLine="0"/>
        <w:rPr>
          <w:sz w:val="22"/>
          <w:szCs w:val="22"/>
        </w:rPr>
      </w:pPr>
    </w:p>
    <w:p w14:paraId="52CFE9A8" w14:textId="77777777" w:rsidR="00F86E89" w:rsidRPr="00A2149C" w:rsidRDefault="00F86E89" w:rsidP="00F86E89">
      <w:pPr>
        <w:pStyle w:val="VnitrniText"/>
        <w:ind w:firstLine="0"/>
        <w:rPr>
          <w:sz w:val="22"/>
          <w:szCs w:val="22"/>
        </w:rPr>
      </w:pPr>
      <w:r w:rsidRPr="00A2149C">
        <w:rPr>
          <w:sz w:val="22"/>
          <w:szCs w:val="22"/>
        </w:rPr>
        <w:t xml:space="preserve">ID smlouvy ……………………………... </w:t>
      </w:r>
    </w:p>
    <w:p w14:paraId="0D43A56E" w14:textId="77777777" w:rsidR="00F86E89" w:rsidRPr="00A2149C" w:rsidRDefault="00F86E89" w:rsidP="00F86E89">
      <w:pPr>
        <w:pStyle w:val="VnitrniText"/>
        <w:ind w:firstLine="0"/>
        <w:rPr>
          <w:sz w:val="22"/>
          <w:szCs w:val="22"/>
        </w:rPr>
      </w:pPr>
    </w:p>
    <w:p w14:paraId="772E26CD"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40938F5E" w14:textId="77777777" w:rsidR="00F86E89" w:rsidRPr="00EB1964" w:rsidRDefault="00F86E89" w:rsidP="00F86E89">
      <w:pPr>
        <w:pStyle w:val="VnitrniText"/>
        <w:ind w:firstLine="0"/>
        <w:rPr>
          <w:sz w:val="22"/>
          <w:szCs w:val="22"/>
        </w:rPr>
      </w:pPr>
    </w:p>
    <w:p w14:paraId="77EFDD97" w14:textId="77777777" w:rsidR="00F86E89" w:rsidRPr="00A2149C" w:rsidRDefault="00F86E89" w:rsidP="00F86E89">
      <w:pPr>
        <w:pStyle w:val="VnitrniText"/>
        <w:ind w:firstLine="0"/>
        <w:rPr>
          <w:sz w:val="22"/>
          <w:szCs w:val="22"/>
        </w:rPr>
      </w:pPr>
      <w:r w:rsidRPr="00A2149C">
        <w:rPr>
          <w:sz w:val="22"/>
          <w:szCs w:val="22"/>
        </w:rPr>
        <w:t xml:space="preserve">Registraci provedl …………………………………………….. </w:t>
      </w:r>
    </w:p>
    <w:p w14:paraId="4814DEE5" w14:textId="77777777" w:rsidR="00F86E89" w:rsidRPr="00A2149C" w:rsidRDefault="00F86E89" w:rsidP="00F86E89">
      <w:pPr>
        <w:pStyle w:val="VnitrniText"/>
        <w:ind w:firstLine="0"/>
        <w:rPr>
          <w:sz w:val="22"/>
          <w:szCs w:val="22"/>
        </w:rPr>
      </w:pPr>
    </w:p>
    <w:p w14:paraId="63B7C68A"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1C4883B0"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24F0AB77" w14:textId="77777777" w:rsidR="00D4325F" w:rsidRDefault="00D4325F" w:rsidP="00D4325F">
      <w:pPr>
        <w:rPr>
          <w:rFonts w:ascii="Arial" w:hAnsi="Arial" w:cs="Arial"/>
          <w:sz w:val="22"/>
          <w:szCs w:val="22"/>
        </w:rPr>
      </w:pPr>
    </w:p>
    <w:p w14:paraId="3FEEB45F" w14:textId="77777777" w:rsidR="00950547" w:rsidRDefault="00950547" w:rsidP="00D4325F">
      <w:pPr>
        <w:rPr>
          <w:rFonts w:ascii="Arial" w:hAnsi="Arial" w:cs="Arial"/>
          <w:sz w:val="22"/>
          <w:szCs w:val="22"/>
        </w:rPr>
      </w:pPr>
    </w:p>
    <w:p w14:paraId="438A6692"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E9BDC" w14:textId="77777777" w:rsidR="006875A5" w:rsidRDefault="006875A5">
      <w:r>
        <w:separator/>
      </w:r>
    </w:p>
  </w:endnote>
  <w:endnote w:type="continuationSeparator" w:id="0">
    <w:p w14:paraId="211A2F60" w14:textId="77777777" w:rsidR="006875A5" w:rsidRDefault="0068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D176" w14:textId="77777777" w:rsidR="006875A5" w:rsidRDefault="006875A5">
      <w:r>
        <w:separator/>
      </w:r>
    </w:p>
  </w:footnote>
  <w:footnote w:type="continuationSeparator" w:id="0">
    <w:p w14:paraId="01CAFF5D" w14:textId="77777777" w:rsidR="006875A5" w:rsidRDefault="00687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740"/>
    <w:rsid w:val="00015A8E"/>
    <w:rsid w:val="00022579"/>
    <w:rsid w:val="000249BB"/>
    <w:rsid w:val="00027282"/>
    <w:rsid w:val="00030C15"/>
    <w:rsid w:val="00046EE9"/>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554C"/>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B07F6"/>
    <w:rsid w:val="001C0D55"/>
    <w:rsid w:val="001C387A"/>
    <w:rsid w:val="001C6345"/>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1F4E"/>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A757F"/>
    <w:rsid w:val="004E11C1"/>
    <w:rsid w:val="004E368B"/>
    <w:rsid w:val="004E7224"/>
    <w:rsid w:val="004F5A52"/>
    <w:rsid w:val="005211F0"/>
    <w:rsid w:val="00526280"/>
    <w:rsid w:val="00527C15"/>
    <w:rsid w:val="00553BB8"/>
    <w:rsid w:val="00556316"/>
    <w:rsid w:val="00565DF2"/>
    <w:rsid w:val="00573319"/>
    <w:rsid w:val="00576EE6"/>
    <w:rsid w:val="005824AD"/>
    <w:rsid w:val="00583F66"/>
    <w:rsid w:val="00585765"/>
    <w:rsid w:val="00593C1C"/>
    <w:rsid w:val="005A709E"/>
    <w:rsid w:val="005C5AF6"/>
    <w:rsid w:val="005D1D35"/>
    <w:rsid w:val="005D5E97"/>
    <w:rsid w:val="005D7048"/>
    <w:rsid w:val="005F70A8"/>
    <w:rsid w:val="006069E5"/>
    <w:rsid w:val="00612849"/>
    <w:rsid w:val="00614963"/>
    <w:rsid w:val="0061584D"/>
    <w:rsid w:val="006178AD"/>
    <w:rsid w:val="006213B7"/>
    <w:rsid w:val="00634DC7"/>
    <w:rsid w:val="00637E47"/>
    <w:rsid w:val="00637FB0"/>
    <w:rsid w:val="006479E9"/>
    <w:rsid w:val="006536BE"/>
    <w:rsid w:val="006542D6"/>
    <w:rsid w:val="00656783"/>
    <w:rsid w:val="00676CFF"/>
    <w:rsid w:val="0068446A"/>
    <w:rsid w:val="006856AD"/>
    <w:rsid w:val="006875A5"/>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09EE"/>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A7B60"/>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3643"/>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9BC"/>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615CA"/>
  <w14:defaultImageDpi w14:val="0"/>
  <w15:docId w15:val="{3487DCC9-B736-4380-A0BF-B1574253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781148">
      <w:marLeft w:val="0"/>
      <w:marRight w:val="0"/>
      <w:marTop w:val="0"/>
      <w:marBottom w:val="0"/>
      <w:divBdr>
        <w:top w:val="none" w:sz="0" w:space="0" w:color="auto"/>
        <w:left w:val="none" w:sz="0" w:space="0" w:color="auto"/>
        <w:bottom w:val="none" w:sz="0" w:space="0" w:color="auto"/>
        <w:right w:val="none" w:sz="0" w:space="0" w:color="auto"/>
      </w:divBdr>
    </w:div>
    <w:div w:id="1376781149">
      <w:marLeft w:val="0"/>
      <w:marRight w:val="0"/>
      <w:marTop w:val="0"/>
      <w:marBottom w:val="0"/>
      <w:divBdr>
        <w:top w:val="none" w:sz="0" w:space="0" w:color="auto"/>
        <w:left w:val="none" w:sz="0" w:space="0" w:color="auto"/>
        <w:bottom w:val="none" w:sz="0" w:space="0" w:color="auto"/>
        <w:right w:val="none" w:sz="0" w:space="0" w:color="auto"/>
      </w:divBdr>
    </w:div>
    <w:div w:id="1376781150">
      <w:marLeft w:val="0"/>
      <w:marRight w:val="0"/>
      <w:marTop w:val="0"/>
      <w:marBottom w:val="0"/>
      <w:divBdr>
        <w:top w:val="none" w:sz="0" w:space="0" w:color="auto"/>
        <w:left w:val="none" w:sz="0" w:space="0" w:color="auto"/>
        <w:bottom w:val="none" w:sz="0" w:space="0" w:color="auto"/>
        <w:right w:val="none" w:sz="0" w:space="0" w:color="auto"/>
      </w:divBdr>
    </w:div>
    <w:div w:id="1376781151">
      <w:marLeft w:val="0"/>
      <w:marRight w:val="0"/>
      <w:marTop w:val="0"/>
      <w:marBottom w:val="0"/>
      <w:divBdr>
        <w:top w:val="none" w:sz="0" w:space="0" w:color="auto"/>
        <w:left w:val="none" w:sz="0" w:space="0" w:color="auto"/>
        <w:bottom w:val="none" w:sz="0" w:space="0" w:color="auto"/>
        <w:right w:val="none" w:sz="0" w:space="0" w:color="auto"/>
      </w:divBdr>
    </w:div>
    <w:div w:id="1376781152">
      <w:marLeft w:val="0"/>
      <w:marRight w:val="0"/>
      <w:marTop w:val="0"/>
      <w:marBottom w:val="0"/>
      <w:divBdr>
        <w:top w:val="none" w:sz="0" w:space="0" w:color="auto"/>
        <w:left w:val="none" w:sz="0" w:space="0" w:color="auto"/>
        <w:bottom w:val="none" w:sz="0" w:space="0" w:color="auto"/>
        <w:right w:val="none" w:sz="0" w:space="0" w:color="auto"/>
      </w:divBdr>
    </w:div>
    <w:div w:id="1376781153">
      <w:marLeft w:val="0"/>
      <w:marRight w:val="0"/>
      <w:marTop w:val="0"/>
      <w:marBottom w:val="0"/>
      <w:divBdr>
        <w:top w:val="none" w:sz="0" w:space="0" w:color="auto"/>
        <w:left w:val="none" w:sz="0" w:space="0" w:color="auto"/>
        <w:bottom w:val="none" w:sz="0" w:space="0" w:color="auto"/>
        <w:right w:val="none" w:sz="0" w:space="0" w:color="auto"/>
      </w:divBdr>
    </w:div>
    <w:div w:id="1376781154">
      <w:marLeft w:val="0"/>
      <w:marRight w:val="0"/>
      <w:marTop w:val="0"/>
      <w:marBottom w:val="0"/>
      <w:divBdr>
        <w:top w:val="none" w:sz="0" w:space="0" w:color="auto"/>
        <w:left w:val="none" w:sz="0" w:space="0" w:color="auto"/>
        <w:bottom w:val="none" w:sz="0" w:space="0" w:color="auto"/>
        <w:right w:val="none" w:sz="0" w:space="0" w:color="auto"/>
      </w:divBdr>
    </w:div>
    <w:div w:id="1376781155">
      <w:marLeft w:val="0"/>
      <w:marRight w:val="0"/>
      <w:marTop w:val="0"/>
      <w:marBottom w:val="0"/>
      <w:divBdr>
        <w:top w:val="none" w:sz="0" w:space="0" w:color="auto"/>
        <w:left w:val="none" w:sz="0" w:space="0" w:color="auto"/>
        <w:bottom w:val="none" w:sz="0" w:space="0" w:color="auto"/>
        <w:right w:val="none" w:sz="0" w:space="0" w:color="auto"/>
      </w:divBdr>
    </w:div>
    <w:div w:id="1376781156">
      <w:marLeft w:val="0"/>
      <w:marRight w:val="0"/>
      <w:marTop w:val="0"/>
      <w:marBottom w:val="0"/>
      <w:divBdr>
        <w:top w:val="none" w:sz="0" w:space="0" w:color="auto"/>
        <w:left w:val="none" w:sz="0" w:space="0" w:color="auto"/>
        <w:bottom w:val="none" w:sz="0" w:space="0" w:color="auto"/>
        <w:right w:val="none" w:sz="0" w:space="0" w:color="auto"/>
      </w:divBdr>
    </w:div>
    <w:div w:id="1376781157">
      <w:marLeft w:val="0"/>
      <w:marRight w:val="0"/>
      <w:marTop w:val="0"/>
      <w:marBottom w:val="0"/>
      <w:divBdr>
        <w:top w:val="none" w:sz="0" w:space="0" w:color="auto"/>
        <w:left w:val="none" w:sz="0" w:space="0" w:color="auto"/>
        <w:bottom w:val="none" w:sz="0" w:space="0" w:color="auto"/>
        <w:right w:val="none" w:sz="0" w:space="0" w:color="auto"/>
      </w:divBdr>
    </w:div>
    <w:div w:id="1376781158">
      <w:marLeft w:val="0"/>
      <w:marRight w:val="0"/>
      <w:marTop w:val="0"/>
      <w:marBottom w:val="0"/>
      <w:divBdr>
        <w:top w:val="none" w:sz="0" w:space="0" w:color="auto"/>
        <w:left w:val="none" w:sz="0" w:space="0" w:color="auto"/>
        <w:bottom w:val="none" w:sz="0" w:space="0" w:color="auto"/>
        <w:right w:val="none" w:sz="0" w:space="0" w:color="auto"/>
      </w:divBdr>
    </w:div>
    <w:div w:id="1376781159">
      <w:marLeft w:val="0"/>
      <w:marRight w:val="0"/>
      <w:marTop w:val="0"/>
      <w:marBottom w:val="0"/>
      <w:divBdr>
        <w:top w:val="none" w:sz="0" w:space="0" w:color="auto"/>
        <w:left w:val="none" w:sz="0" w:space="0" w:color="auto"/>
        <w:bottom w:val="none" w:sz="0" w:space="0" w:color="auto"/>
        <w:right w:val="none" w:sz="0" w:space="0" w:color="auto"/>
      </w:divBdr>
    </w:div>
    <w:div w:id="1376781160">
      <w:marLeft w:val="0"/>
      <w:marRight w:val="0"/>
      <w:marTop w:val="0"/>
      <w:marBottom w:val="0"/>
      <w:divBdr>
        <w:top w:val="none" w:sz="0" w:space="0" w:color="auto"/>
        <w:left w:val="none" w:sz="0" w:space="0" w:color="auto"/>
        <w:bottom w:val="none" w:sz="0" w:space="0" w:color="auto"/>
        <w:right w:val="none" w:sz="0" w:space="0" w:color="auto"/>
      </w:divBdr>
    </w:div>
    <w:div w:id="1376781161">
      <w:marLeft w:val="0"/>
      <w:marRight w:val="0"/>
      <w:marTop w:val="0"/>
      <w:marBottom w:val="0"/>
      <w:divBdr>
        <w:top w:val="none" w:sz="0" w:space="0" w:color="auto"/>
        <w:left w:val="none" w:sz="0" w:space="0" w:color="auto"/>
        <w:bottom w:val="none" w:sz="0" w:space="0" w:color="auto"/>
        <w:right w:val="none" w:sz="0" w:space="0" w:color="auto"/>
      </w:divBdr>
    </w:div>
    <w:div w:id="1376781162">
      <w:marLeft w:val="0"/>
      <w:marRight w:val="0"/>
      <w:marTop w:val="0"/>
      <w:marBottom w:val="0"/>
      <w:divBdr>
        <w:top w:val="none" w:sz="0" w:space="0" w:color="auto"/>
        <w:left w:val="none" w:sz="0" w:space="0" w:color="auto"/>
        <w:bottom w:val="none" w:sz="0" w:space="0" w:color="auto"/>
        <w:right w:val="none" w:sz="0" w:space="0" w:color="auto"/>
      </w:divBdr>
    </w:div>
    <w:div w:id="1376781163">
      <w:marLeft w:val="0"/>
      <w:marRight w:val="0"/>
      <w:marTop w:val="0"/>
      <w:marBottom w:val="0"/>
      <w:divBdr>
        <w:top w:val="none" w:sz="0" w:space="0" w:color="auto"/>
        <w:left w:val="none" w:sz="0" w:space="0" w:color="auto"/>
        <w:bottom w:val="none" w:sz="0" w:space="0" w:color="auto"/>
        <w:right w:val="none" w:sz="0" w:space="0" w:color="auto"/>
      </w:divBdr>
    </w:div>
    <w:div w:id="1376781164">
      <w:marLeft w:val="0"/>
      <w:marRight w:val="0"/>
      <w:marTop w:val="0"/>
      <w:marBottom w:val="0"/>
      <w:divBdr>
        <w:top w:val="none" w:sz="0" w:space="0" w:color="auto"/>
        <w:left w:val="none" w:sz="0" w:space="0" w:color="auto"/>
        <w:bottom w:val="none" w:sz="0" w:space="0" w:color="auto"/>
        <w:right w:val="none" w:sz="0" w:space="0" w:color="auto"/>
      </w:divBdr>
    </w:div>
    <w:div w:id="1376781165">
      <w:marLeft w:val="0"/>
      <w:marRight w:val="0"/>
      <w:marTop w:val="0"/>
      <w:marBottom w:val="0"/>
      <w:divBdr>
        <w:top w:val="none" w:sz="0" w:space="0" w:color="auto"/>
        <w:left w:val="none" w:sz="0" w:space="0" w:color="auto"/>
        <w:bottom w:val="none" w:sz="0" w:space="0" w:color="auto"/>
        <w:right w:val="none" w:sz="0" w:space="0" w:color="auto"/>
      </w:divBdr>
    </w:div>
    <w:div w:id="1376781166">
      <w:marLeft w:val="0"/>
      <w:marRight w:val="0"/>
      <w:marTop w:val="0"/>
      <w:marBottom w:val="0"/>
      <w:divBdr>
        <w:top w:val="none" w:sz="0" w:space="0" w:color="auto"/>
        <w:left w:val="none" w:sz="0" w:space="0" w:color="auto"/>
        <w:bottom w:val="none" w:sz="0" w:space="0" w:color="auto"/>
        <w:right w:val="none" w:sz="0" w:space="0" w:color="auto"/>
      </w:divBdr>
    </w:div>
    <w:div w:id="1376781167">
      <w:marLeft w:val="0"/>
      <w:marRight w:val="0"/>
      <w:marTop w:val="0"/>
      <w:marBottom w:val="0"/>
      <w:divBdr>
        <w:top w:val="none" w:sz="0" w:space="0" w:color="auto"/>
        <w:left w:val="none" w:sz="0" w:space="0" w:color="auto"/>
        <w:bottom w:val="none" w:sz="0" w:space="0" w:color="auto"/>
        <w:right w:val="none" w:sz="0" w:space="0" w:color="auto"/>
      </w:divBdr>
    </w:div>
    <w:div w:id="1376781168">
      <w:marLeft w:val="0"/>
      <w:marRight w:val="0"/>
      <w:marTop w:val="0"/>
      <w:marBottom w:val="0"/>
      <w:divBdr>
        <w:top w:val="none" w:sz="0" w:space="0" w:color="auto"/>
        <w:left w:val="none" w:sz="0" w:space="0" w:color="auto"/>
        <w:bottom w:val="none" w:sz="0" w:space="0" w:color="auto"/>
        <w:right w:val="none" w:sz="0" w:space="0" w:color="auto"/>
      </w:divBdr>
    </w:div>
    <w:div w:id="1376781169">
      <w:marLeft w:val="0"/>
      <w:marRight w:val="0"/>
      <w:marTop w:val="0"/>
      <w:marBottom w:val="0"/>
      <w:divBdr>
        <w:top w:val="none" w:sz="0" w:space="0" w:color="auto"/>
        <w:left w:val="none" w:sz="0" w:space="0" w:color="auto"/>
        <w:bottom w:val="none" w:sz="0" w:space="0" w:color="auto"/>
        <w:right w:val="none" w:sz="0" w:space="0" w:color="auto"/>
      </w:divBdr>
    </w:div>
    <w:div w:id="1376781170">
      <w:marLeft w:val="0"/>
      <w:marRight w:val="0"/>
      <w:marTop w:val="0"/>
      <w:marBottom w:val="0"/>
      <w:divBdr>
        <w:top w:val="none" w:sz="0" w:space="0" w:color="auto"/>
        <w:left w:val="none" w:sz="0" w:space="0" w:color="auto"/>
        <w:bottom w:val="none" w:sz="0" w:space="0" w:color="auto"/>
        <w:right w:val="none" w:sz="0" w:space="0" w:color="auto"/>
      </w:divBdr>
    </w:div>
    <w:div w:id="1376781171">
      <w:marLeft w:val="0"/>
      <w:marRight w:val="0"/>
      <w:marTop w:val="0"/>
      <w:marBottom w:val="0"/>
      <w:divBdr>
        <w:top w:val="none" w:sz="0" w:space="0" w:color="auto"/>
        <w:left w:val="none" w:sz="0" w:space="0" w:color="auto"/>
        <w:bottom w:val="none" w:sz="0" w:space="0" w:color="auto"/>
        <w:right w:val="none" w:sz="0" w:space="0" w:color="auto"/>
      </w:divBdr>
    </w:div>
    <w:div w:id="1376781172">
      <w:marLeft w:val="0"/>
      <w:marRight w:val="0"/>
      <w:marTop w:val="0"/>
      <w:marBottom w:val="0"/>
      <w:divBdr>
        <w:top w:val="none" w:sz="0" w:space="0" w:color="auto"/>
        <w:left w:val="none" w:sz="0" w:space="0" w:color="auto"/>
        <w:bottom w:val="none" w:sz="0" w:space="0" w:color="auto"/>
        <w:right w:val="none" w:sz="0" w:space="0" w:color="auto"/>
      </w:divBdr>
    </w:div>
    <w:div w:id="1376781173">
      <w:marLeft w:val="0"/>
      <w:marRight w:val="0"/>
      <w:marTop w:val="0"/>
      <w:marBottom w:val="0"/>
      <w:divBdr>
        <w:top w:val="none" w:sz="0" w:space="0" w:color="auto"/>
        <w:left w:val="none" w:sz="0" w:space="0" w:color="auto"/>
        <w:bottom w:val="none" w:sz="0" w:space="0" w:color="auto"/>
        <w:right w:val="none" w:sz="0" w:space="0" w:color="auto"/>
      </w:divBdr>
    </w:div>
    <w:div w:id="1376781174">
      <w:marLeft w:val="0"/>
      <w:marRight w:val="0"/>
      <w:marTop w:val="0"/>
      <w:marBottom w:val="0"/>
      <w:divBdr>
        <w:top w:val="none" w:sz="0" w:space="0" w:color="auto"/>
        <w:left w:val="none" w:sz="0" w:space="0" w:color="auto"/>
        <w:bottom w:val="none" w:sz="0" w:space="0" w:color="auto"/>
        <w:right w:val="none" w:sz="0" w:space="0" w:color="auto"/>
      </w:divBdr>
    </w:div>
    <w:div w:id="1376781175">
      <w:marLeft w:val="0"/>
      <w:marRight w:val="0"/>
      <w:marTop w:val="0"/>
      <w:marBottom w:val="0"/>
      <w:divBdr>
        <w:top w:val="none" w:sz="0" w:space="0" w:color="auto"/>
        <w:left w:val="none" w:sz="0" w:space="0" w:color="auto"/>
        <w:bottom w:val="none" w:sz="0" w:space="0" w:color="auto"/>
        <w:right w:val="none" w:sz="0" w:space="0" w:color="auto"/>
      </w:divBdr>
    </w:div>
    <w:div w:id="1376781176">
      <w:marLeft w:val="0"/>
      <w:marRight w:val="0"/>
      <w:marTop w:val="0"/>
      <w:marBottom w:val="0"/>
      <w:divBdr>
        <w:top w:val="none" w:sz="0" w:space="0" w:color="auto"/>
        <w:left w:val="none" w:sz="0" w:space="0" w:color="auto"/>
        <w:bottom w:val="none" w:sz="0" w:space="0" w:color="auto"/>
        <w:right w:val="none" w:sz="0" w:space="0" w:color="auto"/>
      </w:divBdr>
    </w:div>
    <w:div w:id="1376781177">
      <w:marLeft w:val="0"/>
      <w:marRight w:val="0"/>
      <w:marTop w:val="0"/>
      <w:marBottom w:val="0"/>
      <w:divBdr>
        <w:top w:val="none" w:sz="0" w:space="0" w:color="auto"/>
        <w:left w:val="none" w:sz="0" w:space="0" w:color="auto"/>
        <w:bottom w:val="none" w:sz="0" w:space="0" w:color="auto"/>
        <w:right w:val="none" w:sz="0" w:space="0" w:color="auto"/>
      </w:divBdr>
    </w:div>
    <w:div w:id="1376781178">
      <w:marLeft w:val="0"/>
      <w:marRight w:val="0"/>
      <w:marTop w:val="0"/>
      <w:marBottom w:val="0"/>
      <w:divBdr>
        <w:top w:val="none" w:sz="0" w:space="0" w:color="auto"/>
        <w:left w:val="none" w:sz="0" w:space="0" w:color="auto"/>
        <w:bottom w:val="none" w:sz="0" w:space="0" w:color="auto"/>
        <w:right w:val="none" w:sz="0" w:space="0" w:color="auto"/>
      </w:divBdr>
    </w:div>
    <w:div w:id="1376781179">
      <w:marLeft w:val="0"/>
      <w:marRight w:val="0"/>
      <w:marTop w:val="0"/>
      <w:marBottom w:val="0"/>
      <w:divBdr>
        <w:top w:val="none" w:sz="0" w:space="0" w:color="auto"/>
        <w:left w:val="none" w:sz="0" w:space="0" w:color="auto"/>
        <w:bottom w:val="none" w:sz="0" w:space="0" w:color="auto"/>
        <w:right w:val="none" w:sz="0" w:space="0" w:color="auto"/>
      </w:divBdr>
    </w:div>
    <w:div w:id="1376781180">
      <w:marLeft w:val="0"/>
      <w:marRight w:val="0"/>
      <w:marTop w:val="0"/>
      <w:marBottom w:val="0"/>
      <w:divBdr>
        <w:top w:val="none" w:sz="0" w:space="0" w:color="auto"/>
        <w:left w:val="none" w:sz="0" w:space="0" w:color="auto"/>
        <w:bottom w:val="none" w:sz="0" w:space="0" w:color="auto"/>
        <w:right w:val="none" w:sz="0" w:space="0" w:color="auto"/>
      </w:divBdr>
    </w:div>
    <w:div w:id="1376781181">
      <w:marLeft w:val="0"/>
      <w:marRight w:val="0"/>
      <w:marTop w:val="0"/>
      <w:marBottom w:val="0"/>
      <w:divBdr>
        <w:top w:val="none" w:sz="0" w:space="0" w:color="auto"/>
        <w:left w:val="none" w:sz="0" w:space="0" w:color="auto"/>
        <w:bottom w:val="none" w:sz="0" w:space="0" w:color="auto"/>
        <w:right w:val="none" w:sz="0" w:space="0" w:color="auto"/>
      </w:divBdr>
    </w:div>
    <w:div w:id="1376781182">
      <w:marLeft w:val="0"/>
      <w:marRight w:val="0"/>
      <w:marTop w:val="0"/>
      <w:marBottom w:val="0"/>
      <w:divBdr>
        <w:top w:val="none" w:sz="0" w:space="0" w:color="auto"/>
        <w:left w:val="none" w:sz="0" w:space="0" w:color="auto"/>
        <w:bottom w:val="none" w:sz="0" w:space="0" w:color="auto"/>
        <w:right w:val="none" w:sz="0" w:space="0" w:color="auto"/>
      </w:divBdr>
    </w:div>
    <w:div w:id="1376781183">
      <w:marLeft w:val="0"/>
      <w:marRight w:val="0"/>
      <w:marTop w:val="0"/>
      <w:marBottom w:val="0"/>
      <w:divBdr>
        <w:top w:val="none" w:sz="0" w:space="0" w:color="auto"/>
        <w:left w:val="none" w:sz="0" w:space="0" w:color="auto"/>
        <w:bottom w:val="none" w:sz="0" w:space="0" w:color="auto"/>
        <w:right w:val="none" w:sz="0" w:space="0" w:color="auto"/>
      </w:divBdr>
    </w:div>
    <w:div w:id="1376781184">
      <w:marLeft w:val="0"/>
      <w:marRight w:val="0"/>
      <w:marTop w:val="0"/>
      <w:marBottom w:val="0"/>
      <w:divBdr>
        <w:top w:val="none" w:sz="0" w:space="0" w:color="auto"/>
        <w:left w:val="none" w:sz="0" w:space="0" w:color="auto"/>
        <w:bottom w:val="none" w:sz="0" w:space="0" w:color="auto"/>
        <w:right w:val="none" w:sz="0" w:space="0" w:color="auto"/>
      </w:divBdr>
    </w:div>
    <w:div w:id="1376781185">
      <w:marLeft w:val="0"/>
      <w:marRight w:val="0"/>
      <w:marTop w:val="0"/>
      <w:marBottom w:val="0"/>
      <w:divBdr>
        <w:top w:val="none" w:sz="0" w:space="0" w:color="auto"/>
        <w:left w:val="none" w:sz="0" w:space="0" w:color="auto"/>
        <w:bottom w:val="none" w:sz="0" w:space="0" w:color="auto"/>
        <w:right w:val="none" w:sz="0" w:space="0" w:color="auto"/>
      </w:divBdr>
    </w:div>
    <w:div w:id="1376781186">
      <w:marLeft w:val="0"/>
      <w:marRight w:val="0"/>
      <w:marTop w:val="0"/>
      <w:marBottom w:val="0"/>
      <w:divBdr>
        <w:top w:val="none" w:sz="0" w:space="0" w:color="auto"/>
        <w:left w:val="none" w:sz="0" w:space="0" w:color="auto"/>
        <w:bottom w:val="none" w:sz="0" w:space="0" w:color="auto"/>
        <w:right w:val="none" w:sz="0" w:space="0" w:color="auto"/>
      </w:divBdr>
    </w:div>
    <w:div w:id="1376781187">
      <w:marLeft w:val="0"/>
      <w:marRight w:val="0"/>
      <w:marTop w:val="0"/>
      <w:marBottom w:val="0"/>
      <w:divBdr>
        <w:top w:val="none" w:sz="0" w:space="0" w:color="auto"/>
        <w:left w:val="none" w:sz="0" w:space="0" w:color="auto"/>
        <w:bottom w:val="none" w:sz="0" w:space="0" w:color="auto"/>
        <w:right w:val="none" w:sz="0" w:space="0" w:color="auto"/>
      </w:divBdr>
    </w:div>
    <w:div w:id="13767811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2074</Words>
  <Characters>12239</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Roháč Marek</dc:creator>
  <cp:keywords/>
  <dc:description/>
  <cp:lastModifiedBy>Roháč Marek</cp:lastModifiedBy>
  <cp:revision>3</cp:revision>
  <cp:lastPrinted>2004-12-15T14:06:00Z</cp:lastPrinted>
  <dcterms:created xsi:type="dcterms:W3CDTF">2022-11-24T10:28:00Z</dcterms:created>
  <dcterms:modified xsi:type="dcterms:W3CDTF">2022-11-24T10:29:00Z</dcterms:modified>
</cp:coreProperties>
</file>