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Lázně Bohdaneč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27163,00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Nerad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07.10.2021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9455,00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36618,00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Břehy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21690,00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5 732,33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Černá u Bohdanče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Lázně Bohdaneč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5 265,99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21.07.2020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6 591,28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32732 m2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5 698,82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21.07.2020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21.07.2020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21.07.2020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15 683,06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263178,00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45 820,75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Mělice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Nerad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Z-5632/2021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Z-5632/2021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Z-5632/2021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Z-5632/2021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02.11.2022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31568,00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4 541,55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Neratov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28.04.2016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28.04.2016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28.04.2016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28.04.2016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28.04.2016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Opočínek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4 588,18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23483,00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6 108,29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Přelouč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Rosice nad Labem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1595,00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Rybitví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17616,00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4 756,65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Živanice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67434,00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18 331,48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427804,00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86 117,02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86 117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22 pachtovní smlouvy č. 65N07/44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23.11.2022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