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7F" w:rsidRDefault="004A2106">
      <w:pPr>
        <w:pStyle w:val="Style2"/>
        <w:widowControl/>
        <w:spacing w:before="110"/>
        <w:ind w:right="1027"/>
        <w:rPr>
          <w:rStyle w:val="FontStyle24"/>
          <w:i w:val="0"/>
          <w:iCs w:val="0"/>
          <w:sz w:val="40"/>
          <w:szCs w:val="40"/>
        </w:rPr>
      </w:pPr>
      <w:proofErr w:type="gramStart"/>
      <w:r>
        <w:rPr>
          <w:rStyle w:val="FontStyle23"/>
          <w:sz w:val="40"/>
          <w:szCs w:val="40"/>
        </w:rPr>
        <w:t>Smlouva</w:t>
      </w:r>
      <w:proofErr w:type="gramEnd"/>
      <w:r>
        <w:rPr>
          <w:rStyle w:val="FontStyle23"/>
          <w:sz w:val="40"/>
          <w:szCs w:val="40"/>
        </w:rPr>
        <w:t xml:space="preserve"> o zajištění divadelního představení      </w:t>
      </w:r>
      <w:proofErr w:type="gramStart"/>
      <w:r>
        <w:rPr>
          <w:rStyle w:val="FontStyle24"/>
          <w:b w:val="0"/>
        </w:rPr>
        <w:t>kterou</w:t>
      </w:r>
      <w:proofErr w:type="gramEnd"/>
      <w:r>
        <w:rPr>
          <w:rStyle w:val="FontStyle24"/>
          <w:b w:val="0"/>
        </w:rPr>
        <w:t xml:space="preserve"> níže uvedeného dne, měsíce a roku uzavřely ve smyslu ustanovení § 1746 odst. 2 zákona č. 89/2012 Sb., občanského zákoníku v platném znění, tyto smluvní strany:</w:t>
      </w:r>
    </w:p>
    <w:p w:rsidR="0090227F" w:rsidRDefault="0090227F">
      <w:pPr>
        <w:pStyle w:val="Style9"/>
        <w:widowControl/>
        <w:spacing w:line="240" w:lineRule="exact"/>
        <w:jc w:val="both"/>
        <w:rPr>
          <w:sz w:val="16"/>
          <w:szCs w:val="16"/>
        </w:rPr>
      </w:pPr>
    </w:p>
    <w:p w:rsidR="0090227F" w:rsidRDefault="004A2106">
      <w:pPr>
        <w:jc w:val="both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Vlastislav </w:t>
      </w:r>
      <w:proofErr w:type="spellStart"/>
      <w:r>
        <w:rPr>
          <w:rFonts w:eastAsia="Arial"/>
          <w:b/>
          <w:sz w:val="16"/>
          <w:szCs w:val="16"/>
        </w:rPr>
        <w:t>Schamberger</w:t>
      </w:r>
      <w:proofErr w:type="spellEnd"/>
    </w:p>
    <w:p w:rsidR="0090227F" w:rsidRDefault="004A2106">
      <w:pPr>
        <w:jc w:val="both"/>
        <w:rPr>
          <w:rFonts w:eastAsia="Arial"/>
          <w:b/>
          <w:sz w:val="16"/>
          <w:szCs w:val="16"/>
        </w:rPr>
      </w:pPr>
      <w:r>
        <w:rPr>
          <w:rFonts w:eastAsia="Arial"/>
          <w:sz w:val="16"/>
          <w:szCs w:val="16"/>
        </w:rPr>
        <w:t>IČO: 64375561</w:t>
      </w:r>
    </w:p>
    <w:p w:rsidR="0090227F" w:rsidRDefault="004A2106">
      <w:pPr>
        <w:rPr>
          <w:sz w:val="16"/>
          <w:szCs w:val="16"/>
        </w:rPr>
      </w:pPr>
      <w:r>
        <w:rPr>
          <w:rFonts w:eastAsia="Arial"/>
          <w:sz w:val="16"/>
          <w:szCs w:val="16"/>
        </w:rPr>
        <w:t>se sídlem</w:t>
      </w:r>
      <w:r>
        <w:rPr>
          <w:sz w:val="16"/>
          <w:szCs w:val="16"/>
        </w:rPr>
        <w:t xml:space="preserve">: Nýřanská 12, 323 00 Plzeň </w:t>
      </w:r>
    </w:p>
    <w:p w:rsidR="0090227F" w:rsidRDefault="004A2106">
      <w:p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(dále jen „dodavatel“)</w:t>
      </w:r>
    </w:p>
    <w:p w:rsidR="0090227F" w:rsidRDefault="0090227F">
      <w:pPr>
        <w:jc w:val="both"/>
        <w:rPr>
          <w:rFonts w:eastAsia="Arial"/>
          <w:sz w:val="16"/>
          <w:szCs w:val="16"/>
        </w:rPr>
      </w:pPr>
    </w:p>
    <w:p w:rsidR="0090227F" w:rsidRDefault="004A2106">
      <w:pPr>
        <w:jc w:val="both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a </w:t>
      </w:r>
    </w:p>
    <w:p w:rsidR="0090227F" w:rsidRDefault="0090227F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b/>
          <w:bCs/>
          <w:color w:val="000000"/>
          <w:sz w:val="16"/>
          <w:szCs w:val="16"/>
        </w:rPr>
      </w:pPr>
    </w:p>
    <w:p w:rsidR="0090227F" w:rsidRDefault="004A2106">
      <w:pPr>
        <w:pStyle w:val="Normlnweb"/>
        <w:spacing w:before="0" w:beforeAutospacing="0" w:after="0" w:afterAutospacing="0"/>
        <w:rPr>
          <w:sz w:val="16"/>
          <w:szCs w:val="16"/>
        </w:rPr>
      </w:pPr>
      <w:r>
        <w:rPr>
          <w:b/>
          <w:bCs/>
          <w:sz w:val="16"/>
          <w:szCs w:val="16"/>
        </w:rPr>
        <w:t>Beskydské divadlo Nový Jičín</w:t>
      </w:r>
      <w:r>
        <w:rPr>
          <w:sz w:val="16"/>
          <w:szCs w:val="16"/>
        </w:rPr>
        <w:t>, příspěvková organizace</w:t>
      </w:r>
    </w:p>
    <w:p w:rsidR="0090227F" w:rsidRDefault="004A2106">
      <w:pPr>
        <w:pStyle w:val="Normln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IČO: 00096334</w:t>
      </w:r>
    </w:p>
    <w:p w:rsidR="0090227F" w:rsidRDefault="004A2106">
      <w:pPr>
        <w:pStyle w:val="Normlnweb"/>
        <w:spacing w:before="0" w:beforeAutospacing="0" w:after="0" w:afterAutospacing="0"/>
        <w:rPr>
          <w:rFonts w:ascii="myriad pro" w:hAnsi="myriad pro"/>
        </w:rPr>
      </w:pPr>
      <w:r>
        <w:rPr>
          <w:color w:val="000000"/>
          <w:sz w:val="16"/>
          <w:szCs w:val="16"/>
        </w:rPr>
        <w:t xml:space="preserve">se sídlem </w:t>
      </w:r>
      <w:r>
        <w:rPr>
          <w:sz w:val="16"/>
          <w:szCs w:val="16"/>
        </w:rPr>
        <w:t>Divadelní 873/5, 741 01 Nový Jičín</w:t>
      </w:r>
    </w:p>
    <w:p w:rsidR="0090227F" w:rsidRDefault="004A2106">
      <w:pPr>
        <w:rPr>
          <w:rFonts w:eastAsia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zastoupená: </w:t>
      </w:r>
      <w:r>
        <w:rPr>
          <w:sz w:val="16"/>
          <w:szCs w:val="16"/>
        </w:rPr>
        <w:t>Mgr. Pavlem Bártkem, ředitelem</w:t>
      </w:r>
    </w:p>
    <w:p w:rsidR="0090227F" w:rsidRDefault="004A2106">
      <w:pPr>
        <w:widowControl/>
        <w:rPr>
          <w:rFonts w:eastAsia="Times New Roman"/>
        </w:rPr>
      </w:pPr>
      <w:r>
        <w:rPr>
          <w:color w:val="000000"/>
          <w:sz w:val="16"/>
          <w:szCs w:val="16"/>
        </w:rPr>
        <w:t xml:space="preserve">kontaktní osoba: </w:t>
      </w:r>
      <w:proofErr w:type="spellStart"/>
      <w:r w:rsidR="005A419F">
        <w:rPr>
          <w:color w:val="000000"/>
          <w:sz w:val="16"/>
          <w:szCs w:val="16"/>
        </w:rPr>
        <w:t>xxx</w:t>
      </w:r>
      <w:proofErr w:type="spellEnd"/>
      <w:r w:rsidR="005A41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m</w:t>
      </w:r>
      <w:r>
        <w:rPr>
          <w:color w:val="000000"/>
          <w:sz w:val="16"/>
          <w:szCs w:val="16"/>
        </w:rPr>
        <w:t xml:space="preserve">obil: </w:t>
      </w:r>
      <w:proofErr w:type="spellStart"/>
      <w:r w:rsidR="005A419F">
        <w:rPr>
          <w:color w:val="000000"/>
          <w:sz w:val="16"/>
          <w:szCs w:val="16"/>
        </w:rPr>
        <w:t>xxx</w:t>
      </w:r>
      <w:proofErr w:type="spellEnd"/>
      <w:r>
        <w:rPr>
          <w:rFonts w:eastAsia="Times New Roman"/>
          <w:color w:val="000000" w:themeColor="text1"/>
          <w:sz w:val="16"/>
          <w:szCs w:val="16"/>
        </w:rPr>
        <w:t xml:space="preserve">, e-mail: </w:t>
      </w:r>
      <w:proofErr w:type="spellStart"/>
      <w:r w:rsidR="005A419F">
        <w:rPr>
          <w:rFonts w:eastAsia="Times New Roman"/>
          <w:color w:val="000000" w:themeColor="text1"/>
          <w:sz w:val="16"/>
          <w:szCs w:val="16"/>
        </w:rPr>
        <w:t>xxx</w:t>
      </w:r>
      <w:proofErr w:type="spellEnd"/>
    </w:p>
    <w:p w:rsidR="0090227F" w:rsidRDefault="004A2106">
      <w:pPr>
        <w:spacing w:after="240"/>
        <w:rPr>
          <w:rFonts w:eastAsiaTheme="minorHAnsi"/>
          <w:color w:val="000000"/>
          <w:sz w:val="16"/>
          <w:szCs w:val="16"/>
          <w:lang w:val="en-US" w:eastAsia="en-US"/>
        </w:rPr>
      </w:pPr>
      <w:r>
        <w:rPr>
          <w:rFonts w:eastAsiaTheme="minorHAnsi"/>
          <w:color w:val="000000"/>
          <w:sz w:val="16"/>
          <w:szCs w:val="16"/>
          <w:lang w:val="en-US" w:eastAsia="en-US"/>
        </w:rPr>
        <w:t>(</w:t>
      </w:r>
      <w:proofErr w:type="spellStart"/>
      <w:proofErr w:type="gramStart"/>
      <w:r>
        <w:rPr>
          <w:rFonts w:eastAsiaTheme="minorHAnsi"/>
          <w:color w:val="000000"/>
          <w:sz w:val="16"/>
          <w:szCs w:val="16"/>
          <w:lang w:val="en-US" w:eastAsia="en-US"/>
        </w:rPr>
        <w:t>dále</w:t>
      </w:r>
      <w:proofErr w:type="spellEnd"/>
      <w:proofErr w:type="gram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jen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„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objednatel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“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nebo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„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pořadatel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“) </w:t>
      </w: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Článek I.</w:t>
      </w: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Předmět smlouvy</w:t>
      </w:r>
    </w:p>
    <w:p w:rsidR="0090227F" w:rsidRDefault="004A2106">
      <w:pPr>
        <w:pStyle w:val="Odstavecseseznamem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Dodavatel se za podmínek této smlouvy zavazuje, že pro objednatele zajistí odehrání </w:t>
      </w:r>
      <w:r>
        <w:rPr>
          <w:sz w:val="16"/>
          <w:szCs w:val="16"/>
        </w:rPr>
        <w:t>níže specifikovaného divadelního představení a objednatel se zavazuje za to dodavateli zaplatit sjednanou cenu.</w:t>
      </w:r>
    </w:p>
    <w:p w:rsidR="0090227F" w:rsidRDefault="0090227F">
      <w:pPr>
        <w:jc w:val="both"/>
        <w:rPr>
          <w:sz w:val="16"/>
          <w:szCs w:val="16"/>
        </w:rPr>
      </w:pPr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Specifikace divadelního představení:</w:t>
      </w:r>
    </w:p>
    <w:p w:rsidR="0090227F" w:rsidRDefault="0090227F">
      <w:pPr>
        <w:pStyle w:val="Odstavecseseznamem"/>
        <w:ind w:left="284"/>
        <w:jc w:val="both"/>
        <w:rPr>
          <w:sz w:val="16"/>
          <w:szCs w:val="16"/>
        </w:rPr>
      </w:pPr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Název: </w:t>
      </w:r>
      <w:r>
        <w:rPr>
          <w:b/>
          <w:sz w:val="16"/>
          <w:szCs w:val="16"/>
        </w:rPr>
        <w:t>Carmen Y Carmen</w:t>
      </w:r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Autoři: Jan Jiráň a Miroslav Kořínek </w:t>
      </w:r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Režie: Jan Jiráň</w:t>
      </w:r>
    </w:p>
    <w:p w:rsidR="0090227F" w:rsidRDefault="004A2106">
      <w:pPr>
        <w:rPr>
          <w:rFonts w:ascii="times" w:eastAsia="Times New Roman" w:hAnsi="times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Popis: </w:t>
      </w:r>
      <w:proofErr w:type="spellStart"/>
      <w:proofErr w:type="gramStart"/>
      <w:r>
        <w:rPr>
          <w:rFonts w:eastAsiaTheme="minorHAnsi"/>
          <w:color w:val="000000"/>
          <w:sz w:val="16"/>
          <w:szCs w:val="16"/>
          <w:lang w:val="en-US" w:eastAsia="en-US"/>
        </w:rPr>
        <w:t>Procházka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notoricky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známou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operou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,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která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se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však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ješte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̌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za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střízliva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změní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ve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zběsilý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úprk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>.</w:t>
      </w:r>
      <w:proofErr w:type="gramEnd"/>
    </w:p>
    <w:p w:rsidR="0090227F" w:rsidRDefault="004A2106">
      <w:pPr>
        <w:jc w:val="both"/>
        <w:rPr>
          <w:rFonts w:eastAsia="Times New Roman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Obsazení:</w:t>
      </w:r>
      <w:r>
        <w:rPr>
          <w:rFonts w:eastAsiaTheme="minorHAnsi"/>
          <w:b/>
          <w:bCs/>
          <w:color w:val="262626"/>
          <w:sz w:val="16"/>
          <w:szCs w:val="16"/>
          <w:lang w:val="en-US" w:eastAsia="en-US"/>
        </w:rPr>
        <w:t xml:space="preserve"> </w:t>
      </w:r>
      <w:proofErr w:type="spellStart"/>
      <w:r w:rsidR="005A419F">
        <w:rPr>
          <w:rFonts w:eastAsia="Times New Roman"/>
          <w:color w:val="000000"/>
          <w:sz w:val="16"/>
          <w:szCs w:val="16"/>
          <w:lang w:eastAsia="en-US"/>
        </w:rPr>
        <w:t>xxx</w:t>
      </w:r>
      <w:proofErr w:type="spellEnd"/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(dále jen „divadelní představení“)</w:t>
      </w:r>
    </w:p>
    <w:p w:rsidR="0090227F" w:rsidRDefault="0090227F">
      <w:pPr>
        <w:jc w:val="both"/>
        <w:rPr>
          <w:sz w:val="16"/>
          <w:szCs w:val="16"/>
        </w:rPr>
      </w:pPr>
    </w:p>
    <w:p w:rsidR="0090227F" w:rsidRDefault="004A2106">
      <w:pPr>
        <w:pStyle w:val="Odstavecseseznamem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Dodavatel zajistí veškeré te</w:t>
      </w:r>
      <w:r>
        <w:rPr>
          <w:sz w:val="16"/>
          <w:szCs w:val="16"/>
        </w:rPr>
        <w:t>chnické a produkční služby a vybavení, včetně kostýmní výpravy divadelního představení, dodání a stavby scénické dekorace divadelního představení a rekvizitní výpravy divadelního představení.</w:t>
      </w:r>
    </w:p>
    <w:p w:rsidR="0090227F" w:rsidRDefault="004A2106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Dodavatel se zavazuje zajistit dopravu herců, technického person</w:t>
      </w:r>
      <w:r>
        <w:rPr>
          <w:sz w:val="16"/>
          <w:szCs w:val="16"/>
        </w:rPr>
        <w:t xml:space="preserve">álu, scénické dekorace a rekvizit do místa konání divadelního představení a zpět. </w:t>
      </w:r>
    </w:p>
    <w:p w:rsidR="0090227F" w:rsidRDefault="0090227F">
      <w:pPr>
        <w:pStyle w:val="Odstavecseseznamem"/>
        <w:spacing w:before="120"/>
        <w:ind w:left="284"/>
        <w:jc w:val="both"/>
        <w:rPr>
          <w:sz w:val="16"/>
          <w:szCs w:val="16"/>
        </w:rPr>
      </w:pP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Článek II.</w:t>
      </w:r>
    </w:p>
    <w:p w:rsidR="0090227F" w:rsidRDefault="004A2106">
      <w:pPr>
        <w:tabs>
          <w:tab w:val="left" w:pos="426"/>
          <w:tab w:val="left" w:pos="851"/>
          <w:tab w:val="left" w:pos="1134"/>
        </w:tabs>
        <w:jc w:val="center"/>
        <w:rPr>
          <w:rFonts w:eastAsia="Times New Roman"/>
          <w:sz w:val="16"/>
          <w:szCs w:val="16"/>
        </w:rPr>
      </w:pPr>
      <w:r>
        <w:rPr>
          <w:rFonts w:eastAsia="Arial"/>
          <w:b/>
          <w:sz w:val="16"/>
          <w:szCs w:val="16"/>
        </w:rPr>
        <w:t>Místo a čas konání divadelního představení</w:t>
      </w:r>
    </w:p>
    <w:p w:rsidR="0090227F" w:rsidRDefault="004A2106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Dodavatel je povinen a zavazuje se předvést divadelní představení, popř. zajistit jeho odehrání v počtu, místě a čase </w:t>
      </w:r>
      <w:r>
        <w:rPr>
          <w:sz w:val="16"/>
          <w:szCs w:val="16"/>
        </w:rPr>
        <w:t>dohodnutém s objednatelem, konkrétně:</w:t>
      </w:r>
    </w:p>
    <w:p w:rsidR="0090227F" w:rsidRDefault="0090227F">
      <w:pPr>
        <w:rPr>
          <w:sz w:val="16"/>
          <w:szCs w:val="16"/>
        </w:rPr>
      </w:pPr>
    </w:p>
    <w:p w:rsidR="0090227F" w:rsidRDefault="004A2106">
      <w:pPr>
        <w:rPr>
          <w:rFonts w:eastAsia="Times New Roman"/>
          <w:sz w:val="16"/>
          <w:szCs w:val="16"/>
          <w:lang w:eastAsia="en-US"/>
        </w:rPr>
      </w:pPr>
      <w:r>
        <w:rPr>
          <w:sz w:val="16"/>
          <w:szCs w:val="16"/>
        </w:rPr>
        <w:t>Místo konání:</w:t>
      </w:r>
      <w:r>
        <w:rPr>
          <w:rFonts w:eastAsia="Times New Roman"/>
          <w:b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Beskydské divadlo Nový </w:t>
      </w:r>
      <w:proofErr w:type="gramStart"/>
      <w:r>
        <w:rPr>
          <w:b/>
          <w:bCs/>
          <w:color w:val="000000"/>
          <w:sz w:val="16"/>
          <w:szCs w:val="16"/>
        </w:rPr>
        <w:t xml:space="preserve">Jičín, </w:t>
      </w:r>
      <w:r>
        <w:rPr>
          <w:b/>
          <w:sz w:val="16"/>
          <w:szCs w:val="16"/>
        </w:rPr>
        <w:t xml:space="preserve"> (dále</w:t>
      </w:r>
      <w:proofErr w:type="gramEnd"/>
      <w:r>
        <w:rPr>
          <w:b/>
          <w:sz w:val="16"/>
          <w:szCs w:val="16"/>
        </w:rPr>
        <w:t xml:space="preserve"> též „divadlo“)</w:t>
      </w:r>
    </w:p>
    <w:p w:rsidR="0090227F" w:rsidRDefault="005A419F">
      <w:pPr>
        <w:rPr>
          <w:rFonts w:eastAsia="Times New Roman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Datum: 5.prosince 2022, </w:t>
      </w:r>
      <w:proofErr w:type="spellStart"/>
      <w:proofErr w:type="gramStart"/>
      <w:r>
        <w:rPr>
          <w:rFonts w:eastAsiaTheme="minorHAnsi"/>
          <w:color w:val="000000"/>
          <w:sz w:val="16"/>
          <w:szCs w:val="16"/>
          <w:lang w:val="en-US" w:eastAsia="en-US"/>
        </w:rPr>
        <w:t>Č</w:t>
      </w:r>
      <w:r w:rsidR="004A2106">
        <w:rPr>
          <w:rFonts w:eastAsiaTheme="minorHAnsi"/>
          <w:color w:val="000000"/>
          <w:sz w:val="16"/>
          <w:szCs w:val="16"/>
          <w:lang w:val="en-US" w:eastAsia="en-US"/>
        </w:rPr>
        <w:t>as</w:t>
      </w:r>
      <w:proofErr w:type="spellEnd"/>
      <w:proofErr w:type="gramEnd"/>
      <w:r w:rsidR="004A2106"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="004A2106">
        <w:rPr>
          <w:rFonts w:eastAsiaTheme="minorHAnsi"/>
          <w:color w:val="000000"/>
          <w:sz w:val="16"/>
          <w:szCs w:val="16"/>
          <w:lang w:val="en-US" w:eastAsia="en-US"/>
        </w:rPr>
        <w:t>zahájení</w:t>
      </w:r>
      <w:proofErr w:type="spellEnd"/>
      <w:r w:rsidR="004A2106">
        <w:rPr>
          <w:rFonts w:eastAsiaTheme="minorHAnsi"/>
          <w:color w:val="000000"/>
          <w:sz w:val="16"/>
          <w:szCs w:val="16"/>
          <w:lang w:val="en-US" w:eastAsia="en-US"/>
        </w:rPr>
        <w:t xml:space="preserve">: 19.00 </w:t>
      </w:r>
      <w:proofErr w:type="spellStart"/>
      <w:r w:rsidR="004A2106">
        <w:rPr>
          <w:rFonts w:eastAsiaTheme="minorHAnsi"/>
          <w:color w:val="000000"/>
          <w:sz w:val="16"/>
          <w:szCs w:val="16"/>
          <w:lang w:val="en-US" w:eastAsia="en-US"/>
        </w:rPr>
        <w:t>hodin</w:t>
      </w:r>
      <w:proofErr w:type="spellEnd"/>
      <w:r w:rsidR="004A2106">
        <w:rPr>
          <w:rFonts w:eastAsiaTheme="minorHAnsi"/>
          <w:color w:val="000000"/>
          <w:sz w:val="16"/>
          <w:szCs w:val="16"/>
          <w:lang w:val="en-US" w:eastAsia="en-US"/>
        </w:rPr>
        <w:t xml:space="preserve">, </w:t>
      </w:r>
      <w:r w:rsidR="004A2106">
        <w:rPr>
          <w:rFonts w:eastAsia="Times New Roman"/>
          <w:color w:val="000000"/>
          <w:sz w:val="16"/>
          <w:szCs w:val="16"/>
          <w:lang w:eastAsia="en-US"/>
        </w:rPr>
        <w:t>délka představení: 75 min., bez pauzy.</w:t>
      </w:r>
    </w:p>
    <w:p w:rsidR="0090227F" w:rsidRDefault="004A2106">
      <w:pPr>
        <w:spacing w:after="240"/>
        <w:jc w:val="both"/>
        <w:rPr>
          <w:rFonts w:eastAsiaTheme="minorHAnsi"/>
          <w:color w:val="000000"/>
          <w:sz w:val="16"/>
          <w:szCs w:val="16"/>
          <w:lang w:val="en-US" w:eastAsia="en-US"/>
        </w:rPr>
      </w:pP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Počet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divadelních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představení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>: 1</w:t>
      </w: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Článek III.</w:t>
      </w:r>
    </w:p>
    <w:p w:rsidR="0090227F" w:rsidRDefault="004A2106">
      <w:pPr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Technické podmínky divadelního představení</w:t>
      </w:r>
    </w:p>
    <w:p w:rsidR="0090227F" w:rsidRDefault="004A2106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Arial"/>
          <w:b/>
          <w:sz w:val="16"/>
          <w:szCs w:val="16"/>
        </w:rPr>
      </w:pPr>
      <w:r>
        <w:rPr>
          <w:sz w:val="16"/>
          <w:szCs w:val="16"/>
        </w:rPr>
        <w:t xml:space="preserve">Objednatel je povinen a zavazuje se zajistit shora specifikovaný prostor divadla pro konání divadelního přestavení a dále je objednatel povinen pro dodavatele zajistit </w:t>
      </w:r>
      <w:r>
        <w:rPr>
          <w:b/>
          <w:sz w:val="16"/>
          <w:szCs w:val="16"/>
        </w:rPr>
        <w:t>technické podmínky a organizační podmínky</w:t>
      </w:r>
      <w:r>
        <w:rPr>
          <w:sz w:val="16"/>
          <w:szCs w:val="16"/>
        </w:rPr>
        <w:t xml:space="preserve"> pro</w:t>
      </w:r>
      <w:r>
        <w:rPr>
          <w:sz w:val="16"/>
          <w:szCs w:val="16"/>
        </w:rPr>
        <w:t xml:space="preserve"> realizaci divadelního </w:t>
      </w:r>
      <w:proofErr w:type="gramStart"/>
      <w:r>
        <w:rPr>
          <w:sz w:val="16"/>
          <w:szCs w:val="16"/>
        </w:rPr>
        <w:t>představení se</w:t>
      </w:r>
      <w:proofErr w:type="gramEnd"/>
      <w:r>
        <w:rPr>
          <w:sz w:val="16"/>
          <w:szCs w:val="16"/>
        </w:rPr>
        <w:t xml:space="preserve"> kterými byl podrobně seznámen.</w:t>
      </w:r>
    </w:p>
    <w:p w:rsidR="0090227F" w:rsidRDefault="004A2106">
      <w:pPr>
        <w:pStyle w:val="Odstavecseseznamem"/>
        <w:numPr>
          <w:ilvl w:val="0"/>
          <w:numId w:val="3"/>
        </w:numPr>
        <w:ind w:left="284" w:hanging="284"/>
        <w:jc w:val="both"/>
        <w:rPr>
          <w:rFonts w:eastAsia="Arial"/>
          <w:b/>
          <w:sz w:val="16"/>
          <w:szCs w:val="16"/>
        </w:rPr>
      </w:pPr>
      <w:r>
        <w:rPr>
          <w:sz w:val="16"/>
          <w:szCs w:val="16"/>
        </w:rPr>
        <w:t>Objednavatel je vedle technických podmínek povinen zajistit pro představení řádně naladěné piano, jinou náhradu za piano je třeba konzultovat a odsouhlasit s technikou, kontakty viz techn</w:t>
      </w:r>
      <w:r>
        <w:rPr>
          <w:sz w:val="16"/>
          <w:szCs w:val="16"/>
        </w:rPr>
        <w:t>ické požadavky.</w:t>
      </w:r>
    </w:p>
    <w:p w:rsidR="0090227F" w:rsidRDefault="0090227F">
      <w:pPr>
        <w:rPr>
          <w:rFonts w:eastAsia="Arial"/>
          <w:b/>
          <w:sz w:val="16"/>
          <w:szCs w:val="16"/>
        </w:rPr>
      </w:pPr>
    </w:p>
    <w:p w:rsidR="0090227F" w:rsidRDefault="0090227F">
      <w:pPr>
        <w:jc w:val="center"/>
        <w:rPr>
          <w:rFonts w:eastAsia="Arial"/>
          <w:b/>
          <w:sz w:val="16"/>
          <w:szCs w:val="16"/>
        </w:rPr>
      </w:pPr>
    </w:p>
    <w:p w:rsidR="0090227F" w:rsidRDefault="004A2106">
      <w:pPr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Článek IV.</w:t>
      </w:r>
    </w:p>
    <w:p w:rsidR="0090227F" w:rsidRDefault="004A2106">
      <w:pPr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Cenové a platební podmínky</w:t>
      </w:r>
    </w:p>
    <w:p w:rsidR="0090227F" w:rsidRDefault="004A2106">
      <w:pPr>
        <w:pStyle w:val="Odstavecseseznamem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Objednatel se zavazuje za odehrané divadelní představení uhradit dodavateli dohodnutou cenu ve výši 139</w:t>
      </w:r>
      <w:r w:rsidR="005A419F">
        <w:rPr>
          <w:sz w:val="16"/>
          <w:szCs w:val="16"/>
        </w:rPr>
        <w:t> </w:t>
      </w:r>
      <w:r>
        <w:rPr>
          <w:sz w:val="16"/>
          <w:szCs w:val="16"/>
        </w:rPr>
        <w:t>000</w:t>
      </w:r>
      <w:r w:rsidR="005A419F">
        <w:rPr>
          <w:sz w:val="16"/>
          <w:szCs w:val="16"/>
        </w:rPr>
        <w:t xml:space="preserve"> </w:t>
      </w:r>
      <w:r>
        <w:rPr>
          <w:sz w:val="16"/>
          <w:szCs w:val="16"/>
        </w:rPr>
        <w:t>Kč, slovy: sto třicet devět tisíc korun českých. Takto sjednaná cena zahrnuje cenu představení</w:t>
      </w:r>
      <w:r>
        <w:rPr>
          <w:sz w:val="16"/>
          <w:szCs w:val="16"/>
        </w:rPr>
        <w:t>, honoráře umělců, technické a produkční zajištění představení, autorské honoráře. Dopravu bude účtována samostatně v částce 16 Kč/km jedno vozidlo, celkem 3vozidla, doprava se uskuteční z Plzně.</w:t>
      </w:r>
    </w:p>
    <w:p w:rsidR="0090227F" w:rsidRDefault="004A2106">
      <w:pPr>
        <w:pStyle w:val="Odstavecseseznamem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Platba za zajištění divadelního představení bude uhrazena v </w:t>
      </w:r>
      <w:r>
        <w:rPr>
          <w:sz w:val="16"/>
          <w:szCs w:val="16"/>
        </w:rPr>
        <w:t>hotovosti v den konání představení na základě vystavené faktury dodavatelem.</w:t>
      </w:r>
    </w:p>
    <w:p w:rsidR="0090227F" w:rsidRDefault="004A2106">
      <w:pPr>
        <w:pStyle w:val="Odstavecseseznamem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Objednavatel dále uhradí </w:t>
      </w:r>
      <w:proofErr w:type="spellStart"/>
      <w:r>
        <w:rPr>
          <w:sz w:val="16"/>
          <w:szCs w:val="16"/>
        </w:rPr>
        <w:t>alikvót</w:t>
      </w:r>
      <w:proofErr w:type="spellEnd"/>
      <w:r>
        <w:rPr>
          <w:sz w:val="16"/>
          <w:szCs w:val="16"/>
        </w:rPr>
        <w:t xml:space="preserve"> částky dopravy, 16 Kč/km jedno vozidlo, celkem 3 vozidla a ubytování v počtu 8x 1lůžkový  pokoj a 1x 2lůžkový pokoj v hotelu na minimální </w:t>
      </w:r>
      <w:proofErr w:type="gramStart"/>
      <w:r>
        <w:rPr>
          <w:sz w:val="16"/>
          <w:szCs w:val="16"/>
        </w:rPr>
        <w:t>úrovní</w:t>
      </w:r>
      <w:proofErr w:type="gramEnd"/>
      <w:r>
        <w:rPr>
          <w:sz w:val="16"/>
          <w:szCs w:val="16"/>
        </w:rPr>
        <w:t xml:space="preserve"> 4</w:t>
      </w:r>
      <w:r>
        <w:rPr>
          <w:sz w:val="16"/>
          <w:szCs w:val="16"/>
        </w:rPr>
        <w:t xml:space="preserve"> hvězd, se snídaní, parkováním a </w:t>
      </w:r>
      <w:proofErr w:type="spellStart"/>
      <w:r>
        <w:rPr>
          <w:sz w:val="16"/>
          <w:szCs w:val="16"/>
        </w:rPr>
        <w:t>late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check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outem</w:t>
      </w:r>
      <w:proofErr w:type="spellEnd"/>
      <w:r>
        <w:rPr>
          <w:sz w:val="16"/>
          <w:szCs w:val="16"/>
        </w:rPr>
        <w:t xml:space="preserve"> do 16.00 hodin.</w:t>
      </w:r>
    </w:p>
    <w:p w:rsidR="0090227F" w:rsidRDefault="0090227F">
      <w:pPr>
        <w:pStyle w:val="Odstavecseseznamem"/>
        <w:ind w:left="284"/>
        <w:jc w:val="both"/>
        <w:rPr>
          <w:sz w:val="16"/>
          <w:szCs w:val="16"/>
        </w:rPr>
      </w:pPr>
    </w:p>
    <w:p w:rsidR="0090227F" w:rsidRDefault="0090227F">
      <w:pPr>
        <w:jc w:val="center"/>
        <w:rPr>
          <w:rFonts w:eastAsia="Arial"/>
          <w:b/>
          <w:sz w:val="16"/>
          <w:szCs w:val="16"/>
        </w:rPr>
      </w:pPr>
    </w:p>
    <w:p w:rsidR="0090227F" w:rsidRDefault="0090227F">
      <w:pPr>
        <w:jc w:val="center"/>
        <w:rPr>
          <w:rFonts w:eastAsia="Arial"/>
          <w:b/>
          <w:sz w:val="15"/>
          <w:szCs w:val="15"/>
        </w:rPr>
      </w:pPr>
    </w:p>
    <w:p w:rsidR="0090227F" w:rsidRDefault="0090227F">
      <w:pPr>
        <w:jc w:val="center"/>
        <w:rPr>
          <w:rFonts w:eastAsia="Arial"/>
          <w:b/>
          <w:sz w:val="15"/>
          <w:szCs w:val="15"/>
        </w:rPr>
      </w:pPr>
    </w:p>
    <w:p w:rsidR="0090227F" w:rsidRDefault="0090227F">
      <w:pPr>
        <w:jc w:val="center"/>
        <w:rPr>
          <w:rFonts w:eastAsia="Arial"/>
          <w:b/>
          <w:sz w:val="15"/>
          <w:szCs w:val="15"/>
        </w:rPr>
      </w:pPr>
    </w:p>
    <w:p w:rsidR="0090227F" w:rsidRDefault="0090227F">
      <w:pPr>
        <w:jc w:val="center"/>
        <w:rPr>
          <w:rFonts w:eastAsia="Arial"/>
          <w:b/>
          <w:sz w:val="15"/>
          <w:szCs w:val="15"/>
        </w:rPr>
      </w:pPr>
    </w:p>
    <w:p w:rsidR="0090227F" w:rsidRDefault="0090227F">
      <w:pPr>
        <w:jc w:val="center"/>
        <w:rPr>
          <w:rFonts w:eastAsia="Arial"/>
          <w:b/>
          <w:sz w:val="15"/>
          <w:szCs w:val="15"/>
        </w:rPr>
      </w:pPr>
    </w:p>
    <w:p w:rsidR="0090227F" w:rsidRDefault="004A2106">
      <w:pPr>
        <w:jc w:val="center"/>
        <w:rPr>
          <w:rFonts w:eastAsia="Arial"/>
          <w:b/>
          <w:sz w:val="15"/>
          <w:szCs w:val="15"/>
        </w:rPr>
      </w:pPr>
      <w:r>
        <w:rPr>
          <w:rFonts w:eastAsia="Arial"/>
          <w:b/>
          <w:sz w:val="15"/>
          <w:szCs w:val="15"/>
        </w:rPr>
        <w:t>CYC 1/3</w:t>
      </w: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Článek V.</w:t>
      </w:r>
    </w:p>
    <w:p w:rsidR="0090227F" w:rsidRDefault="004A2106">
      <w:pPr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lastRenderedPageBreak/>
        <w:t>Závazky pořadatele</w:t>
      </w:r>
    </w:p>
    <w:p w:rsidR="0090227F" w:rsidRDefault="004A2106">
      <w:pPr>
        <w:pStyle w:val="Odstavecseseznamem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Objednatel, coby pořadatel divadelního představení se zavazuje nést vlastním nákladem náklady na umožnění užití prostoru divadla</w:t>
      </w:r>
      <w:r>
        <w:rPr>
          <w:sz w:val="16"/>
          <w:szCs w:val="16"/>
        </w:rPr>
        <w:t xml:space="preserve">, v němž bude divadelní představení odehráno, stejně tak jako veškeré náklady související se zajištěním divadelního představení. </w:t>
      </w:r>
    </w:p>
    <w:p w:rsidR="0090227F" w:rsidRDefault="004A2106">
      <w:pPr>
        <w:pStyle w:val="Odstavecseseznamem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Pořadatel se zavazuje zejména: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poskytnout či zajistit pro bezplatné užívání prostor divadla nutných k provedení zkoušek, stavb</w:t>
      </w:r>
      <w:r>
        <w:rPr>
          <w:sz w:val="16"/>
          <w:szCs w:val="16"/>
        </w:rPr>
        <w:t>y scény a představení,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v den představení umožnit účinkujícím vstup do divadla alespoň 4 hodiny před začátkem divadelního představení,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zajistit od příjezdu dodavatele přítomnost místních techniků (zvuk, světla, jeviště)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zabezpečit a uhradit služby bezpečnostního, požárního a obslužného personálu a vytápění a úklid prostor divadla,</w:t>
      </w:r>
    </w:p>
    <w:p w:rsidR="0090227F" w:rsidRDefault="004A2106">
      <w:pPr>
        <w:pStyle w:val="Odstavecseseznamem"/>
        <w:numPr>
          <w:ilvl w:val="0"/>
          <w:numId w:val="8"/>
        </w:numPr>
        <w:spacing w:before="120"/>
        <w:ind w:left="1276" w:hanging="567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zabezpečit</w:t>
      </w:r>
      <w:r>
        <w:rPr>
          <w:color w:val="000000"/>
          <w:sz w:val="16"/>
          <w:szCs w:val="16"/>
        </w:rPr>
        <w:t xml:space="preserve"> hladký a bezpečný průběh divadelního představení a veškeré služby potřebné pro řádné konání divadelního představení (provoz šatny, u</w:t>
      </w:r>
      <w:r>
        <w:rPr>
          <w:color w:val="000000"/>
          <w:sz w:val="16"/>
          <w:szCs w:val="16"/>
        </w:rPr>
        <w:t>vaděček, možnost nákupu občerstvení pro diváky apod.</w:t>
      </w:r>
    </w:p>
    <w:p w:rsidR="0090227F" w:rsidRDefault="004A2106">
      <w:pPr>
        <w:pStyle w:val="Odstavecseseznamem"/>
        <w:numPr>
          <w:ilvl w:val="0"/>
          <w:numId w:val="8"/>
        </w:numPr>
        <w:spacing w:before="120"/>
        <w:ind w:left="1276" w:hanging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dbát na nerušený průběh divadelního představení a v případě, že někteří z návštěvníků divadelního představení budou narušovat divadelní představení, zajistit jejich vyvedení z místa konání divadelního př</w:t>
      </w:r>
      <w:r>
        <w:rPr>
          <w:color w:val="000000"/>
          <w:sz w:val="16"/>
          <w:szCs w:val="16"/>
        </w:rPr>
        <w:t>edstavení,</w:t>
      </w:r>
    </w:p>
    <w:p w:rsidR="0090227F" w:rsidRDefault="004A2106">
      <w:pPr>
        <w:pStyle w:val="Odstavecseseznamem"/>
        <w:numPr>
          <w:ilvl w:val="0"/>
          <w:numId w:val="8"/>
        </w:numPr>
        <w:spacing w:before="120"/>
        <w:ind w:left="1276" w:hanging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zamezit v průběhu divadelního představení a po jeho skončení vstupu nepovolaných osob na jeviště, do zákulisí a šaten.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zajistit potřebné zázemí ve smyslu technických podmínek dle článku III. této smlouvy,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  <w:shd w:val="clear" w:color="auto" w:fill="FFFFFF"/>
        </w:rPr>
        <w:t>zajistit pro dodavatele bezplatně 6 kusů</w:t>
      </w:r>
      <w:r>
        <w:rPr>
          <w:rFonts w:eastAsia="Times New Roman"/>
          <w:sz w:val="16"/>
          <w:szCs w:val="16"/>
          <w:shd w:val="clear" w:color="auto" w:fill="FFFFFF"/>
        </w:rPr>
        <w:t xml:space="preserve"> autorských vstupenek na každé představení,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zajistit, že bez předchozího souhlasu dodavatele nebudou z představení pořizovány obrazové, zvukové či zvukově-obrazové záznamy, vyjma zpravodajství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>potvrdit smlouvu a obratem jí doručit na adresu dodavatele, nej</w:t>
      </w:r>
      <w:r>
        <w:rPr>
          <w:sz w:val="16"/>
          <w:szCs w:val="16"/>
        </w:rPr>
        <w:t>později do sedmi dnů po jejím obdržení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zajistit uklizené prázdné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jevište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̌ o min.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rozměrech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6x6metrů,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výška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min. 4m (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menší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potřeba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konzultovat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>)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3x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samostatne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̌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uzamykatelné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čisté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dostatečne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̌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vytopené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šatny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s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vlastním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hygienickým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zázemím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a min.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teplotou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20</w:t>
      </w:r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°C (2x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dámská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šatna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, 1x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pánská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000000"/>
          <w:sz w:val="16"/>
          <w:szCs w:val="16"/>
          <w:lang w:val="en-US" w:eastAsia="en-US"/>
        </w:rPr>
        <w:t>šatna</w:t>
      </w:r>
      <w:proofErr w:type="spellEnd"/>
      <w:r>
        <w:rPr>
          <w:rFonts w:eastAsiaTheme="minorHAnsi"/>
          <w:color w:val="000000"/>
          <w:sz w:val="16"/>
          <w:szCs w:val="16"/>
          <w:lang w:val="en-US" w:eastAsia="en-US"/>
        </w:rPr>
        <w:t>)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zajistit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pomocníky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na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nošení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kulis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při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příjezdu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i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odjezdu</w:t>
      </w:r>
      <w:proofErr w:type="spellEnd"/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zajistit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bezplatné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parkování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v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bezprostřední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blízkosti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divadla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(1x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nákladní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vozidlo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, 2x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osobní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vozidlo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) </w:t>
      </w:r>
    </w:p>
    <w:p w:rsidR="0090227F" w:rsidRDefault="004A2106">
      <w:pPr>
        <w:pStyle w:val="Odstavecseseznamem"/>
        <w:numPr>
          <w:ilvl w:val="0"/>
          <w:numId w:val="8"/>
        </w:numPr>
        <w:ind w:left="1276" w:hanging="567"/>
        <w:jc w:val="both"/>
        <w:rPr>
          <w:sz w:val="16"/>
          <w:szCs w:val="16"/>
        </w:rPr>
      </w:pP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zajistit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personal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na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prodej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 </w:t>
      </w:r>
      <w:proofErr w:type="spellStart"/>
      <w:r>
        <w:rPr>
          <w:rFonts w:eastAsiaTheme="minorHAnsi"/>
          <w:color w:val="1D1D1D"/>
          <w:sz w:val="16"/>
          <w:szCs w:val="16"/>
          <w:lang w:val="en-US" w:eastAsia="en-US"/>
        </w:rPr>
        <w:t>programu</w:t>
      </w:r>
      <w:proofErr w:type="spellEnd"/>
      <w:r>
        <w:rPr>
          <w:rFonts w:eastAsiaTheme="minorHAnsi"/>
          <w:color w:val="1D1D1D"/>
          <w:sz w:val="16"/>
          <w:szCs w:val="16"/>
          <w:lang w:val="en-US" w:eastAsia="en-US"/>
        </w:rPr>
        <w:t xml:space="preserve">̊ </w:t>
      </w:r>
    </w:p>
    <w:p w:rsidR="0090227F" w:rsidRDefault="0090227F">
      <w:pPr>
        <w:pStyle w:val="Odstavecseseznamem"/>
        <w:ind w:left="1276"/>
        <w:jc w:val="both"/>
        <w:rPr>
          <w:sz w:val="16"/>
          <w:szCs w:val="16"/>
        </w:rPr>
      </w:pPr>
    </w:p>
    <w:p w:rsidR="0090227F" w:rsidRDefault="004A2106">
      <w:pPr>
        <w:pStyle w:val="Odstavecseseznamem"/>
        <w:numPr>
          <w:ilvl w:val="0"/>
          <w:numId w:val="4"/>
        </w:numPr>
        <w:spacing w:before="120"/>
        <w:ind w:left="709" w:hanging="284"/>
        <w:jc w:val="both"/>
        <w:rPr>
          <w:rFonts w:eastAsia="MS Mincho"/>
          <w:sz w:val="16"/>
          <w:szCs w:val="16"/>
        </w:rPr>
      </w:pPr>
      <w:r>
        <w:rPr>
          <w:rFonts w:eastAsia="Arial"/>
          <w:sz w:val="16"/>
          <w:szCs w:val="16"/>
        </w:rPr>
        <w:t xml:space="preserve">Pořadatel se zavazuje, že divadelní představení ani jeho část nebudou žádným technologickým způsobem šířeny mimo prostory sjednané touto smlouvou k provozování divadelního představení. Pořadatel se zavazuje, že nebude </w:t>
      </w:r>
      <w:r>
        <w:rPr>
          <w:rFonts w:eastAsia="MS Mincho"/>
          <w:sz w:val="16"/>
          <w:szCs w:val="16"/>
        </w:rPr>
        <w:t>pořízen zvukový, obrazový nebo zvukově</w:t>
      </w:r>
      <w:r>
        <w:rPr>
          <w:rFonts w:eastAsia="MS Mincho"/>
          <w:sz w:val="16"/>
          <w:szCs w:val="16"/>
        </w:rPr>
        <w:t xml:space="preserve"> obrazový záznam divadelního představení, přímý přenos divadelního představení ani jakékoli obrazové snímky herců při jejich účinkování v divadelním představení a v souvislosti s ním. Za porušení tohoto závazku je dodavatel oprávněn požadovat po pořadateli</w:t>
      </w:r>
      <w:r>
        <w:rPr>
          <w:rFonts w:eastAsia="MS Mincho"/>
          <w:sz w:val="16"/>
          <w:szCs w:val="16"/>
        </w:rPr>
        <w:t xml:space="preserve"> kromě náhrady škody v plné výši </w:t>
      </w:r>
      <w:r>
        <w:rPr>
          <w:rFonts w:eastAsia="MS Mincho"/>
          <w:bCs/>
          <w:sz w:val="16"/>
          <w:szCs w:val="16"/>
        </w:rPr>
        <w:t xml:space="preserve">smluvní pokutu ve výši 50000,- Kč za každé takové porušení povinností. </w:t>
      </w:r>
      <w:r>
        <w:rPr>
          <w:rFonts w:eastAsia="MS Mincho"/>
          <w:sz w:val="16"/>
          <w:szCs w:val="16"/>
        </w:rPr>
        <w:t>Případné výjimky z tohoto ujednání budou řešeny dodatkem k této smlouvě</w:t>
      </w:r>
    </w:p>
    <w:p w:rsidR="0090227F" w:rsidRDefault="004A2106">
      <w:pPr>
        <w:pStyle w:val="Odstavecseseznamem"/>
        <w:numPr>
          <w:ilvl w:val="0"/>
          <w:numId w:val="4"/>
        </w:numPr>
        <w:spacing w:before="120"/>
        <w:ind w:left="709" w:hanging="284"/>
        <w:jc w:val="both"/>
        <w:rPr>
          <w:rFonts w:eastAsia="MS Mincho"/>
          <w:sz w:val="16"/>
          <w:szCs w:val="16"/>
        </w:rPr>
      </w:pPr>
      <w:r>
        <w:rPr>
          <w:sz w:val="16"/>
          <w:szCs w:val="16"/>
        </w:rPr>
        <w:t>Pořadatel odpovídá za případné úrazy a majetkové škody, vzniklé v souvislosti s </w:t>
      </w:r>
      <w:r>
        <w:rPr>
          <w:sz w:val="16"/>
          <w:szCs w:val="16"/>
        </w:rPr>
        <w:t>vystoupením, pokud nebyly průkazně zaviněny účinkujícími, techniky, nebo jejich doprovodem.</w:t>
      </w:r>
    </w:p>
    <w:p w:rsidR="0090227F" w:rsidRDefault="004A2106">
      <w:pPr>
        <w:spacing w:before="120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                                           </w:t>
      </w:r>
    </w:p>
    <w:p w:rsidR="0090227F" w:rsidRDefault="004A2106">
      <w:pPr>
        <w:spacing w:before="120"/>
        <w:rPr>
          <w:rFonts w:eastAsia="MS Mincho"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                                                                                                       Článek VI.</w:t>
      </w:r>
    </w:p>
    <w:p w:rsidR="0090227F" w:rsidRDefault="004A2106">
      <w:pPr>
        <w:jc w:val="center"/>
        <w:rPr>
          <w:rFonts w:eastAsia="Arial"/>
          <w:b/>
          <w:sz w:val="16"/>
          <w:szCs w:val="16"/>
        </w:rPr>
      </w:pPr>
      <w:r>
        <w:rPr>
          <w:rFonts w:eastAsia="Arial"/>
          <w:b/>
          <w:sz w:val="16"/>
          <w:szCs w:val="16"/>
        </w:rPr>
        <w:t>Závazk</w:t>
      </w:r>
      <w:r>
        <w:rPr>
          <w:rFonts w:eastAsia="Arial"/>
          <w:b/>
          <w:sz w:val="16"/>
          <w:szCs w:val="16"/>
        </w:rPr>
        <w:t>y dodavatele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Dodavatel se zavazuje uskutečnit divadelní představení na místě a v čase stanoveném v článku II. této smlouvy. 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Dodavatel se zavazuje uhradit veškeré škody, které vzniknou v předmětných prostorech divadla </w:t>
      </w:r>
      <w:r>
        <w:rPr>
          <w:sz w:val="16"/>
          <w:szCs w:val="16"/>
        </w:rPr>
        <w:t xml:space="preserve">z jeho viny a činnosti nebo tyto škody na vlastní náklady odstranit. 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Dodavatel je povinen zajistit, že herci budou v místě konání divadelního představení včas tak, aby divadelní představení mohlo být zahájeno ve sjednanou dobu.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Dodavatel se zavazuje předm</w:t>
      </w:r>
      <w:r>
        <w:rPr>
          <w:sz w:val="16"/>
          <w:szCs w:val="16"/>
        </w:rPr>
        <w:t xml:space="preserve">ětné prostory včas a řádně vyklidit. 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Dodavatel se zavazuje dodržovat veškeré bezpečnostní a požární předpisy platné v prostorách divadla. Pořadatel se zavazuje s nimi dodavatele včas seznámit. 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V případě konání nebezpečných činností tj. použití otevřeného</w:t>
      </w:r>
      <w:r>
        <w:rPr>
          <w:rFonts w:eastAsia="Times New Roman"/>
          <w:color w:val="000000"/>
          <w:sz w:val="16"/>
          <w:szCs w:val="16"/>
        </w:rPr>
        <w:t xml:space="preserve"> ohně, kouření, dýmových efektů apod. podá odpovědná osoba hostujícího divadla informace jevištnímu technikovi v místě hostování.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Hostující divadlo potvrzuje, že jeho vlastní technické prostředky a elektrická zařízení používané při představení splňují podm</w:t>
      </w:r>
      <w:r>
        <w:rPr>
          <w:rFonts w:eastAsia="Times New Roman"/>
          <w:color w:val="000000"/>
          <w:sz w:val="16"/>
          <w:szCs w:val="16"/>
        </w:rPr>
        <w:t>ínky ČSN-EN a mají platnou revizi těchto zařízení.</w:t>
      </w:r>
    </w:p>
    <w:p w:rsidR="0090227F" w:rsidRDefault="004A2106">
      <w:pPr>
        <w:pStyle w:val="Odstavecseseznamem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Hostující divadlo se zavazuje respektovat vnitřní předpisy BOZP a PO pořadatele, se kterými pořadatel hostující divadlo seznámí</w:t>
      </w:r>
      <w:r>
        <w:rPr>
          <w:rFonts w:eastAsia="Times New Roman"/>
          <w:color w:val="1F497D"/>
          <w:sz w:val="16"/>
          <w:szCs w:val="16"/>
        </w:rPr>
        <w:t>.</w:t>
      </w:r>
    </w:p>
    <w:p w:rsidR="0090227F" w:rsidRDefault="0090227F">
      <w:pPr>
        <w:rPr>
          <w:rFonts w:eastAsia="Arial"/>
          <w:b/>
          <w:sz w:val="15"/>
          <w:szCs w:val="15"/>
        </w:rPr>
      </w:pPr>
    </w:p>
    <w:p w:rsidR="0090227F" w:rsidRDefault="004A21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Článek VII.</w:t>
      </w:r>
    </w:p>
    <w:p w:rsidR="0090227F" w:rsidRDefault="004A21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Ukončení smlouvy, neuskutečnění představení</w:t>
      </w:r>
    </w:p>
    <w:p w:rsidR="0090227F" w:rsidRDefault="004A2106">
      <w:pPr>
        <w:widowControl/>
        <w:numPr>
          <w:ilvl w:val="0"/>
          <w:numId w:val="11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Závazkový vztah zal</w:t>
      </w:r>
      <w:r>
        <w:rPr>
          <w:rFonts w:eastAsia="Arial"/>
          <w:sz w:val="16"/>
          <w:szCs w:val="16"/>
        </w:rPr>
        <w:t>ožený mezi oběma smluvními stranami touto smlouvou zaniká, nastane-li některá z níže uvedených právních skutečností:</w:t>
      </w:r>
    </w:p>
    <w:p w:rsidR="0090227F" w:rsidRDefault="004A2106">
      <w:pPr>
        <w:pStyle w:val="Odstavecseseznamem"/>
        <w:widowControl/>
        <w:numPr>
          <w:ilvl w:val="0"/>
          <w:numId w:val="13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splněním všech povinností vyplývajících ze smlouvy, </w:t>
      </w:r>
    </w:p>
    <w:p w:rsidR="0090227F" w:rsidRDefault="004A2106">
      <w:pPr>
        <w:pStyle w:val="Odstavecseseznamem"/>
        <w:widowControl/>
        <w:numPr>
          <w:ilvl w:val="0"/>
          <w:numId w:val="13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písemnou dohodou obou smluvních stran,</w:t>
      </w:r>
    </w:p>
    <w:p w:rsidR="0090227F" w:rsidRDefault="004A2106">
      <w:pPr>
        <w:pStyle w:val="Odstavecseseznamem"/>
        <w:widowControl/>
        <w:numPr>
          <w:ilvl w:val="0"/>
          <w:numId w:val="13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odstoupením od této smlouvy, přičemž kterákoli </w:t>
      </w:r>
      <w:r>
        <w:rPr>
          <w:rFonts w:eastAsia="Arial"/>
          <w:sz w:val="16"/>
          <w:szCs w:val="16"/>
        </w:rPr>
        <w:t>ze smluvních stran je oprávněna od této smlouvy odstoupit i bez udání důvodu za těchto podmínek:</w:t>
      </w:r>
    </w:p>
    <w:p w:rsidR="0090227F" w:rsidRDefault="004A2106">
      <w:pPr>
        <w:pStyle w:val="Odstavecseseznamem"/>
        <w:widowControl/>
        <w:numPr>
          <w:ilvl w:val="0"/>
          <w:numId w:val="15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dojde-li k odstoupení od smlouvy do 14 dnů </w:t>
      </w:r>
      <w:r>
        <w:rPr>
          <w:rFonts w:eastAsia="Arial"/>
          <w:sz w:val="16"/>
          <w:szCs w:val="16"/>
        </w:rPr>
        <w:t>před sjednaným termínem divadelního představení ze strany pořadatele, je pořadatel povinen uhradit dodavateli ½ (polovinu) sjednané ceny za divadelní představení dle čl. IV. odst. 1 této smlouvy</w:t>
      </w:r>
    </w:p>
    <w:p w:rsidR="0090227F" w:rsidRDefault="004A2106">
      <w:pPr>
        <w:pStyle w:val="Odstavecseseznamem"/>
        <w:widowControl/>
        <w:numPr>
          <w:ilvl w:val="0"/>
          <w:numId w:val="15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dojde-li k odstoupení od smlouvy méně jak 14 dnů před sjednan</w:t>
      </w:r>
      <w:r>
        <w:rPr>
          <w:rFonts w:eastAsia="Arial"/>
          <w:sz w:val="16"/>
          <w:szCs w:val="16"/>
        </w:rPr>
        <w:t>ým termínem divadelního představení ze strany pořadatele, je pořadatel povinen uhradit dodavateli storno poplatek ve výši celé sjednané ceny za divadelní představení dle čl. IV. odst. 1 této smlouvy</w:t>
      </w:r>
    </w:p>
    <w:p w:rsidR="0090227F" w:rsidRDefault="004A2106">
      <w:pPr>
        <w:pStyle w:val="Odstavecseseznamem"/>
        <w:widowControl/>
        <w:numPr>
          <w:ilvl w:val="0"/>
          <w:numId w:val="15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dojde-li k odstoupení od smlouvy do 14 dnů před sjednaným</w:t>
      </w:r>
      <w:r>
        <w:rPr>
          <w:rFonts w:eastAsia="Arial"/>
          <w:sz w:val="16"/>
          <w:szCs w:val="16"/>
        </w:rPr>
        <w:t xml:space="preserve"> termínem divadelního představení ze strany dodavatele, je dodavatel povinen uhradit pořadateli veškeré prokazatelně vzniklé náklady související s přípravou a zajištěním divadelního představení, zejména pak náklady na pronájem divadla</w:t>
      </w:r>
    </w:p>
    <w:p w:rsidR="0090227F" w:rsidRDefault="004A2106">
      <w:pPr>
        <w:widowControl/>
        <w:ind w:left="34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Odstoupením smlouva z</w:t>
      </w:r>
      <w:r>
        <w:rPr>
          <w:rFonts w:eastAsia="Arial"/>
          <w:sz w:val="16"/>
          <w:szCs w:val="16"/>
        </w:rPr>
        <w:t>aniká ke dni doručení projevu vůle směřujícího k odstoupení od smlouvy.</w:t>
      </w:r>
    </w:p>
    <w:p w:rsidR="0090227F" w:rsidRDefault="0090227F">
      <w:pPr>
        <w:widowControl/>
        <w:ind w:left="340"/>
        <w:jc w:val="both"/>
        <w:rPr>
          <w:rFonts w:eastAsia="Arial"/>
          <w:sz w:val="16"/>
          <w:szCs w:val="16"/>
        </w:rPr>
      </w:pPr>
    </w:p>
    <w:p w:rsidR="0090227F" w:rsidRDefault="004A2106">
      <w:pPr>
        <w:pStyle w:val="Odstavecseseznamem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t>Pokud se divadelní představení neuskuteční v důsledku mimořádné nepředvídatelné nebo nepřekonatelné překážky vzniklé nezávisle na vůli kterékoliv ze smluvních stran (např. přírodní ka</w:t>
      </w:r>
      <w:r>
        <w:rPr>
          <w:sz w:val="16"/>
          <w:szCs w:val="16"/>
        </w:rPr>
        <w:t>tastrofa, epidemie, nepříznivá dopravní situace apod.), nebo z důvodu nepředvídatelné události na straně dodavatele, resp. umělců (např. vážné onemocnění či úraz), nemá žádná ze smluvních stran nárok na náhradu škody. Důvod pro neuskutečnění představení dl</w:t>
      </w:r>
      <w:r>
        <w:rPr>
          <w:sz w:val="16"/>
          <w:szCs w:val="16"/>
        </w:rPr>
        <w:t xml:space="preserve">e ujednání tohoto článku a odstavce této smlouvy jsou si strany povinny sdělit ihned po zjištění vzniku uvedeného důvodu. Smluvní strany se dohodly, že v tomto případě vstoupí do jednání za účelem dohodnutí náhradního termínu. </w:t>
      </w:r>
    </w:p>
    <w:p w:rsidR="0090227F" w:rsidRDefault="0090227F">
      <w:pPr>
        <w:pStyle w:val="Odstavecseseznamem"/>
        <w:ind w:left="340"/>
        <w:jc w:val="both"/>
        <w:rPr>
          <w:sz w:val="16"/>
          <w:szCs w:val="16"/>
        </w:rPr>
      </w:pPr>
    </w:p>
    <w:p w:rsidR="0090227F" w:rsidRDefault="004A2106">
      <w:pPr>
        <w:jc w:val="center"/>
        <w:rPr>
          <w:rFonts w:eastAsia="Arial"/>
          <w:b/>
          <w:sz w:val="15"/>
          <w:szCs w:val="15"/>
        </w:rPr>
      </w:pPr>
      <w:r>
        <w:rPr>
          <w:rFonts w:eastAsia="Arial"/>
          <w:b/>
          <w:sz w:val="15"/>
          <w:szCs w:val="15"/>
        </w:rPr>
        <w:t>CYC 2/3</w:t>
      </w:r>
    </w:p>
    <w:p w:rsidR="0090227F" w:rsidRDefault="004A2106">
      <w:pPr>
        <w:pStyle w:val="Odstavecseseznamem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Dodavatel je oprávn</w:t>
      </w:r>
      <w:r>
        <w:rPr>
          <w:sz w:val="16"/>
          <w:szCs w:val="16"/>
        </w:rPr>
        <w:t>ěn odepřít plnění dle této smlouvy, nebudou-li ze strany pořadatele splněny podmínky stanovené čl. IV., odst. 3, čl. V., odst. 2 této smlouvy či technické podmínky stanovené přílohou této smlouvy. Odepřením plnění dodavatelem dle tohoto odstavce této smlou</w:t>
      </w:r>
      <w:r>
        <w:rPr>
          <w:sz w:val="16"/>
          <w:szCs w:val="16"/>
        </w:rPr>
        <w:t>vy nezaniká nárok dodavatele na sjednanou cenu za odehrané divadelní představení a úhradu nákladů dopravy a ubytování.</w:t>
      </w:r>
    </w:p>
    <w:p w:rsidR="0090227F" w:rsidRDefault="004A2106">
      <w:pPr>
        <w:pStyle w:val="Odstavecseseznamem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Pokud se divadelní představení neuskuteční z důvodu spočívajícím výlučně na jedné ze smluvních stran, aniž by došlo k odstoupení od této </w:t>
      </w:r>
      <w:r>
        <w:rPr>
          <w:sz w:val="16"/>
          <w:szCs w:val="16"/>
        </w:rPr>
        <w:t>smlouvy dle odst. 1 písm. c) nebo odst. 3 tohoto článku, platí, že druhá smluvní strana je oprávněna požadovat po smluvní straně, která evidentně porušila podmínky této smlouvy a zavinila zrušení nebo přerušení divadelního představení, smluvní pokutu ve vý</w:t>
      </w:r>
      <w:r>
        <w:rPr>
          <w:sz w:val="16"/>
          <w:szCs w:val="16"/>
        </w:rPr>
        <w:t xml:space="preserve">ši </w:t>
      </w:r>
      <w:r>
        <w:rPr>
          <w:rFonts w:eastAsia="Arial"/>
          <w:sz w:val="16"/>
          <w:szCs w:val="16"/>
        </w:rPr>
        <w:t>10.000,- Kč. Smluvní pokuta je splatná do 10 (deseti) dnů od doručení výzvy k její úhradě. Zaplacením smluvní pokuty nezanikají ostatní nároky smluvních sjednané touto smlouvou.</w:t>
      </w:r>
    </w:p>
    <w:p w:rsidR="0090227F" w:rsidRDefault="0090227F">
      <w:pPr>
        <w:jc w:val="center"/>
        <w:rPr>
          <w:b/>
          <w:sz w:val="16"/>
          <w:szCs w:val="16"/>
        </w:rPr>
      </w:pPr>
    </w:p>
    <w:p w:rsidR="0090227F" w:rsidRDefault="004A21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Článek VIII.</w:t>
      </w:r>
    </w:p>
    <w:p w:rsidR="0090227F" w:rsidRDefault="004A2106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Závěrečná ustanovení</w:t>
      </w:r>
    </w:p>
    <w:p w:rsidR="0090227F" w:rsidRDefault="004A2106">
      <w:pPr>
        <w:numPr>
          <w:ilvl w:val="0"/>
          <w:numId w:val="12"/>
        </w:numPr>
        <w:tabs>
          <w:tab w:val="left" w:pos="2292"/>
          <w:tab w:val="left" w:pos="2717"/>
          <w:tab w:val="left" w:pos="3000"/>
        </w:tabs>
        <w:spacing w:line="240" w:lineRule="exact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Nestanoví-li tato smlouva jinak, řídí se</w:t>
      </w:r>
      <w:r>
        <w:rPr>
          <w:rFonts w:eastAsia="Arial"/>
          <w:sz w:val="16"/>
          <w:szCs w:val="16"/>
        </w:rPr>
        <w:t xml:space="preserve"> práva a povinnosti smluvních stran příslušnými ustanoveními občanského zákoníku a zákonem č. 121/2000 Sb., autorským zákonem.</w:t>
      </w:r>
    </w:p>
    <w:p w:rsidR="0090227F" w:rsidRDefault="004A2106">
      <w:pPr>
        <w:numPr>
          <w:ilvl w:val="0"/>
          <w:numId w:val="12"/>
        </w:numPr>
        <w:tabs>
          <w:tab w:val="left" w:pos="2292"/>
          <w:tab w:val="left" w:pos="2717"/>
          <w:tab w:val="left" w:pos="3000"/>
        </w:tabs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Smluvní strany se zavazují, že případné rozpory vyplývající z této smlouvy budou řešit zejména cestou vzájemné dohody s cílem dos</w:t>
      </w:r>
      <w:r>
        <w:rPr>
          <w:rFonts w:eastAsia="Arial"/>
          <w:sz w:val="16"/>
          <w:szCs w:val="16"/>
        </w:rPr>
        <w:t>áhnout smírného řešení a naplnění účelu této smlouvy.</w:t>
      </w:r>
    </w:p>
    <w:p w:rsidR="0090227F" w:rsidRDefault="004A2106">
      <w:pPr>
        <w:pStyle w:val="Body1CtrlShiftB1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6"/>
          <w:szCs w:val="16"/>
          <w:lang w:val="cs-CZ"/>
        </w:rPr>
      </w:pPr>
      <w:r>
        <w:rPr>
          <w:rFonts w:ascii="Times New Roman" w:hAnsi="Times New Roman"/>
          <w:sz w:val="16"/>
          <w:szCs w:val="16"/>
          <w:lang w:val="cs-CZ"/>
        </w:rPr>
        <w:t>Smluvní strany se zavazují zachovávat mlčenlivost o všech skutečnostech obsažených v této smlouvě, o samotném uzavření této smlouvy a o skutečnostech, o nichž se dozví v souvislosti s uzavřením této sml</w:t>
      </w:r>
      <w:r>
        <w:rPr>
          <w:rFonts w:ascii="Times New Roman" w:hAnsi="Times New Roman"/>
          <w:sz w:val="16"/>
          <w:szCs w:val="16"/>
          <w:lang w:val="cs-CZ"/>
        </w:rPr>
        <w:t>ouvy.</w:t>
      </w:r>
    </w:p>
    <w:p w:rsidR="0090227F" w:rsidRDefault="004A2106">
      <w:pPr>
        <w:pStyle w:val="Odstavecseseznamem"/>
        <w:numPr>
          <w:ilvl w:val="0"/>
          <w:numId w:val="12"/>
        </w:numPr>
        <w:tabs>
          <w:tab w:val="left" w:pos="2292"/>
          <w:tab w:val="left" w:pos="2717"/>
          <w:tab w:val="left" w:pos="3000"/>
        </w:tabs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V případě, že budou některá ustanovení této smlouvy zrušená, neplatná či nevynutiteln</w:t>
      </w:r>
      <w:r>
        <w:rPr>
          <w:rFonts w:eastAsia="Arial"/>
          <w:sz w:val="16"/>
          <w:szCs w:val="16"/>
        </w:rPr>
        <w:t xml:space="preserve">á, nezpůsobí neplatnost či nevymahatelnost celé smlouvy. Smluvní strany se zavazují nahradit zrušené, neplatné nebo nevynutitelné ustanovení novým ustanovením, jehož znění bude odpovídat úmyslu vyjádřenému původním ustanovením a touto smlouvou jako celku. </w:t>
      </w:r>
    </w:p>
    <w:p w:rsidR="0090227F" w:rsidRDefault="004A2106">
      <w:pPr>
        <w:numPr>
          <w:ilvl w:val="0"/>
          <w:numId w:val="12"/>
        </w:numPr>
        <w:tabs>
          <w:tab w:val="left" w:pos="2292"/>
          <w:tab w:val="left" w:pos="2717"/>
          <w:tab w:val="left" w:pos="3000"/>
        </w:tabs>
        <w:spacing w:line="240" w:lineRule="exact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Tuto smlouvu lze měnit a doplňovat pouze písemnými, vzestupně číslovanými dodatky podepsanými oběma smluvními stranami. </w:t>
      </w:r>
    </w:p>
    <w:p w:rsidR="0090227F" w:rsidRDefault="004A2106">
      <w:pPr>
        <w:numPr>
          <w:ilvl w:val="0"/>
          <w:numId w:val="12"/>
        </w:numPr>
        <w:tabs>
          <w:tab w:val="left" w:pos="2292"/>
          <w:tab w:val="left" w:pos="2717"/>
          <w:tab w:val="left" w:pos="3000"/>
        </w:tabs>
        <w:spacing w:line="240" w:lineRule="exact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Nastanou-li u některé ze smluvních stran skutečnosti bránící řádnému plnění této smlouvy, je povinna to ihned bez zbytečného odkladu oznámit druhé smluvní straně a vyvolat jednání zástupců smluvních stran.</w:t>
      </w:r>
    </w:p>
    <w:p w:rsidR="0090227F" w:rsidRDefault="004A2106">
      <w:pPr>
        <w:widowControl/>
        <w:numPr>
          <w:ilvl w:val="0"/>
          <w:numId w:val="12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Tato smlouva je vyhotovena ve 2 originálech, přiče</w:t>
      </w:r>
      <w:r>
        <w:rPr>
          <w:rFonts w:eastAsia="Arial"/>
          <w:sz w:val="16"/>
          <w:szCs w:val="16"/>
        </w:rPr>
        <w:t>mž každá smluvní strana obdrží 1 originální vyhotovení.</w:t>
      </w:r>
    </w:p>
    <w:p w:rsidR="0090227F" w:rsidRDefault="004A2106">
      <w:pPr>
        <w:widowControl/>
        <w:numPr>
          <w:ilvl w:val="0"/>
          <w:numId w:val="12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Tato smlouva nabývá platnosti a účinnosti dnem podepsání oběma smluvními stranami.</w:t>
      </w:r>
    </w:p>
    <w:p w:rsidR="0090227F" w:rsidRDefault="004A210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Obě strany souhlasí a tímto berou na vědomí, že údaje v této smlouvě budou zveřejněny dle zákona č. 340/2015 Sb. v pl</w:t>
      </w:r>
      <w:r>
        <w:rPr>
          <w:rFonts w:ascii="Times New Roman" w:hAnsi="Times New Roman" w:cs="Times New Roman"/>
          <w:sz w:val="16"/>
          <w:szCs w:val="16"/>
        </w:rPr>
        <w:t>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</w:t>
      </w:r>
      <w:r>
        <w:rPr>
          <w:rFonts w:ascii="Times New Roman" w:hAnsi="Times New Roman" w:cs="Times New Roman"/>
          <w:sz w:val="16"/>
          <w:szCs w:val="16"/>
        </w:rPr>
        <w:t xml:space="preserve"> podpisu oběma smluvními stranami a účinnosti dnem zveřejnění v Registru smluv dle zák. č. 340/2015 Sb. v platném znění, o Registru smluv.</w:t>
      </w:r>
    </w:p>
    <w:p w:rsidR="0090227F" w:rsidRDefault="004A2106">
      <w:pPr>
        <w:pStyle w:val="Default"/>
        <w:ind w:left="3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Dodavatel bere na vědomí, že pořadateli, jako osobě uvedené v § 2 odst. 1 zákona, přísluší zákonná povinnost uveřejňo</w:t>
      </w:r>
      <w:r>
        <w:rPr>
          <w:rFonts w:ascii="Times New Roman" w:hAnsi="Times New Roman" w:cs="Times New Roman"/>
          <w:sz w:val="16"/>
          <w:szCs w:val="16"/>
        </w:rPr>
        <w:t xml:space="preserve">vání soukromoprávních smluv i v případě, že ve smlouvě je sjednán zákaz poskytování informací třetím osobám. </w:t>
      </w:r>
    </w:p>
    <w:p w:rsidR="0090227F" w:rsidRDefault="004A2106">
      <w:pPr>
        <w:pStyle w:val="Default"/>
        <w:ind w:left="3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Smlouva, včetně dodatků, musí být vyhotovena a pořadateli poskytnuta v otevřeném a strojově čitelném formátu. Tento požadavek platí i pro postupné</w:t>
      </w:r>
      <w:r>
        <w:rPr>
          <w:rFonts w:ascii="Times New Roman" w:hAnsi="Times New Roman" w:cs="Times New Roman"/>
          <w:sz w:val="16"/>
          <w:szCs w:val="16"/>
        </w:rPr>
        <w:t xml:space="preserve"> písemné dojednávání obsahu smlouvy.</w:t>
      </w:r>
    </w:p>
    <w:p w:rsidR="0090227F" w:rsidRDefault="004A2106">
      <w:pPr>
        <w:widowControl/>
        <w:numPr>
          <w:ilvl w:val="0"/>
          <w:numId w:val="12"/>
        </w:numPr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Účastníci prohlašují, že tato smlouva je výrazem jejich svobodné, pravé a vážně míněné vůle, kterou si před podpisem přečetli a jejímu obsahu rozumí, což stvrzují svými vlastnoručními podpisy.</w:t>
      </w:r>
    </w:p>
    <w:p w:rsidR="0090227F" w:rsidRDefault="0090227F">
      <w:pPr>
        <w:widowControl/>
        <w:jc w:val="both"/>
        <w:rPr>
          <w:rFonts w:eastAsia="Arial"/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4A210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Plzni dne </w:t>
      </w:r>
      <w:proofErr w:type="gramStart"/>
      <w:r>
        <w:rPr>
          <w:sz w:val="16"/>
          <w:szCs w:val="16"/>
        </w:rPr>
        <w:t>12.10.2022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V Novém Jičíně dne: </w:t>
      </w:r>
      <w:proofErr w:type="gramStart"/>
      <w:r w:rsidR="005A419F">
        <w:rPr>
          <w:sz w:val="16"/>
          <w:szCs w:val="16"/>
        </w:rPr>
        <w:t>23.11.2022</w:t>
      </w:r>
      <w:bookmarkStart w:id="0" w:name="_GoBack"/>
      <w:bookmarkEnd w:id="0"/>
      <w:proofErr w:type="gramEnd"/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90227F">
      <w:pPr>
        <w:jc w:val="both"/>
        <w:rPr>
          <w:sz w:val="16"/>
          <w:szCs w:val="16"/>
        </w:rPr>
      </w:pPr>
    </w:p>
    <w:p w:rsidR="0090227F" w:rsidRDefault="004A2106">
      <w:pPr>
        <w:tabs>
          <w:tab w:val="left" w:pos="426"/>
          <w:tab w:val="left" w:pos="851"/>
          <w:tab w:val="left" w:pos="1134"/>
        </w:tabs>
        <w:spacing w:line="240" w:lineRule="exact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………………………………………………..</w:t>
      </w:r>
      <w:r>
        <w:rPr>
          <w:b/>
          <w:smallCaps/>
          <w:sz w:val="16"/>
          <w:szCs w:val="16"/>
        </w:rPr>
        <w:tab/>
      </w:r>
      <w:r>
        <w:rPr>
          <w:b/>
          <w:smallCaps/>
          <w:sz w:val="16"/>
          <w:szCs w:val="16"/>
        </w:rPr>
        <w:tab/>
      </w:r>
      <w:r>
        <w:rPr>
          <w:b/>
          <w:smallCaps/>
          <w:sz w:val="16"/>
          <w:szCs w:val="16"/>
        </w:rPr>
        <w:tab/>
        <w:t xml:space="preserve">         </w:t>
      </w:r>
      <w:r>
        <w:rPr>
          <w:rFonts w:eastAsia="Times New Roman"/>
          <w:sz w:val="16"/>
          <w:szCs w:val="16"/>
        </w:rPr>
        <w:t>……………………………………………….</w:t>
      </w:r>
    </w:p>
    <w:p w:rsidR="0090227F" w:rsidRDefault="004A2106">
      <w:pPr>
        <w:rPr>
          <w:rFonts w:eastAsia="Arial"/>
          <w:bCs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            Tereza Palková, </w:t>
      </w:r>
      <w:proofErr w:type="gramStart"/>
      <w:r>
        <w:rPr>
          <w:rFonts w:eastAsia="Arial"/>
          <w:bCs/>
          <w:sz w:val="16"/>
          <w:szCs w:val="16"/>
        </w:rPr>
        <w:t xml:space="preserve">jednatelka                                                          </w:t>
      </w:r>
      <w:r>
        <w:rPr>
          <w:rFonts w:eastAsia="Arial"/>
          <w:bCs/>
          <w:sz w:val="16"/>
          <w:szCs w:val="16"/>
        </w:rPr>
        <w:t xml:space="preserve">                              </w:t>
      </w:r>
      <w:r>
        <w:rPr>
          <w:b/>
          <w:bCs/>
          <w:sz w:val="16"/>
          <w:szCs w:val="16"/>
        </w:rPr>
        <w:t>Mgr.</w:t>
      </w:r>
      <w:proofErr w:type="gramEnd"/>
      <w:r>
        <w:rPr>
          <w:b/>
          <w:bCs/>
          <w:sz w:val="16"/>
          <w:szCs w:val="16"/>
        </w:rPr>
        <w:t xml:space="preserve"> Pavel Bártek</w:t>
      </w:r>
      <w:r>
        <w:rPr>
          <w:sz w:val="16"/>
          <w:szCs w:val="16"/>
        </w:rPr>
        <w:t>, ředitel</w:t>
      </w:r>
    </w:p>
    <w:p w:rsidR="0090227F" w:rsidRDefault="0090227F">
      <w:pPr>
        <w:rPr>
          <w:rFonts w:eastAsia="Arial"/>
          <w:bCs/>
          <w:sz w:val="16"/>
          <w:szCs w:val="16"/>
        </w:rPr>
      </w:pPr>
    </w:p>
    <w:p w:rsidR="0090227F" w:rsidRDefault="0090227F">
      <w:pPr>
        <w:rPr>
          <w:sz w:val="18"/>
          <w:szCs w:val="18"/>
          <w:highlight w:val="yellow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90227F">
      <w:pPr>
        <w:rPr>
          <w:b/>
          <w:bCs/>
          <w:sz w:val="15"/>
          <w:szCs w:val="15"/>
        </w:rPr>
      </w:pPr>
    </w:p>
    <w:p w:rsidR="0090227F" w:rsidRDefault="0090227F">
      <w:pPr>
        <w:jc w:val="center"/>
        <w:rPr>
          <w:b/>
          <w:bCs/>
          <w:sz w:val="15"/>
          <w:szCs w:val="15"/>
        </w:rPr>
      </w:pPr>
    </w:p>
    <w:p w:rsidR="0090227F" w:rsidRDefault="004A2106">
      <w:pPr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CYC 3/3</w:t>
      </w:r>
    </w:p>
    <w:sectPr w:rsidR="009022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06" w:rsidRDefault="004A2106">
      <w:r>
        <w:separator/>
      </w:r>
    </w:p>
  </w:endnote>
  <w:endnote w:type="continuationSeparator" w:id="0">
    <w:p w:rsidR="004A2106" w:rsidRDefault="004A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Wingdings 3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06" w:rsidRDefault="004A2106">
      <w:r>
        <w:separator/>
      </w:r>
    </w:p>
  </w:footnote>
  <w:footnote w:type="continuationSeparator" w:id="0">
    <w:p w:rsidR="004A2106" w:rsidRDefault="004A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125"/>
    <w:multiLevelType w:val="hybridMultilevel"/>
    <w:tmpl w:val="C7824C14"/>
    <w:lvl w:ilvl="0" w:tplc="EFD0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AE040A">
      <w:start w:val="1"/>
      <w:numFmt w:val="lowerLetter"/>
      <w:lvlText w:val="%2."/>
      <w:lvlJc w:val="left"/>
      <w:pPr>
        <w:ind w:left="1440" w:hanging="360"/>
      </w:pPr>
    </w:lvl>
    <w:lvl w:ilvl="2" w:tplc="64F0DD9A">
      <w:start w:val="1"/>
      <w:numFmt w:val="lowerRoman"/>
      <w:lvlText w:val="%3."/>
      <w:lvlJc w:val="right"/>
      <w:pPr>
        <w:ind w:left="2160" w:hanging="180"/>
      </w:pPr>
    </w:lvl>
    <w:lvl w:ilvl="3" w:tplc="14FA2DDA">
      <w:start w:val="1"/>
      <w:numFmt w:val="decimal"/>
      <w:lvlText w:val="%4."/>
      <w:lvlJc w:val="left"/>
      <w:pPr>
        <w:ind w:left="2880" w:hanging="360"/>
      </w:pPr>
    </w:lvl>
    <w:lvl w:ilvl="4" w:tplc="545A82AE">
      <w:start w:val="1"/>
      <w:numFmt w:val="lowerLetter"/>
      <w:lvlText w:val="%5."/>
      <w:lvlJc w:val="left"/>
      <w:pPr>
        <w:ind w:left="3600" w:hanging="360"/>
      </w:pPr>
    </w:lvl>
    <w:lvl w:ilvl="5" w:tplc="E9D41070">
      <w:start w:val="1"/>
      <w:numFmt w:val="lowerRoman"/>
      <w:lvlText w:val="%6."/>
      <w:lvlJc w:val="right"/>
      <w:pPr>
        <w:ind w:left="4320" w:hanging="180"/>
      </w:pPr>
    </w:lvl>
    <w:lvl w:ilvl="6" w:tplc="17B61782">
      <w:start w:val="1"/>
      <w:numFmt w:val="decimal"/>
      <w:lvlText w:val="%7."/>
      <w:lvlJc w:val="left"/>
      <w:pPr>
        <w:ind w:left="5040" w:hanging="360"/>
      </w:pPr>
    </w:lvl>
    <w:lvl w:ilvl="7" w:tplc="440CF172">
      <w:start w:val="1"/>
      <w:numFmt w:val="lowerLetter"/>
      <w:lvlText w:val="%8."/>
      <w:lvlJc w:val="left"/>
      <w:pPr>
        <w:ind w:left="5760" w:hanging="360"/>
      </w:pPr>
    </w:lvl>
    <w:lvl w:ilvl="8" w:tplc="377026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761"/>
    <w:multiLevelType w:val="hybridMultilevel"/>
    <w:tmpl w:val="21FABC96"/>
    <w:lvl w:ilvl="0" w:tplc="47C847E6">
      <w:start w:val="1"/>
      <w:numFmt w:val="decimal"/>
      <w:lvlText w:val="%1."/>
      <w:lvlJc w:val="left"/>
      <w:pPr>
        <w:ind w:left="360" w:hanging="360"/>
      </w:pPr>
    </w:lvl>
    <w:lvl w:ilvl="1" w:tplc="C5726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6C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EE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80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66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84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6F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E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00F4"/>
    <w:multiLevelType w:val="hybridMultilevel"/>
    <w:tmpl w:val="6422E186"/>
    <w:lvl w:ilvl="0" w:tplc="5DAC1D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047A7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E4F5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E42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66E2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B4C4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2244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64FAA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6CD6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2B6ECF"/>
    <w:multiLevelType w:val="hybridMultilevel"/>
    <w:tmpl w:val="9F62E9E0"/>
    <w:lvl w:ilvl="0" w:tplc="D6CAA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8D1CC">
      <w:start w:val="1"/>
      <w:numFmt w:val="lowerLetter"/>
      <w:lvlText w:val="%2."/>
      <w:lvlJc w:val="left"/>
      <w:pPr>
        <w:ind w:left="1440" w:hanging="360"/>
      </w:pPr>
    </w:lvl>
    <w:lvl w:ilvl="2" w:tplc="1E9EDAD8">
      <w:start w:val="1"/>
      <w:numFmt w:val="lowerRoman"/>
      <w:lvlText w:val="%3."/>
      <w:lvlJc w:val="right"/>
      <w:pPr>
        <w:ind w:left="2160" w:hanging="180"/>
      </w:pPr>
    </w:lvl>
    <w:lvl w:ilvl="3" w:tplc="348EA8F4">
      <w:start w:val="1"/>
      <w:numFmt w:val="decimal"/>
      <w:lvlText w:val="%4."/>
      <w:lvlJc w:val="left"/>
      <w:pPr>
        <w:ind w:left="2880" w:hanging="360"/>
      </w:pPr>
    </w:lvl>
    <w:lvl w:ilvl="4" w:tplc="476E9956">
      <w:start w:val="1"/>
      <w:numFmt w:val="lowerLetter"/>
      <w:lvlText w:val="%5."/>
      <w:lvlJc w:val="left"/>
      <w:pPr>
        <w:ind w:left="3600" w:hanging="360"/>
      </w:pPr>
    </w:lvl>
    <w:lvl w:ilvl="5" w:tplc="1BC0F318">
      <w:start w:val="1"/>
      <w:numFmt w:val="lowerRoman"/>
      <w:lvlText w:val="%6."/>
      <w:lvlJc w:val="right"/>
      <w:pPr>
        <w:ind w:left="4320" w:hanging="180"/>
      </w:pPr>
    </w:lvl>
    <w:lvl w:ilvl="6" w:tplc="754203B8">
      <w:start w:val="1"/>
      <w:numFmt w:val="decimal"/>
      <w:lvlText w:val="%7."/>
      <w:lvlJc w:val="left"/>
      <w:pPr>
        <w:ind w:left="5040" w:hanging="360"/>
      </w:pPr>
    </w:lvl>
    <w:lvl w:ilvl="7" w:tplc="0FF21758">
      <w:start w:val="1"/>
      <w:numFmt w:val="lowerLetter"/>
      <w:lvlText w:val="%8."/>
      <w:lvlJc w:val="left"/>
      <w:pPr>
        <w:ind w:left="5760" w:hanging="360"/>
      </w:pPr>
    </w:lvl>
    <w:lvl w:ilvl="8" w:tplc="FC2A8E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1AA8"/>
    <w:multiLevelType w:val="hybridMultilevel"/>
    <w:tmpl w:val="B4EEA8EE"/>
    <w:lvl w:ilvl="0" w:tplc="506C9EBA">
      <w:start w:val="1"/>
      <w:numFmt w:val="bullet"/>
      <w:lvlText w:val=""/>
      <w:lvlJc w:val="left"/>
      <w:pPr>
        <w:ind w:left="720" w:hanging="360"/>
      </w:pPr>
    </w:lvl>
    <w:lvl w:ilvl="1" w:tplc="F2927370">
      <w:start w:val="1"/>
      <w:numFmt w:val="decimal"/>
      <w:lvlText w:val=""/>
      <w:lvlJc w:val="left"/>
    </w:lvl>
    <w:lvl w:ilvl="2" w:tplc="1BA04BA2">
      <w:start w:val="1"/>
      <w:numFmt w:val="decimal"/>
      <w:lvlText w:val=""/>
      <w:lvlJc w:val="left"/>
    </w:lvl>
    <w:lvl w:ilvl="3" w:tplc="FFB803C8">
      <w:start w:val="1"/>
      <w:numFmt w:val="decimal"/>
      <w:lvlText w:val=""/>
      <w:lvlJc w:val="left"/>
    </w:lvl>
    <w:lvl w:ilvl="4" w:tplc="5254BBE6">
      <w:start w:val="1"/>
      <w:numFmt w:val="decimal"/>
      <w:lvlText w:val=""/>
      <w:lvlJc w:val="left"/>
    </w:lvl>
    <w:lvl w:ilvl="5" w:tplc="1B0E6D8E">
      <w:start w:val="1"/>
      <w:numFmt w:val="decimal"/>
      <w:lvlText w:val=""/>
      <w:lvlJc w:val="left"/>
    </w:lvl>
    <w:lvl w:ilvl="6" w:tplc="7C44E15E">
      <w:start w:val="1"/>
      <w:numFmt w:val="decimal"/>
      <w:lvlText w:val=""/>
      <w:lvlJc w:val="left"/>
    </w:lvl>
    <w:lvl w:ilvl="7" w:tplc="97E6F19C">
      <w:start w:val="1"/>
      <w:numFmt w:val="decimal"/>
      <w:lvlText w:val=""/>
      <w:lvlJc w:val="left"/>
    </w:lvl>
    <w:lvl w:ilvl="8" w:tplc="7E2CBEE8">
      <w:start w:val="1"/>
      <w:numFmt w:val="decimal"/>
      <w:lvlText w:val=""/>
      <w:lvlJc w:val="left"/>
    </w:lvl>
  </w:abstractNum>
  <w:abstractNum w:abstractNumId="5">
    <w:nsid w:val="1C1C14AD"/>
    <w:multiLevelType w:val="hybridMultilevel"/>
    <w:tmpl w:val="D14E5B88"/>
    <w:lvl w:ilvl="0" w:tplc="E99C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268BF2">
      <w:start w:val="1"/>
      <w:numFmt w:val="lowerLetter"/>
      <w:lvlText w:val="%2."/>
      <w:lvlJc w:val="left"/>
      <w:pPr>
        <w:ind w:left="1440" w:hanging="360"/>
      </w:pPr>
    </w:lvl>
    <w:lvl w:ilvl="2" w:tplc="313C53AE">
      <w:start w:val="1"/>
      <w:numFmt w:val="lowerRoman"/>
      <w:lvlText w:val="%3."/>
      <w:lvlJc w:val="right"/>
      <w:pPr>
        <w:ind w:left="2160" w:hanging="180"/>
      </w:pPr>
    </w:lvl>
    <w:lvl w:ilvl="3" w:tplc="BC20B80C">
      <w:start w:val="1"/>
      <w:numFmt w:val="decimal"/>
      <w:lvlText w:val="%4."/>
      <w:lvlJc w:val="left"/>
      <w:pPr>
        <w:ind w:left="2880" w:hanging="360"/>
      </w:pPr>
    </w:lvl>
    <w:lvl w:ilvl="4" w:tplc="46D26790">
      <w:start w:val="1"/>
      <w:numFmt w:val="lowerLetter"/>
      <w:lvlText w:val="%5."/>
      <w:lvlJc w:val="left"/>
      <w:pPr>
        <w:ind w:left="3600" w:hanging="360"/>
      </w:pPr>
    </w:lvl>
    <w:lvl w:ilvl="5" w:tplc="9E42E7D2">
      <w:start w:val="1"/>
      <w:numFmt w:val="lowerRoman"/>
      <w:lvlText w:val="%6."/>
      <w:lvlJc w:val="right"/>
      <w:pPr>
        <w:ind w:left="4320" w:hanging="180"/>
      </w:pPr>
    </w:lvl>
    <w:lvl w:ilvl="6" w:tplc="F34A050A">
      <w:start w:val="1"/>
      <w:numFmt w:val="decimal"/>
      <w:lvlText w:val="%7."/>
      <w:lvlJc w:val="left"/>
      <w:pPr>
        <w:ind w:left="5040" w:hanging="360"/>
      </w:pPr>
    </w:lvl>
    <w:lvl w:ilvl="7" w:tplc="B04CC712">
      <w:start w:val="1"/>
      <w:numFmt w:val="lowerLetter"/>
      <w:lvlText w:val="%8."/>
      <w:lvlJc w:val="left"/>
      <w:pPr>
        <w:ind w:left="5760" w:hanging="360"/>
      </w:pPr>
    </w:lvl>
    <w:lvl w:ilvl="8" w:tplc="A1E8E13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B7B"/>
    <w:multiLevelType w:val="hybridMultilevel"/>
    <w:tmpl w:val="5B540848"/>
    <w:lvl w:ilvl="0" w:tplc="FB2A3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822D6">
      <w:start w:val="1"/>
      <w:numFmt w:val="lowerLetter"/>
      <w:lvlText w:val="%2."/>
      <w:lvlJc w:val="left"/>
      <w:pPr>
        <w:ind w:left="1440" w:hanging="360"/>
      </w:pPr>
    </w:lvl>
    <w:lvl w:ilvl="2" w:tplc="CC6CFDB6">
      <w:start w:val="1"/>
      <w:numFmt w:val="lowerRoman"/>
      <w:lvlText w:val="%3."/>
      <w:lvlJc w:val="right"/>
      <w:pPr>
        <w:ind w:left="2160" w:hanging="180"/>
      </w:pPr>
    </w:lvl>
    <w:lvl w:ilvl="3" w:tplc="BCB4E8C2">
      <w:start w:val="1"/>
      <w:numFmt w:val="decimal"/>
      <w:lvlText w:val="%4."/>
      <w:lvlJc w:val="left"/>
      <w:pPr>
        <w:ind w:left="2880" w:hanging="360"/>
      </w:pPr>
    </w:lvl>
    <w:lvl w:ilvl="4" w:tplc="ED5EB258">
      <w:start w:val="1"/>
      <w:numFmt w:val="lowerLetter"/>
      <w:lvlText w:val="%5."/>
      <w:lvlJc w:val="left"/>
      <w:pPr>
        <w:ind w:left="3600" w:hanging="360"/>
      </w:pPr>
    </w:lvl>
    <w:lvl w:ilvl="5" w:tplc="6502605E">
      <w:start w:val="1"/>
      <w:numFmt w:val="lowerRoman"/>
      <w:lvlText w:val="%6."/>
      <w:lvlJc w:val="right"/>
      <w:pPr>
        <w:ind w:left="4320" w:hanging="180"/>
      </w:pPr>
    </w:lvl>
    <w:lvl w:ilvl="6" w:tplc="7FDA4DC8">
      <w:start w:val="1"/>
      <w:numFmt w:val="decimal"/>
      <w:lvlText w:val="%7."/>
      <w:lvlJc w:val="left"/>
      <w:pPr>
        <w:ind w:left="5040" w:hanging="360"/>
      </w:pPr>
    </w:lvl>
    <w:lvl w:ilvl="7" w:tplc="415E454A">
      <w:start w:val="1"/>
      <w:numFmt w:val="lowerLetter"/>
      <w:lvlText w:val="%8."/>
      <w:lvlJc w:val="left"/>
      <w:pPr>
        <w:ind w:left="5760" w:hanging="360"/>
      </w:pPr>
    </w:lvl>
    <w:lvl w:ilvl="8" w:tplc="95F683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348CA"/>
    <w:multiLevelType w:val="hybridMultilevel"/>
    <w:tmpl w:val="47A4C274"/>
    <w:lvl w:ilvl="0" w:tplc="5F56D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E8F39C">
      <w:start w:val="1"/>
      <w:numFmt w:val="lowerLetter"/>
      <w:lvlText w:val="%2."/>
      <w:lvlJc w:val="left"/>
      <w:pPr>
        <w:ind w:left="1440" w:hanging="360"/>
      </w:pPr>
    </w:lvl>
    <w:lvl w:ilvl="2" w:tplc="69C64080">
      <w:start w:val="1"/>
      <w:numFmt w:val="lowerRoman"/>
      <w:lvlText w:val="%3."/>
      <w:lvlJc w:val="right"/>
      <w:pPr>
        <w:ind w:left="2160" w:hanging="180"/>
      </w:pPr>
    </w:lvl>
    <w:lvl w:ilvl="3" w:tplc="F9B67984">
      <w:start w:val="1"/>
      <w:numFmt w:val="decimal"/>
      <w:lvlText w:val="%4."/>
      <w:lvlJc w:val="left"/>
      <w:pPr>
        <w:ind w:left="2880" w:hanging="360"/>
      </w:pPr>
    </w:lvl>
    <w:lvl w:ilvl="4" w:tplc="272077B6">
      <w:start w:val="1"/>
      <w:numFmt w:val="lowerLetter"/>
      <w:lvlText w:val="%5."/>
      <w:lvlJc w:val="left"/>
      <w:pPr>
        <w:ind w:left="3600" w:hanging="360"/>
      </w:pPr>
    </w:lvl>
    <w:lvl w:ilvl="5" w:tplc="FD94B0BE">
      <w:start w:val="1"/>
      <w:numFmt w:val="lowerRoman"/>
      <w:lvlText w:val="%6."/>
      <w:lvlJc w:val="right"/>
      <w:pPr>
        <w:ind w:left="4320" w:hanging="180"/>
      </w:pPr>
    </w:lvl>
    <w:lvl w:ilvl="6" w:tplc="163446C4">
      <w:start w:val="1"/>
      <w:numFmt w:val="decimal"/>
      <w:lvlText w:val="%7."/>
      <w:lvlJc w:val="left"/>
      <w:pPr>
        <w:ind w:left="5040" w:hanging="360"/>
      </w:pPr>
    </w:lvl>
    <w:lvl w:ilvl="7" w:tplc="2046960E">
      <w:start w:val="1"/>
      <w:numFmt w:val="lowerLetter"/>
      <w:lvlText w:val="%8."/>
      <w:lvlJc w:val="left"/>
      <w:pPr>
        <w:ind w:left="5760" w:hanging="360"/>
      </w:pPr>
    </w:lvl>
    <w:lvl w:ilvl="8" w:tplc="105E4C4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5049"/>
    <w:multiLevelType w:val="hybridMultilevel"/>
    <w:tmpl w:val="918C4BD8"/>
    <w:lvl w:ilvl="0" w:tplc="2D928A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81B68F40">
      <w:start w:val="1"/>
      <w:numFmt w:val="lowerLetter"/>
      <w:lvlText w:val="%2."/>
      <w:lvlJc w:val="left"/>
      <w:pPr>
        <w:ind w:left="1440" w:hanging="360"/>
      </w:pPr>
    </w:lvl>
    <w:lvl w:ilvl="2" w:tplc="0DC6AF2C">
      <w:start w:val="1"/>
      <w:numFmt w:val="lowerRoman"/>
      <w:lvlText w:val="%3."/>
      <w:lvlJc w:val="right"/>
      <w:pPr>
        <w:ind w:left="2160" w:hanging="180"/>
      </w:pPr>
    </w:lvl>
    <w:lvl w:ilvl="3" w:tplc="B156CB58">
      <w:start w:val="1"/>
      <w:numFmt w:val="decimal"/>
      <w:lvlText w:val="%4."/>
      <w:lvlJc w:val="left"/>
      <w:pPr>
        <w:ind w:left="2880" w:hanging="360"/>
      </w:pPr>
    </w:lvl>
    <w:lvl w:ilvl="4" w:tplc="7E96B47A">
      <w:start w:val="1"/>
      <w:numFmt w:val="lowerLetter"/>
      <w:lvlText w:val="%5."/>
      <w:lvlJc w:val="left"/>
      <w:pPr>
        <w:ind w:left="3600" w:hanging="360"/>
      </w:pPr>
    </w:lvl>
    <w:lvl w:ilvl="5" w:tplc="1D383AF0">
      <w:start w:val="1"/>
      <w:numFmt w:val="lowerRoman"/>
      <w:lvlText w:val="%6."/>
      <w:lvlJc w:val="right"/>
      <w:pPr>
        <w:ind w:left="4320" w:hanging="180"/>
      </w:pPr>
    </w:lvl>
    <w:lvl w:ilvl="6" w:tplc="8B828CCA">
      <w:start w:val="1"/>
      <w:numFmt w:val="decimal"/>
      <w:lvlText w:val="%7."/>
      <w:lvlJc w:val="left"/>
      <w:pPr>
        <w:ind w:left="5040" w:hanging="360"/>
      </w:pPr>
    </w:lvl>
    <w:lvl w:ilvl="7" w:tplc="B54498D8">
      <w:start w:val="1"/>
      <w:numFmt w:val="lowerLetter"/>
      <w:lvlText w:val="%8."/>
      <w:lvlJc w:val="left"/>
      <w:pPr>
        <w:ind w:left="5760" w:hanging="360"/>
      </w:pPr>
    </w:lvl>
    <w:lvl w:ilvl="8" w:tplc="3D8202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25E8"/>
    <w:multiLevelType w:val="hybridMultilevel"/>
    <w:tmpl w:val="D0B2DD2C"/>
    <w:lvl w:ilvl="0" w:tplc="8466B4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D648588">
      <w:start w:val="1"/>
      <w:numFmt w:val="lowerLetter"/>
      <w:lvlText w:val="%2."/>
      <w:lvlJc w:val="left"/>
      <w:pPr>
        <w:ind w:left="1364" w:hanging="360"/>
      </w:pPr>
    </w:lvl>
    <w:lvl w:ilvl="2" w:tplc="10CCDC8E">
      <w:start w:val="1"/>
      <w:numFmt w:val="lowerRoman"/>
      <w:lvlText w:val="%3."/>
      <w:lvlJc w:val="right"/>
      <w:pPr>
        <w:ind w:left="2084" w:hanging="180"/>
      </w:pPr>
    </w:lvl>
    <w:lvl w:ilvl="3" w:tplc="B5D400A0">
      <w:start w:val="1"/>
      <w:numFmt w:val="decimal"/>
      <w:lvlText w:val="%4."/>
      <w:lvlJc w:val="left"/>
      <w:pPr>
        <w:ind w:left="2804" w:hanging="360"/>
      </w:pPr>
    </w:lvl>
    <w:lvl w:ilvl="4" w:tplc="3B80021E">
      <w:start w:val="1"/>
      <w:numFmt w:val="lowerLetter"/>
      <w:lvlText w:val="%5."/>
      <w:lvlJc w:val="left"/>
      <w:pPr>
        <w:ind w:left="3524" w:hanging="360"/>
      </w:pPr>
    </w:lvl>
    <w:lvl w:ilvl="5" w:tplc="7526C550">
      <w:start w:val="1"/>
      <w:numFmt w:val="lowerRoman"/>
      <w:lvlText w:val="%6."/>
      <w:lvlJc w:val="right"/>
      <w:pPr>
        <w:ind w:left="4244" w:hanging="180"/>
      </w:pPr>
    </w:lvl>
    <w:lvl w:ilvl="6" w:tplc="14C6613A">
      <w:start w:val="1"/>
      <w:numFmt w:val="decimal"/>
      <w:lvlText w:val="%7."/>
      <w:lvlJc w:val="left"/>
      <w:pPr>
        <w:ind w:left="4964" w:hanging="360"/>
      </w:pPr>
    </w:lvl>
    <w:lvl w:ilvl="7" w:tplc="6DEED68A">
      <w:start w:val="1"/>
      <w:numFmt w:val="lowerLetter"/>
      <w:lvlText w:val="%8."/>
      <w:lvlJc w:val="left"/>
      <w:pPr>
        <w:ind w:left="5684" w:hanging="360"/>
      </w:pPr>
    </w:lvl>
    <w:lvl w:ilvl="8" w:tplc="20C6ADD6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AE5DB6"/>
    <w:multiLevelType w:val="hybridMultilevel"/>
    <w:tmpl w:val="D8EA0570"/>
    <w:lvl w:ilvl="0" w:tplc="E4228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A8ABA">
      <w:start w:val="1"/>
      <w:numFmt w:val="lowerLetter"/>
      <w:lvlText w:val="%2."/>
      <w:lvlJc w:val="left"/>
      <w:pPr>
        <w:ind w:left="1440" w:hanging="360"/>
      </w:pPr>
    </w:lvl>
    <w:lvl w:ilvl="2" w:tplc="79DEC5E2">
      <w:start w:val="1"/>
      <w:numFmt w:val="lowerRoman"/>
      <w:lvlText w:val="%3."/>
      <w:lvlJc w:val="right"/>
      <w:pPr>
        <w:ind w:left="2160" w:hanging="180"/>
      </w:pPr>
    </w:lvl>
    <w:lvl w:ilvl="3" w:tplc="0A3ACBAC">
      <w:start w:val="1"/>
      <w:numFmt w:val="decimal"/>
      <w:lvlText w:val="%4."/>
      <w:lvlJc w:val="left"/>
      <w:pPr>
        <w:ind w:left="2880" w:hanging="360"/>
      </w:pPr>
    </w:lvl>
    <w:lvl w:ilvl="4" w:tplc="09F2E96E">
      <w:start w:val="1"/>
      <w:numFmt w:val="lowerLetter"/>
      <w:lvlText w:val="%5."/>
      <w:lvlJc w:val="left"/>
      <w:pPr>
        <w:ind w:left="3600" w:hanging="360"/>
      </w:pPr>
    </w:lvl>
    <w:lvl w:ilvl="5" w:tplc="C46E2732">
      <w:start w:val="1"/>
      <w:numFmt w:val="lowerRoman"/>
      <w:lvlText w:val="%6."/>
      <w:lvlJc w:val="right"/>
      <w:pPr>
        <w:ind w:left="4320" w:hanging="180"/>
      </w:pPr>
    </w:lvl>
    <w:lvl w:ilvl="6" w:tplc="EDCC4D9A">
      <w:start w:val="1"/>
      <w:numFmt w:val="decimal"/>
      <w:lvlText w:val="%7."/>
      <w:lvlJc w:val="left"/>
      <w:pPr>
        <w:ind w:left="5040" w:hanging="360"/>
      </w:pPr>
    </w:lvl>
    <w:lvl w:ilvl="7" w:tplc="9EF6F32A">
      <w:start w:val="1"/>
      <w:numFmt w:val="lowerLetter"/>
      <w:lvlText w:val="%8."/>
      <w:lvlJc w:val="left"/>
      <w:pPr>
        <w:ind w:left="5760" w:hanging="360"/>
      </w:pPr>
    </w:lvl>
    <w:lvl w:ilvl="8" w:tplc="3E860A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77B6C"/>
    <w:multiLevelType w:val="hybridMultilevel"/>
    <w:tmpl w:val="5B540ADA"/>
    <w:lvl w:ilvl="0" w:tplc="C1067AFE">
      <w:start w:val="1"/>
      <w:numFmt w:val="bullet"/>
      <w:lvlText w:val=""/>
      <w:lvlJc w:val="left"/>
      <w:pPr>
        <w:ind w:left="720" w:hanging="360"/>
      </w:pPr>
    </w:lvl>
    <w:lvl w:ilvl="1" w:tplc="CBD2AF48">
      <w:start w:val="1"/>
      <w:numFmt w:val="decimal"/>
      <w:lvlText w:val=""/>
      <w:lvlJc w:val="left"/>
    </w:lvl>
    <w:lvl w:ilvl="2" w:tplc="D2A6DE64">
      <w:start w:val="1"/>
      <w:numFmt w:val="decimal"/>
      <w:lvlText w:val=""/>
      <w:lvlJc w:val="left"/>
    </w:lvl>
    <w:lvl w:ilvl="3" w:tplc="32C879BC">
      <w:start w:val="1"/>
      <w:numFmt w:val="decimal"/>
      <w:lvlText w:val=""/>
      <w:lvlJc w:val="left"/>
    </w:lvl>
    <w:lvl w:ilvl="4" w:tplc="863405F6">
      <w:start w:val="1"/>
      <w:numFmt w:val="decimal"/>
      <w:lvlText w:val=""/>
      <w:lvlJc w:val="left"/>
    </w:lvl>
    <w:lvl w:ilvl="5" w:tplc="252C9592">
      <w:start w:val="1"/>
      <w:numFmt w:val="decimal"/>
      <w:lvlText w:val=""/>
      <w:lvlJc w:val="left"/>
    </w:lvl>
    <w:lvl w:ilvl="6" w:tplc="9FA294D4">
      <w:start w:val="1"/>
      <w:numFmt w:val="decimal"/>
      <w:lvlText w:val=""/>
      <w:lvlJc w:val="left"/>
    </w:lvl>
    <w:lvl w:ilvl="7" w:tplc="1AAEF228">
      <w:start w:val="1"/>
      <w:numFmt w:val="decimal"/>
      <w:lvlText w:val=""/>
      <w:lvlJc w:val="left"/>
    </w:lvl>
    <w:lvl w:ilvl="8" w:tplc="7BC2503E">
      <w:start w:val="1"/>
      <w:numFmt w:val="decimal"/>
      <w:lvlText w:val=""/>
      <w:lvlJc w:val="left"/>
    </w:lvl>
  </w:abstractNum>
  <w:abstractNum w:abstractNumId="12">
    <w:nsid w:val="5B7E4D70"/>
    <w:multiLevelType w:val="hybridMultilevel"/>
    <w:tmpl w:val="1A929D1C"/>
    <w:lvl w:ilvl="0" w:tplc="BD82C4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AD38CA22">
      <w:start w:val="1"/>
      <w:numFmt w:val="lowerLetter"/>
      <w:lvlText w:val="%2."/>
      <w:lvlJc w:val="left"/>
      <w:pPr>
        <w:ind w:left="1440" w:hanging="360"/>
      </w:pPr>
    </w:lvl>
    <w:lvl w:ilvl="2" w:tplc="FB8AA558">
      <w:start w:val="1"/>
      <w:numFmt w:val="lowerRoman"/>
      <w:lvlText w:val="%3."/>
      <w:lvlJc w:val="right"/>
      <w:pPr>
        <w:ind w:left="2160" w:hanging="180"/>
      </w:pPr>
    </w:lvl>
    <w:lvl w:ilvl="3" w:tplc="CCD25286">
      <w:start w:val="1"/>
      <w:numFmt w:val="decimal"/>
      <w:lvlText w:val="%4."/>
      <w:lvlJc w:val="left"/>
      <w:pPr>
        <w:ind w:left="2880" w:hanging="360"/>
      </w:pPr>
    </w:lvl>
    <w:lvl w:ilvl="4" w:tplc="55EA65CE">
      <w:start w:val="1"/>
      <w:numFmt w:val="lowerLetter"/>
      <w:lvlText w:val="%5."/>
      <w:lvlJc w:val="left"/>
      <w:pPr>
        <w:ind w:left="3600" w:hanging="360"/>
      </w:pPr>
    </w:lvl>
    <w:lvl w:ilvl="5" w:tplc="074C6494">
      <w:start w:val="1"/>
      <w:numFmt w:val="lowerRoman"/>
      <w:lvlText w:val="%6."/>
      <w:lvlJc w:val="right"/>
      <w:pPr>
        <w:ind w:left="4320" w:hanging="180"/>
      </w:pPr>
    </w:lvl>
    <w:lvl w:ilvl="6" w:tplc="DE2A900A">
      <w:start w:val="1"/>
      <w:numFmt w:val="decimal"/>
      <w:lvlText w:val="%7."/>
      <w:lvlJc w:val="left"/>
      <w:pPr>
        <w:ind w:left="5040" w:hanging="360"/>
      </w:pPr>
    </w:lvl>
    <w:lvl w:ilvl="7" w:tplc="602C150C">
      <w:start w:val="1"/>
      <w:numFmt w:val="lowerLetter"/>
      <w:lvlText w:val="%8."/>
      <w:lvlJc w:val="left"/>
      <w:pPr>
        <w:ind w:left="5760" w:hanging="360"/>
      </w:pPr>
    </w:lvl>
    <w:lvl w:ilvl="8" w:tplc="D73A832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00427"/>
    <w:multiLevelType w:val="hybridMultilevel"/>
    <w:tmpl w:val="FD02BCEA"/>
    <w:lvl w:ilvl="0" w:tplc="CD14F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F4F018">
      <w:start w:val="1"/>
      <w:numFmt w:val="lowerLetter"/>
      <w:lvlText w:val="%2."/>
      <w:lvlJc w:val="left"/>
      <w:pPr>
        <w:ind w:left="1440" w:hanging="360"/>
      </w:pPr>
    </w:lvl>
    <w:lvl w:ilvl="2" w:tplc="683637D4">
      <w:start w:val="1"/>
      <w:numFmt w:val="lowerRoman"/>
      <w:lvlText w:val="%3."/>
      <w:lvlJc w:val="right"/>
      <w:pPr>
        <w:ind w:left="2160" w:hanging="180"/>
      </w:pPr>
    </w:lvl>
    <w:lvl w:ilvl="3" w:tplc="0CB25E2C">
      <w:start w:val="1"/>
      <w:numFmt w:val="decimal"/>
      <w:lvlText w:val="%4."/>
      <w:lvlJc w:val="left"/>
      <w:pPr>
        <w:ind w:left="2880" w:hanging="360"/>
      </w:pPr>
    </w:lvl>
    <w:lvl w:ilvl="4" w:tplc="1326DB66">
      <w:start w:val="1"/>
      <w:numFmt w:val="lowerLetter"/>
      <w:lvlText w:val="%5."/>
      <w:lvlJc w:val="left"/>
      <w:pPr>
        <w:ind w:left="3600" w:hanging="360"/>
      </w:pPr>
    </w:lvl>
    <w:lvl w:ilvl="5" w:tplc="66543B7E">
      <w:start w:val="1"/>
      <w:numFmt w:val="lowerRoman"/>
      <w:lvlText w:val="%6."/>
      <w:lvlJc w:val="right"/>
      <w:pPr>
        <w:ind w:left="4320" w:hanging="180"/>
      </w:pPr>
    </w:lvl>
    <w:lvl w:ilvl="6" w:tplc="D1BE15DA">
      <w:start w:val="1"/>
      <w:numFmt w:val="decimal"/>
      <w:lvlText w:val="%7."/>
      <w:lvlJc w:val="left"/>
      <w:pPr>
        <w:ind w:left="5040" w:hanging="360"/>
      </w:pPr>
    </w:lvl>
    <w:lvl w:ilvl="7" w:tplc="9844F5EA">
      <w:start w:val="1"/>
      <w:numFmt w:val="lowerLetter"/>
      <w:lvlText w:val="%8."/>
      <w:lvlJc w:val="left"/>
      <w:pPr>
        <w:ind w:left="5760" w:hanging="360"/>
      </w:pPr>
    </w:lvl>
    <w:lvl w:ilvl="8" w:tplc="BD6ED7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35D35"/>
    <w:multiLevelType w:val="hybridMultilevel"/>
    <w:tmpl w:val="FED012D4"/>
    <w:lvl w:ilvl="0" w:tplc="A5B0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A0EB7C">
      <w:start w:val="1"/>
      <w:numFmt w:val="lowerLetter"/>
      <w:lvlText w:val="%2."/>
      <w:lvlJc w:val="left"/>
      <w:pPr>
        <w:ind w:left="1440" w:hanging="360"/>
      </w:pPr>
    </w:lvl>
    <w:lvl w:ilvl="2" w:tplc="B3625F74">
      <w:start w:val="1"/>
      <w:numFmt w:val="lowerRoman"/>
      <w:lvlText w:val="%3."/>
      <w:lvlJc w:val="right"/>
      <w:pPr>
        <w:ind w:left="2160" w:hanging="180"/>
      </w:pPr>
    </w:lvl>
    <w:lvl w:ilvl="3" w:tplc="472E1BEA">
      <w:start w:val="1"/>
      <w:numFmt w:val="decimal"/>
      <w:lvlText w:val="%4."/>
      <w:lvlJc w:val="left"/>
      <w:pPr>
        <w:ind w:left="2880" w:hanging="360"/>
      </w:pPr>
    </w:lvl>
    <w:lvl w:ilvl="4" w:tplc="3E3E2892">
      <w:start w:val="1"/>
      <w:numFmt w:val="lowerLetter"/>
      <w:lvlText w:val="%5."/>
      <w:lvlJc w:val="left"/>
      <w:pPr>
        <w:ind w:left="3600" w:hanging="360"/>
      </w:pPr>
    </w:lvl>
    <w:lvl w:ilvl="5" w:tplc="B5180FE2">
      <w:start w:val="1"/>
      <w:numFmt w:val="lowerRoman"/>
      <w:lvlText w:val="%6."/>
      <w:lvlJc w:val="right"/>
      <w:pPr>
        <w:ind w:left="4320" w:hanging="180"/>
      </w:pPr>
    </w:lvl>
    <w:lvl w:ilvl="6" w:tplc="9EFE1110">
      <w:start w:val="1"/>
      <w:numFmt w:val="decimal"/>
      <w:lvlText w:val="%7."/>
      <w:lvlJc w:val="left"/>
      <w:pPr>
        <w:ind w:left="5040" w:hanging="360"/>
      </w:pPr>
    </w:lvl>
    <w:lvl w:ilvl="7" w:tplc="CE0E8E40">
      <w:start w:val="1"/>
      <w:numFmt w:val="lowerLetter"/>
      <w:lvlText w:val="%8."/>
      <w:lvlJc w:val="left"/>
      <w:pPr>
        <w:ind w:left="5760" w:hanging="360"/>
      </w:pPr>
    </w:lvl>
    <w:lvl w:ilvl="8" w:tplc="96B4224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85AFA"/>
    <w:multiLevelType w:val="hybridMultilevel"/>
    <w:tmpl w:val="CB0AE1BC"/>
    <w:lvl w:ilvl="0" w:tplc="973C61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9856C662">
      <w:start w:val="1"/>
      <w:numFmt w:val="lowerLetter"/>
      <w:lvlText w:val="%2."/>
      <w:lvlJc w:val="left"/>
      <w:pPr>
        <w:ind w:left="1440" w:hanging="360"/>
      </w:pPr>
    </w:lvl>
    <w:lvl w:ilvl="2" w:tplc="263AD198">
      <w:start w:val="1"/>
      <w:numFmt w:val="lowerRoman"/>
      <w:lvlText w:val="%3."/>
      <w:lvlJc w:val="right"/>
      <w:pPr>
        <w:ind w:left="2160" w:hanging="180"/>
      </w:pPr>
    </w:lvl>
    <w:lvl w:ilvl="3" w:tplc="69A8DAC8">
      <w:start w:val="1"/>
      <w:numFmt w:val="decimal"/>
      <w:lvlText w:val="%4."/>
      <w:lvlJc w:val="left"/>
      <w:pPr>
        <w:ind w:left="2880" w:hanging="360"/>
      </w:pPr>
    </w:lvl>
    <w:lvl w:ilvl="4" w:tplc="A456FCFA">
      <w:start w:val="1"/>
      <w:numFmt w:val="lowerLetter"/>
      <w:lvlText w:val="%5."/>
      <w:lvlJc w:val="left"/>
      <w:pPr>
        <w:ind w:left="3600" w:hanging="360"/>
      </w:pPr>
    </w:lvl>
    <w:lvl w:ilvl="5" w:tplc="C5D64224">
      <w:start w:val="1"/>
      <w:numFmt w:val="lowerRoman"/>
      <w:lvlText w:val="%6."/>
      <w:lvlJc w:val="right"/>
      <w:pPr>
        <w:ind w:left="4320" w:hanging="180"/>
      </w:pPr>
    </w:lvl>
    <w:lvl w:ilvl="6" w:tplc="E8F6BC60">
      <w:start w:val="1"/>
      <w:numFmt w:val="decimal"/>
      <w:lvlText w:val="%7."/>
      <w:lvlJc w:val="left"/>
      <w:pPr>
        <w:ind w:left="5040" w:hanging="360"/>
      </w:pPr>
    </w:lvl>
    <w:lvl w:ilvl="7" w:tplc="3078E830">
      <w:start w:val="1"/>
      <w:numFmt w:val="lowerLetter"/>
      <w:lvlText w:val="%8."/>
      <w:lvlJc w:val="left"/>
      <w:pPr>
        <w:ind w:left="5760" w:hanging="360"/>
      </w:pPr>
    </w:lvl>
    <w:lvl w:ilvl="8" w:tplc="2168040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654FE"/>
    <w:multiLevelType w:val="hybridMultilevel"/>
    <w:tmpl w:val="A89006EE"/>
    <w:lvl w:ilvl="0" w:tplc="4B26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AE352">
      <w:start w:val="1"/>
      <w:numFmt w:val="lowerLetter"/>
      <w:lvlText w:val="%2."/>
      <w:lvlJc w:val="left"/>
      <w:pPr>
        <w:ind w:left="1440" w:hanging="360"/>
      </w:pPr>
    </w:lvl>
    <w:lvl w:ilvl="2" w:tplc="70A4A850">
      <w:start w:val="1"/>
      <w:numFmt w:val="lowerRoman"/>
      <w:lvlText w:val="%3."/>
      <w:lvlJc w:val="right"/>
      <w:pPr>
        <w:ind w:left="2160" w:hanging="180"/>
      </w:pPr>
    </w:lvl>
    <w:lvl w:ilvl="3" w:tplc="8070E576">
      <w:start w:val="1"/>
      <w:numFmt w:val="decimal"/>
      <w:lvlText w:val="%4."/>
      <w:lvlJc w:val="left"/>
      <w:pPr>
        <w:ind w:left="2880" w:hanging="360"/>
      </w:pPr>
    </w:lvl>
    <w:lvl w:ilvl="4" w:tplc="77FC77F6">
      <w:start w:val="1"/>
      <w:numFmt w:val="lowerLetter"/>
      <w:lvlText w:val="%5."/>
      <w:lvlJc w:val="left"/>
      <w:pPr>
        <w:ind w:left="3600" w:hanging="360"/>
      </w:pPr>
    </w:lvl>
    <w:lvl w:ilvl="5" w:tplc="928200E0">
      <w:start w:val="1"/>
      <w:numFmt w:val="lowerRoman"/>
      <w:lvlText w:val="%6."/>
      <w:lvlJc w:val="right"/>
      <w:pPr>
        <w:ind w:left="4320" w:hanging="180"/>
      </w:pPr>
    </w:lvl>
    <w:lvl w:ilvl="6" w:tplc="12AA7BEC">
      <w:start w:val="1"/>
      <w:numFmt w:val="decimal"/>
      <w:lvlText w:val="%7."/>
      <w:lvlJc w:val="left"/>
      <w:pPr>
        <w:ind w:left="5040" w:hanging="360"/>
      </w:pPr>
    </w:lvl>
    <w:lvl w:ilvl="7" w:tplc="6AF00E5C">
      <w:start w:val="1"/>
      <w:numFmt w:val="lowerLetter"/>
      <w:lvlText w:val="%8."/>
      <w:lvlJc w:val="left"/>
      <w:pPr>
        <w:ind w:left="5760" w:hanging="360"/>
      </w:pPr>
    </w:lvl>
    <w:lvl w:ilvl="8" w:tplc="327E512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2F33"/>
    <w:multiLevelType w:val="hybridMultilevel"/>
    <w:tmpl w:val="C3FC30FA"/>
    <w:lvl w:ilvl="0" w:tplc="5032EF6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A04F9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A86F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D44C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E56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8A46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4285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A664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445F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F57C51"/>
    <w:multiLevelType w:val="hybridMultilevel"/>
    <w:tmpl w:val="E74C0DC2"/>
    <w:lvl w:ilvl="0" w:tplc="51545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CA44F8">
      <w:start w:val="1"/>
      <w:numFmt w:val="lowerLetter"/>
      <w:lvlText w:val="%2."/>
      <w:lvlJc w:val="left"/>
      <w:pPr>
        <w:ind w:left="1440" w:hanging="360"/>
      </w:pPr>
    </w:lvl>
    <w:lvl w:ilvl="2" w:tplc="3A0C2632">
      <w:start w:val="1"/>
      <w:numFmt w:val="lowerRoman"/>
      <w:lvlText w:val="%3."/>
      <w:lvlJc w:val="right"/>
      <w:pPr>
        <w:ind w:left="2160" w:hanging="180"/>
      </w:pPr>
    </w:lvl>
    <w:lvl w:ilvl="3" w:tplc="BD12D71C">
      <w:start w:val="1"/>
      <w:numFmt w:val="decimal"/>
      <w:lvlText w:val="%4."/>
      <w:lvlJc w:val="left"/>
      <w:pPr>
        <w:ind w:left="2880" w:hanging="360"/>
      </w:pPr>
    </w:lvl>
    <w:lvl w:ilvl="4" w:tplc="E1E235A2">
      <w:start w:val="1"/>
      <w:numFmt w:val="lowerLetter"/>
      <w:lvlText w:val="%5."/>
      <w:lvlJc w:val="left"/>
      <w:pPr>
        <w:ind w:left="3600" w:hanging="360"/>
      </w:pPr>
    </w:lvl>
    <w:lvl w:ilvl="5" w:tplc="0E8E9DAC">
      <w:start w:val="1"/>
      <w:numFmt w:val="lowerRoman"/>
      <w:lvlText w:val="%6."/>
      <w:lvlJc w:val="right"/>
      <w:pPr>
        <w:ind w:left="4320" w:hanging="180"/>
      </w:pPr>
    </w:lvl>
    <w:lvl w:ilvl="6" w:tplc="428A0804">
      <w:start w:val="1"/>
      <w:numFmt w:val="decimal"/>
      <w:lvlText w:val="%7."/>
      <w:lvlJc w:val="left"/>
      <w:pPr>
        <w:ind w:left="5040" w:hanging="360"/>
      </w:pPr>
    </w:lvl>
    <w:lvl w:ilvl="7" w:tplc="EDD24584">
      <w:start w:val="1"/>
      <w:numFmt w:val="lowerLetter"/>
      <w:lvlText w:val="%8."/>
      <w:lvlJc w:val="left"/>
      <w:pPr>
        <w:ind w:left="5760" w:hanging="360"/>
      </w:pPr>
    </w:lvl>
    <w:lvl w:ilvl="8" w:tplc="5CB29D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4"/>
  </w:num>
  <w:num w:numId="5">
    <w:abstractNumId w:val="18"/>
  </w:num>
  <w:num w:numId="6">
    <w:abstractNumId w:val="5"/>
  </w:num>
  <w:num w:numId="7">
    <w:abstractNumId w:val="13"/>
  </w:num>
  <w:num w:numId="8">
    <w:abstractNumId w:val="9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7"/>
  </w:num>
  <w:num w:numId="16">
    <w:abstractNumId w:val="2"/>
  </w:num>
  <w:num w:numId="17">
    <w:abstractNumId w:val="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7F"/>
    <w:rsid w:val="004A2106"/>
    <w:rsid w:val="005A419F"/>
    <w:rsid w:val="005C3AB9"/>
    <w:rsid w:val="0090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26" w:lineRule="exact"/>
      <w:jc w:val="center"/>
    </w:pPr>
  </w:style>
  <w:style w:type="paragraph" w:customStyle="1" w:styleId="Style9">
    <w:name w:val="Style9"/>
    <w:basedOn w:val="Normln"/>
    <w:uiPriority w:val="99"/>
  </w:style>
  <w:style w:type="paragraph" w:customStyle="1" w:styleId="Style15">
    <w:name w:val="Style15"/>
    <w:basedOn w:val="Normln"/>
    <w:uiPriority w:val="99"/>
  </w:style>
  <w:style w:type="character" w:customStyle="1" w:styleId="FontStyle23">
    <w:name w:val="Font Style23"/>
    <w:basedOn w:val="Standardnpsmoodstavce"/>
    <w:uiPriority w:val="9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platne1">
    <w:name w:val="platne1"/>
    <w:basedOn w:val="Standardnpsmoodstavce"/>
    <w:uiPriority w:val="99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customStyle="1" w:styleId="sslem">
    <w:name w:val="s číslem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Pr>
      <w:rFonts w:eastAsia="Times New Roman"/>
      <w:lang w:bidi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customStyle="1" w:styleId="Body1CtrlShiftB1">
    <w:name w:val="Body 1 (CtrlShift B+1)"/>
    <w:pPr>
      <w:spacing w:after="140" w:line="290" w:lineRule="auto"/>
      <w:ind w:left="567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paragraph" w:styleId="Normlnweb">
    <w:name w:val="Normal (Web)"/>
    <w:basedOn w:val="Normln"/>
    <w:uiPriority w:val="99"/>
    <w:semiHidden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26" w:lineRule="exact"/>
      <w:jc w:val="center"/>
    </w:pPr>
  </w:style>
  <w:style w:type="paragraph" w:customStyle="1" w:styleId="Style9">
    <w:name w:val="Style9"/>
    <w:basedOn w:val="Normln"/>
    <w:uiPriority w:val="99"/>
  </w:style>
  <w:style w:type="paragraph" w:customStyle="1" w:styleId="Style15">
    <w:name w:val="Style15"/>
    <w:basedOn w:val="Normln"/>
    <w:uiPriority w:val="99"/>
  </w:style>
  <w:style w:type="character" w:customStyle="1" w:styleId="FontStyle23">
    <w:name w:val="Font Style23"/>
    <w:basedOn w:val="Standardnpsmoodstavce"/>
    <w:uiPriority w:val="9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platne1">
    <w:name w:val="platne1"/>
    <w:basedOn w:val="Standardnpsmoodstavce"/>
    <w:uiPriority w:val="99"/>
    <w:rPr>
      <w:rFonts w:ascii="Times New Roman" w:hAnsi="Times New Roman" w:cs="Times New Roman" w:hint="default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customStyle="1" w:styleId="sslem">
    <w:name w:val="s číslem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Pr>
      <w:rFonts w:eastAsia="Times New Roman"/>
      <w:lang w:bidi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customStyle="1" w:styleId="Body1CtrlShiftB1">
    <w:name w:val="Body 1 (CtrlShift B+1)"/>
    <w:pPr>
      <w:spacing w:after="140" w:line="290" w:lineRule="auto"/>
      <w:ind w:left="567"/>
      <w:jc w:val="both"/>
    </w:pPr>
    <w:rPr>
      <w:rFonts w:ascii="Verdana" w:eastAsia="Times New Roman" w:hAnsi="Verdana" w:cs="Times New Roman"/>
      <w:sz w:val="18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paragraph" w:styleId="Normlnweb">
    <w:name w:val="Normal (Web)"/>
    <w:basedOn w:val="Normln"/>
    <w:uiPriority w:val="99"/>
    <w:semiHidden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1953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Milena Kožušková</cp:lastModifiedBy>
  <cp:revision>3</cp:revision>
  <dcterms:created xsi:type="dcterms:W3CDTF">2022-11-23T11:26:00Z</dcterms:created>
  <dcterms:modified xsi:type="dcterms:W3CDTF">2022-11-23T11:29:00Z</dcterms:modified>
</cp:coreProperties>
</file>