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0C" w:rsidRPr="00897F50" w:rsidRDefault="00410315" w:rsidP="00897F50">
      <w:pPr>
        <w:rPr>
          <w:rStyle w:val="Zvraznn"/>
          <w:rFonts w:asciiTheme="minorHAnsi" w:hAnsiTheme="minorHAnsi"/>
          <w:sz w:val="24"/>
        </w:rPr>
      </w:pPr>
      <w:r>
        <w:rPr>
          <w:rStyle w:val="Zvraznn"/>
          <w:rFonts w:asciiTheme="minorHAnsi" w:hAnsiTheme="minorHAnsi"/>
          <w:sz w:val="24"/>
        </w:rPr>
        <w:t>Městská knihovna v Praze</w:t>
      </w:r>
    </w:p>
    <w:p w:rsidR="00C6030C" w:rsidRPr="00897F50" w:rsidRDefault="00C6030C" w:rsidP="00897F50">
      <w:r w:rsidRPr="00897F50">
        <w:t xml:space="preserve">sídlo: </w:t>
      </w:r>
      <w:r w:rsidRPr="00897F50">
        <w:tab/>
        <w:t xml:space="preserve">Mariánské náměstí 1, </w:t>
      </w:r>
      <w:r w:rsidR="00897F50" w:rsidRPr="00897F50">
        <w:t>115 72 Praha</w:t>
      </w:r>
      <w:r w:rsidRPr="00897F50">
        <w:t xml:space="preserve"> 1</w:t>
      </w:r>
    </w:p>
    <w:p w:rsidR="00C6030C" w:rsidRDefault="00C6030C" w:rsidP="00897F50">
      <w:r w:rsidRPr="00897F50">
        <w:t xml:space="preserve">IČ: </w:t>
      </w:r>
      <w:r w:rsidRPr="00897F50">
        <w:tab/>
      </w:r>
      <w:r w:rsidR="00410315" w:rsidRPr="00410315">
        <w:t>00064467</w:t>
      </w:r>
    </w:p>
    <w:p w:rsidR="003760A0" w:rsidRDefault="003760A0" w:rsidP="003760A0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CZ </w:t>
      </w:r>
      <w:r w:rsidRPr="00AE372B">
        <w:rPr>
          <w:rFonts w:cs="Arial"/>
          <w:bCs/>
          <w:kern w:val="22"/>
          <w:szCs w:val="22"/>
        </w:rPr>
        <w:t xml:space="preserve">00064467 </w:t>
      </w:r>
      <w:r>
        <w:rPr>
          <w:rFonts w:cs="Arial"/>
          <w:bCs/>
          <w:kern w:val="22"/>
          <w:szCs w:val="22"/>
        </w:rPr>
        <w:t xml:space="preserve">(pro tyto účely </w:t>
      </w:r>
      <w:r w:rsidRPr="00604482">
        <w:rPr>
          <w:rFonts w:cs="Arial"/>
          <w:bCs/>
          <w:kern w:val="22"/>
          <w:szCs w:val="22"/>
        </w:rPr>
        <w:t>jsme</w:t>
      </w:r>
      <w:r>
        <w:rPr>
          <w:rFonts w:cs="Arial"/>
          <w:bCs/>
          <w:kern w:val="22"/>
          <w:szCs w:val="22"/>
        </w:rPr>
        <w:t xml:space="preserve"> </w:t>
      </w:r>
      <w:r w:rsidRPr="003760A0">
        <w:rPr>
          <w:rFonts w:cs="Arial"/>
          <w:bCs/>
          <w:kern w:val="22"/>
          <w:szCs w:val="22"/>
        </w:rPr>
        <w:t xml:space="preserve">plátci </w:t>
      </w:r>
      <w:r>
        <w:rPr>
          <w:rFonts w:cs="Arial"/>
          <w:bCs/>
          <w:kern w:val="22"/>
          <w:szCs w:val="22"/>
        </w:rPr>
        <w:t>DPH)</w:t>
      </w:r>
    </w:p>
    <w:p w:rsidR="003760A0" w:rsidRPr="003760A0" w:rsidRDefault="003760A0" w:rsidP="003760A0">
      <w:pPr>
        <w:tabs>
          <w:tab w:val="left" w:pos="2835"/>
          <w:tab w:val="left" w:pos="6237"/>
        </w:tabs>
        <w:rPr>
          <w:rStyle w:val="nowrap"/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410315" w:rsidRPr="00AE372B" w:rsidRDefault="00897F50" w:rsidP="0041031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>
        <w:rPr>
          <w:rStyle w:val="nowrap"/>
        </w:rPr>
        <w:t>b</w:t>
      </w:r>
      <w:r w:rsidRPr="00897F50">
        <w:rPr>
          <w:rStyle w:val="nowrap"/>
        </w:rPr>
        <w:t>ankovní spojení</w:t>
      </w:r>
      <w:r>
        <w:rPr>
          <w:rStyle w:val="nowrap"/>
        </w:rPr>
        <w:t>:</w:t>
      </w:r>
      <w:r w:rsidRPr="00897F50">
        <w:rPr>
          <w:rStyle w:val="nowrap"/>
        </w:rPr>
        <w:tab/>
      </w:r>
      <w:proofErr w:type="spellStart"/>
      <w:r w:rsidR="00C8219B">
        <w:rPr>
          <w:rFonts w:cs="Arial"/>
          <w:bCs/>
          <w:kern w:val="22"/>
          <w:szCs w:val="22"/>
        </w:rPr>
        <w:t>xxxxxxxxxxxxxxxxxxxxxxxxxxxxxxxx</w:t>
      </w:r>
      <w:proofErr w:type="spellEnd"/>
    </w:p>
    <w:p w:rsidR="00C6030C" w:rsidRPr="00897F50" w:rsidRDefault="00C6030C" w:rsidP="00897F50">
      <w:r w:rsidRPr="00897F50">
        <w:t>zastoupen</w:t>
      </w:r>
      <w:r w:rsidR="003760A0">
        <w:t>á</w:t>
      </w:r>
      <w:r w:rsidRPr="00897F50">
        <w:t xml:space="preserve">: </w:t>
      </w:r>
      <w:r w:rsidR="0036152D" w:rsidRPr="00897F50">
        <w:tab/>
      </w:r>
      <w:r w:rsidR="00D95CA1">
        <w:t>Irenou Šormovou, vedoucí oddělení metodiky služeb MKP</w:t>
      </w:r>
    </w:p>
    <w:p w:rsidR="00C6030C" w:rsidRPr="00897F50" w:rsidRDefault="00C6030C" w:rsidP="00897F50">
      <w:r w:rsidRPr="00897F50">
        <w:t xml:space="preserve">(dále jen </w:t>
      </w:r>
      <w:r w:rsidR="00410315">
        <w:rPr>
          <w:b/>
        </w:rPr>
        <w:t>MKP</w:t>
      </w:r>
      <w:r w:rsidRPr="00897F50">
        <w:t>)</w:t>
      </w:r>
    </w:p>
    <w:p w:rsidR="00C6030C" w:rsidRPr="00897F50" w:rsidRDefault="00C6030C" w:rsidP="00897F50">
      <w:r w:rsidRPr="00897F50">
        <w:t>a</w:t>
      </w:r>
    </w:p>
    <w:p w:rsidR="00C6030C" w:rsidRPr="00897F50" w:rsidRDefault="003760A0" w:rsidP="00897F50">
      <w:pPr>
        <w:rPr>
          <w:b/>
        </w:rPr>
      </w:pPr>
      <w:r>
        <w:rPr>
          <w:b/>
        </w:rPr>
        <w:t>Knižní stezka</w:t>
      </w:r>
      <w:r w:rsidR="00B810CF">
        <w:rPr>
          <w:b/>
        </w:rPr>
        <w:t xml:space="preserve"> k</w:t>
      </w:r>
      <w:r>
        <w:rPr>
          <w:b/>
        </w:rPr>
        <w:t xml:space="preserve"> </w:t>
      </w:r>
      <w:proofErr w:type="gramStart"/>
      <w:r>
        <w:rPr>
          <w:b/>
        </w:rPr>
        <w:t>dětem, z. s.</w:t>
      </w:r>
      <w:proofErr w:type="gramEnd"/>
    </w:p>
    <w:p w:rsidR="00897F50" w:rsidRPr="00897F50" w:rsidRDefault="00410315" w:rsidP="00897F50">
      <w:r>
        <w:t>Adresa</w:t>
      </w:r>
      <w:r w:rsidR="00897F50" w:rsidRPr="00897F50">
        <w:t xml:space="preserve">: </w:t>
      </w:r>
      <w:r w:rsidR="00897F50" w:rsidRPr="00897F50">
        <w:tab/>
      </w:r>
      <w:r w:rsidR="003760A0">
        <w:t>Zubatého 269/1, Praha 5, 150 00</w:t>
      </w:r>
    </w:p>
    <w:p w:rsidR="00897F50" w:rsidRPr="00897F50" w:rsidRDefault="00897F50" w:rsidP="00897F50">
      <w:pPr>
        <w:rPr>
          <w:rStyle w:val="nowrap"/>
        </w:rPr>
      </w:pPr>
      <w:r w:rsidRPr="00897F50">
        <w:t xml:space="preserve">IČ: </w:t>
      </w:r>
      <w:r w:rsidR="003760A0">
        <w:tab/>
        <w:t>22902376</w:t>
      </w:r>
      <w:r w:rsidRPr="00897F50">
        <w:tab/>
      </w:r>
    </w:p>
    <w:p w:rsidR="00B810CF" w:rsidRPr="00327BD3" w:rsidRDefault="00897F50" w:rsidP="00B810CF">
      <w:pPr>
        <w:pStyle w:val="FormtovanvHTML"/>
        <w:rPr>
          <w:rFonts w:asciiTheme="minorHAnsi" w:hAnsiTheme="minorHAnsi" w:cstheme="minorHAnsi"/>
        </w:rPr>
      </w:pPr>
      <w:r>
        <w:rPr>
          <w:rStyle w:val="nowrap"/>
        </w:rPr>
        <w:t>b</w:t>
      </w:r>
      <w:r w:rsidRPr="00897F50">
        <w:rPr>
          <w:rStyle w:val="nowrap"/>
        </w:rPr>
        <w:t>ankovní spojení</w:t>
      </w:r>
      <w:r>
        <w:rPr>
          <w:rStyle w:val="nowrap"/>
        </w:rPr>
        <w:t>:</w:t>
      </w:r>
      <w:r w:rsidRPr="00897F50">
        <w:rPr>
          <w:rStyle w:val="nowrap"/>
        </w:rPr>
        <w:tab/>
      </w:r>
      <w:r w:rsidR="00B810CF">
        <w:rPr>
          <w:rStyle w:val="nowrap"/>
        </w:rPr>
        <w:t xml:space="preserve"> </w:t>
      </w:r>
      <w:r w:rsidR="00C8219B">
        <w:rPr>
          <w:rFonts w:asciiTheme="minorHAnsi" w:hAnsiTheme="minorHAnsi" w:cstheme="minorHAnsi"/>
          <w:sz w:val="24"/>
          <w:szCs w:val="24"/>
        </w:rPr>
        <w:t>xxxxxxxxxxxxxxxxxxxxxxxxxx</w:t>
      </w:r>
      <w:bookmarkStart w:id="0" w:name="_GoBack"/>
      <w:bookmarkEnd w:id="0"/>
    </w:p>
    <w:p w:rsidR="00897F50" w:rsidRPr="00897F50" w:rsidRDefault="00897F50" w:rsidP="00897F50">
      <w:r w:rsidRPr="00897F50">
        <w:t>zastoupen</w:t>
      </w:r>
      <w:r w:rsidR="003760A0">
        <w:t>ý</w:t>
      </w:r>
      <w:r w:rsidRPr="00897F50">
        <w:t xml:space="preserve">: </w:t>
      </w:r>
      <w:r w:rsidRPr="00897F50">
        <w:tab/>
      </w:r>
      <w:r w:rsidR="00CF2463" w:rsidRPr="00931CF6">
        <w:t>Bc. Jakubem Pavlovským, předsedou</w:t>
      </w:r>
    </w:p>
    <w:p w:rsidR="00C6030C" w:rsidRPr="00897F50" w:rsidRDefault="00C6030C" w:rsidP="00897F50">
      <w:r w:rsidRPr="00897F50">
        <w:t xml:space="preserve">(dále jen </w:t>
      </w:r>
      <w:r w:rsidR="003760A0">
        <w:rPr>
          <w:rStyle w:val="Zvraznn"/>
          <w:rFonts w:asciiTheme="minorHAnsi" w:hAnsiTheme="minorHAnsi"/>
          <w:sz w:val="24"/>
        </w:rPr>
        <w:t>partner</w:t>
      </w:r>
      <w:r w:rsidRPr="00897F50">
        <w:t>)</w:t>
      </w:r>
    </w:p>
    <w:p w:rsidR="00C6030C" w:rsidRPr="00897F50" w:rsidRDefault="00C6030C" w:rsidP="00897F50"/>
    <w:p w:rsidR="00C6030C" w:rsidRPr="00897F50" w:rsidRDefault="00897F50" w:rsidP="00897F50">
      <w:pPr>
        <w:rPr>
          <w:b/>
        </w:rPr>
      </w:pPr>
      <w:r w:rsidRPr="00897F50">
        <w:t xml:space="preserve">spolu uzavírají </w:t>
      </w:r>
      <w:r w:rsidR="00C6030C" w:rsidRPr="00897F50">
        <w:t xml:space="preserve">tuto </w:t>
      </w:r>
      <w:r w:rsidRPr="00897F50">
        <w:rPr>
          <w:b/>
        </w:rPr>
        <w:t>SMLOUVU O SPOLUPRÁCI</w:t>
      </w:r>
    </w:p>
    <w:p w:rsidR="00C6030C" w:rsidRPr="00897F50" w:rsidRDefault="00C6030C" w:rsidP="00897F50">
      <w:r w:rsidRPr="00897F50">
        <w:t>podle</w:t>
      </w:r>
      <w:r w:rsidR="00897F50" w:rsidRPr="00897F50">
        <w:t xml:space="preserve"> § 174</w:t>
      </w:r>
      <w:r w:rsidR="00B3658A">
        <w:t>6</w:t>
      </w:r>
      <w:r w:rsidRPr="00897F50">
        <w:t xml:space="preserve"> </w:t>
      </w:r>
      <w:r w:rsidR="004C48C1">
        <w:t xml:space="preserve">odst. 2 </w:t>
      </w:r>
      <w:r w:rsidRPr="00897F50">
        <w:t>Občanského zákoníku č. 89/2012 Sb., ve znění pozdějších předpisů</w:t>
      </w:r>
    </w:p>
    <w:p w:rsidR="00C6030C" w:rsidRPr="00897F50" w:rsidRDefault="00C6030C" w:rsidP="00897F50">
      <w:r w:rsidRPr="00897F50">
        <w:t>(dále jen „smlouva“)</w:t>
      </w:r>
    </w:p>
    <w:p w:rsidR="00B548B4" w:rsidRPr="00897F50" w:rsidRDefault="00B548B4" w:rsidP="00897F50"/>
    <w:p w:rsidR="00C6030C" w:rsidRDefault="00625F81" w:rsidP="00625F81">
      <w:pPr>
        <w:pStyle w:val="Nadpis2"/>
        <w:numPr>
          <w:ilvl w:val="0"/>
          <w:numId w:val="0"/>
        </w:numPr>
        <w:ind w:left="360"/>
        <w:jc w:val="left"/>
      </w:pPr>
      <w:r>
        <w:t xml:space="preserve">                         I. </w:t>
      </w:r>
      <w:r w:rsidR="00897F50" w:rsidRPr="00897F50">
        <w:t>Předmět smlouvy</w:t>
      </w:r>
    </w:p>
    <w:p w:rsidR="003760A0" w:rsidRPr="00DA076C" w:rsidRDefault="003760A0" w:rsidP="003760A0">
      <w:pPr>
        <w:numPr>
          <w:ilvl w:val="0"/>
          <w:numId w:val="6"/>
        </w:numPr>
        <w:tabs>
          <w:tab w:val="clear" w:pos="720"/>
          <w:tab w:val="clear" w:pos="2880"/>
          <w:tab w:val="num" w:pos="284"/>
        </w:tabs>
        <w:spacing w:before="120"/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>
        <w:rPr>
          <w:kern w:val="22"/>
        </w:rPr>
        <w:t xml:space="preserve">ny </w:t>
      </w:r>
      <w:r w:rsidRPr="003B17A0">
        <w:rPr>
          <w:rFonts w:cs="Arial"/>
          <w:bCs/>
          <w:kern w:val="22"/>
          <w:szCs w:val="22"/>
        </w:rPr>
        <w:t>uzavírají</w:t>
      </w:r>
      <w:r>
        <w:rPr>
          <w:kern w:val="22"/>
        </w:rPr>
        <w:t xml:space="preserve"> tuto smlouvu, aby společně </w:t>
      </w:r>
      <w:r w:rsidRPr="00AE372B">
        <w:rPr>
          <w:kern w:val="22"/>
        </w:rPr>
        <w:t xml:space="preserve">uskutečnily </w:t>
      </w:r>
      <w:r>
        <w:rPr>
          <w:kern w:val="22"/>
        </w:rPr>
        <w:t xml:space="preserve">dále </w:t>
      </w:r>
      <w:r w:rsidRPr="00AE372B">
        <w:rPr>
          <w:kern w:val="22"/>
        </w:rPr>
        <w:t xml:space="preserve">vymezený </w:t>
      </w:r>
      <w:r>
        <w:rPr>
          <w:kern w:val="22"/>
        </w:rPr>
        <w:t xml:space="preserve">kulturně-vzdělávací </w:t>
      </w:r>
      <w:r w:rsidRPr="00AE372B">
        <w:rPr>
          <w:kern w:val="22"/>
        </w:rPr>
        <w:t>projekt</w:t>
      </w:r>
      <w:r>
        <w:rPr>
          <w:kern w:val="22"/>
        </w:rPr>
        <w:t xml:space="preserve"> (dále jen „projekt“).</w:t>
      </w:r>
    </w:p>
    <w:p w:rsidR="00EA4E09" w:rsidRDefault="003760A0" w:rsidP="003760A0">
      <w:pPr>
        <w:numPr>
          <w:ilvl w:val="0"/>
          <w:numId w:val="6"/>
        </w:numPr>
        <w:tabs>
          <w:tab w:val="clear" w:pos="720"/>
          <w:tab w:val="clear" w:pos="2880"/>
          <w:tab w:val="num" w:pos="284"/>
        </w:tabs>
        <w:spacing w:before="120"/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3B17A0">
        <w:rPr>
          <w:kern w:val="22"/>
        </w:rPr>
        <w:t>projektu</w:t>
      </w:r>
      <w:r>
        <w:rPr>
          <w:rFonts w:cs="Arial"/>
          <w:bCs/>
          <w:kern w:val="22"/>
          <w:szCs w:val="22"/>
        </w:rPr>
        <w:t xml:space="preserve">: </w:t>
      </w:r>
    </w:p>
    <w:p w:rsidR="003760A0" w:rsidRDefault="003760A0" w:rsidP="00EA4E09">
      <w:pPr>
        <w:tabs>
          <w:tab w:val="clear" w:pos="2880"/>
        </w:tabs>
        <w:spacing w:before="120"/>
        <w:ind w:left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„Kreativní čtení pro školy“ – proškolení pedagogických pracovníků a knihovníků a prohloubení jejich znalostí týkajících se práce s dětmi a mládeží; inspirace pedagogů a knihovníků v oblasti kreativního čtení, které posléze využijí </w:t>
      </w:r>
      <w:r w:rsidR="00E53F51">
        <w:rPr>
          <w:rFonts w:cs="Arial"/>
          <w:bCs/>
          <w:kern w:val="22"/>
          <w:szCs w:val="22"/>
        </w:rPr>
        <w:t>ve výuce nebo při aktivitách v knihovnách.</w:t>
      </w:r>
      <w:r w:rsidR="00EA4E09">
        <w:rPr>
          <w:rFonts w:cs="Arial"/>
          <w:bCs/>
          <w:kern w:val="22"/>
          <w:szCs w:val="22"/>
        </w:rPr>
        <w:t xml:space="preserve"> Budou realizovány dva termíny projektu, každý pro max. 25 účastníků</w:t>
      </w:r>
    </w:p>
    <w:p w:rsidR="00E53F51" w:rsidRDefault="00E53F51" w:rsidP="003760A0">
      <w:pPr>
        <w:numPr>
          <w:ilvl w:val="0"/>
          <w:numId w:val="6"/>
        </w:numPr>
        <w:tabs>
          <w:tab w:val="clear" w:pos="720"/>
          <w:tab w:val="clear" w:pos="2880"/>
          <w:tab w:val="num" w:pos="284"/>
        </w:tabs>
        <w:spacing w:before="120"/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Termín konání projektu:</w:t>
      </w:r>
    </w:p>
    <w:p w:rsidR="00E53F51" w:rsidRPr="00E53F51" w:rsidRDefault="00EA4E09" w:rsidP="00E53F51">
      <w:pPr>
        <w:pStyle w:val="Odstavecseseznamem"/>
        <w:numPr>
          <w:ilvl w:val="0"/>
          <w:numId w:val="9"/>
        </w:numPr>
        <w:tabs>
          <w:tab w:val="clear" w:pos="2880"/>
        </w:tabs>
        <w:spacing w:before="120"/>
        <w:ind w:left="1134" w:hanging="283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první termín</w:t>
      </w:r>
      <w:r w:rsidR="003760A0" w:rsidRPr="00E53F51">
        <w:rPr>
          <w:rFonts w:cs="Arial"/>
          <w:bCs/>
          <w:kern w:val="22"/>
          <w:szCs w:val="22"/>
        </w:rPr>
        <w:t xml:space="preserve"> </w:t>
      </w:r>
      <w:r w:rsidR="00273050">
        <w:rPr>
          <w:rFonts w:cs="Arial"/>
          <w:bCs/>
          <w:kern w:val="22"/>
          <w:szCs w:val="22"/>
        </w:rPr>
        <w:t xml:space="preserve">pro knihovníky se bude konat </w:t>
      </w:r>
      <w:r w:rsidR="003760A0" w:rsidRPr="00E53F51">
        <w:rPr>
          <w:rFonts w:cs="Arial"/>
          <w:bCs/>
          <w:kern w:val="22"/>
          <w:szCs w:val="22"/>
        </w:rPr>
        <w:t>28.</w:t>
      </w:r>
      <w:r w:rsidR="00AE1E63">
        <w:rPr>
          <w:rFonts w:cs="Arial"/>
          <w:bCs/>
          <w:kern w:val="22"/>
          <w:szCs w:val="22"/>
        </w:rPr>
        <w:t xml:space="preserve"> </w:t>
      </w:r>
      <w:r w:rsidR="003760A0" w:rsidRPr="00E53F51">
        <w:rPr>
          <w:rFonts w:cs="Arial"/>
          <w:bCs/>
          <w:kern w:val="22"/>
          <w:szCs w:val="22"/>
        </w:rPr>
        <w:t>11.</w:t>
      </w:r>
      <w:r w:rsidR="00AE1E63">
        <w:rPr>
          <w:rFonts w:cs="Arial"/>
          <w:bCs/>
          <w:kern w:val="22"/>
          <w:szCs w:val="22"/>
        </w:rPr>
        <w:t xml:space="preserve"> </w:t>
      </w:r>
      <w:r w:rsidR="003760A0" w:rsidRPr="00E53F51">
        <w:rPr>
          <w:rFonts w:cs="Arial"/>
          <w:bCs/>
          <w:kern w:val="22"/>
          <w:szCs w:val="22"/>
        </w:rPr>
        <w:t>2022</w:t>
      </w:r>
      <w:r w:rsidR="00273050">
        <w:rPr>
          <w:rFonts w:cs="Arial"/>
          <w:bCs/>
          <w:kern w:val="22"/>
          <w:szCs w:val="22"/>
        </w:rPr>
        <w:t xml:space="preserve"> </w:t>
      </w:r>
    </w:p>
    <w:p w:rsidR="003760A0" w:rsidRPr="00E53F51" w:rsidRDefault="003760A0" w:rsidP="00E53F51">
      <w:pPr>
        <w:pStyle w:val="Odstavecseseznamem"/>
        <w:numPr>
          <w:ilvl w:val="0"/>
          <w:numId w:val="9"/>
        </w:numPr>
        <w:tabs>
          <w:tab w:val="clear" w:pos="2880"/>
        </w:tabs>
        <w:spacing w:before="120"/>
        <w:ind w:left="1134" w:hanging="283"/>
        <w:rPr>
          <w:rFonts w:cs="Arial"/>
          <w:bCs/>
          <w:kern w:val="22"/>
          <w:szCs w:val="22"/>
        </w:rPr>
      </w:pPr>
      <w:r w:rsidRPr="00E53F51">
        <w:rPr>
          <w:rFonts w:cs="Arial"/>
          <w:bCs/>
          <w:kern w:val="22"/>
          <w:szCs w:val="22"/>
        </w:rPr>
        <w:t>druh</w:t>
      </w:r>
      <w:r w:rsidR="00EA4E09">
        <w:rPr>
          <w:rFonts w:cs="Arial"/>
          <w:bCs/>
          <w:kern w:val="22"/>
          <w:szCs w:val="22"/>
        </w:rPr>
        <w:t>ý</w:t>
      </w:r>
      <w:r w:rsidRPr="00E53F51">
        <w:rPr>
          <w:rFonts w:cs="Arial"/>
          <w:bCs/>
          <w:kern w:val="22"/>
          <w:szCs w:val="22"/>
        </w:rPr>
        <w:t xml:space="preserve"> </w:t>
      </w:r>
      <w:r w:rsidR="00EA4E09">
        <w:rPr>
          <w:rFonts w:cs="Arial"/>
          <w:bCs/>
          <w:kern w:val="22"/>
          <w:szCs w:val="22"/>
        </w:rPr>
        <w:t>termín</w:t>
      </w:r>
      <w:r w:rsidR="00273050">
        <w:rPr>
          <w:rFonts w:cs="Arial"/>
          <w:bCs/>
          <w:kern w:val="22"/>
          <w:szCs w:val="22"/>
        </w:rPr>
        <w:t xml:space="preserve"> pro pedagogy</w:t>
      </w:r>
      <w:r w:rsidRPr="00E53F51">
        <w:rPr>
          <w:rFonts w:cs="Arial"/>
          <w:bCs/>
          <w:kern w:val="22"/>
          <w:szCs w:val="22"/>
        </w:rPr>
        <w:t xml:space="preserve"> se bude konat na jaře 2023 dle konkrétní dohody smluvních stran</w:t>
      </w:r>
      <w:r w:rsidR="00EA4E09">
        <w:rPr>
          <w:rFonts w:cs="Arial"/>
          <w:bCs/>
          <w:kern w:val="22"/>
          <w:szCs w:val="22"/>
        </w:rPr>
        <w:t>.</w:t>
      </w:r>
    </w:p>
    <w:p w:rsidR="003760A0" w:rsidRDefault="003760A0" w:rsidP="003760A0">
      <w:pPr>
        <w:numPr>
          <w:ilvl w:val="0"/>
          <w:numId w:val="6"/>
        </w:numPr>
        <w:tabs>
          <w:tab w:val="clear" w:pos="720"/>
          <w:tab w:val="clear" w:pos="2880"/>
          <w:tab w:val="num" w:pos="284"/>
        </w:tabs>
        <w:spacing w:before="120"/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E53F51">
        <w:rPr>
          <w:rFonts w:cs="Arial"/>
          <w:bCs/>
          <w:kern w:val="22"/>
          <w:szCs w:val="22"/>
        </w:rPr>
        <w:t xml:space="preserve">Ústřední knihovna Městské knihovny v Praze, Mariánské nám. 1, Praha 1, klubovna. </w:t>
      </w:r>
    </w:p>
    <w:p w:rsidR="00897F50" w:rsidRPr="003760A0" w:rsidRDefault="003760A0" w:rsidP="003760A0">
      <w:pPr>
        <w:numPr>
          <w:ilvl w:val="0"/>
          <w:numId w:val="6"/>
        </w:numPr>
        <w:tabs>
          <w:tab w:val="clear" w:pos="720"/>
          <w:tab w:val="clear" w:pos="2880"/>
          <w:tab w:val="num" w:pos="284"/>
        </w:tabs>
        <w:spacing w:before="120"/>
        <w:ind w:left="284" w:hanging="284"/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</w:t>
      </w:r>
    </w:p>
    <w:p w:rsidR="003760A0" w:rsidRDefault="003760A0" w:rsidP="003760A0">
      <w:pPr>
        <w:tabs>
          <w:tab w:val="clear" w:pos="2880"/>
        </w:tabs>
        <w:spacing w:before="120"/>
        <w:rPr>
          <w:rFonts w:cs="Arial"/>
          <w:bCs/>
          <w:kern w:val="22"/>
          <w:szCs w:val="22"/>
        </w:rPr>
      </w:pPr>
    </w:p>
    <w:p w:rsidR="00273050" w:rsidRPr="00273050" w:rsidRDefault="003760A0" w:rsidP="00273050">
      <w:pPr>
        <w:pStyle w:val="Nadpis2"/>
        <w:ind w:left="567" w:hanging="567"/>
      </w:pPr>
      <w:r w:rsidRPr="003760A0">
        <w:t>Práva a povinnosti smluvních stran</w:t>
      </w:r>
    </w:p>
    <w:p w:rsidR="00CF2463" w:rsidRPr="00AE372B" w:rsidRDefault="00CF2463" w:rsidP="00CF2463">
      <w:pPr>
        <w:numPr>
          <w:ilvl w:val="0"/>
          <w:numId w:val="11"/>
        </w:numPr>
        <w:tabs>
          <w:tab w:val="clear" w:pos="720"/>
          <w:tab w:val="clear" w:pos="2880"/>
          <w:tab w:val="num" w:pos="284"/>
        </w:tabs>
        <w:spacing w:before="120"/>
        <w:ind w:left="284" w:hanging="284"/>
        <w:rPr>
          <w:kern w:val="22"/>
        </w:rPr>
      </w:pPr>
      <w:r>
        <w:rPr>
          <w:kern w:val="22"/>
        </w:rPr>
        <w:t>MKP</w:t>
      </w:r>
      <w:r w:rsidRPr="00AE372B">
        <w:rPr>
          <w:kern w:val="22"/>
        </w:rPr>
        <w:t xml:space="preserve"> zajistí:</w:t>
      </w:r>
    </w:p>
    <w:p w:rsidR="00CF2463" w:rsidRPr="00AE372B" w:rsidRDefault="00CF2463" w:rsidP="00CF2463">
      <w:pPr>
        <w:numPr>
          <w:ilvl w:val="0"/>
          <w:numId w:val="12"/>
        </w:numPr>
        <w:tabs>
          <w:tab w:val="clear" w:pos="780"/>
          <w:tab w:val="clear" w:pos="2880"/>
          <w:tab w:val="num" w:pos="567"/>
        </w:tabs>
        <w:spacing w:before="120"/>
        <w:ind w:left="567" w:hanging="283"/>
        <w:rPr>
          <w:kern w:val="22"/>
        </w:rPr>
      </w:pPr>
      <w:r w:rsidRPr="00AE372B">
        <w:rPr>
          <w:kern w:val="22"/>
        </w:rPr>
        <w:t xml:space="preserve">včasnou přípravu a zpřístupnění prostor, v nichž se má </w:t>
      </w:r>
      <w:r>
        <w:rPr>
          <w:kern w:val="22"/>
        </w:rPr>
        <w:t>projekt</w:t>
      </w:r>
      <w:r w:rsidRPr="00AE372B">
        <w:rPr>
          <w:kern w:val="22"/>
        </w:rPr>
        <w:t xml:space="preserve"> konat</w:t>
      </w:r>
      <w:r>
        <w:rPr>
          <w:kern w:val="22"/>
        </w:rPr>
        <w:t>,</w:t>
      </w:r>
    </w:p>
    <w:p w:rsidR="00CF2463" w:rsidRDefault="00CF2463" w:rsidP="00CF2463">
      <w:pPr>
        <w:numPr>
          <w:ilvl w:val="0"/>
          <w:numId w:val="12"/>
        </w:numPr>
        <w:tabs>
          <w:tab w:val="clear" w:pos="780"/>
          <w:tab w:val="clear" w:pos="2880"/>
          <w:tab w:val="num" w:pos="567"/>
        </w:tabs>
        <w:spacing w:before="120"/>
        <w:ind w:left="567" w:hanging="283"/>
        <w:rPr>
          <w:kern w:val="22"/>
        </w:rPr>
      </w:pPr>
      <w:r w:rsidRPr="00AE372B">
        <w:rPr>
          <w:kern w:val="22"/>
        </w:rPr>
        <w:t>vhodné osvětlení, větrání, ozvučení a další specifické podmínky a příjemnou teplotu těchto prostor</w:t>
      </w:r>
    </w:p>
    <w:p w:rsidR="00C17085" w:rsidRPr="00AE372B" w:rsidRDefault="00C17085" w:rsidP="00C17085">
      <w:pPr>
        <w:numPr>
          <w:ilvl w:val="0"/>
          <w:numId w:val="12"/>
        </w:numPr>
        <w:tabs>
          <w:tab w:val="clear" w:pos="780"/>
          <w:tab w:val="clear" w:pos="2880"/>
          <w:tab w:val="num" w:pos="567"/>
        </w:tabs>
        <w:spacing w:before="120"/>
        <w:ind w:left="567" w:hanging="283"/>
        <w:rPr>
          <w:kern w:val="22"/>
        </w:rPr>
      </w:pPr>
      <w:r w:rsidRPr="00AE372B">
        <w:rPr>
          <w:kern w:val="22"/>
        </w:rPr>
        <w:lastRenderedPageBreak/>
        <w:t xml:space="preserve">využití technického vybavení </w:t>
      </w:r>
      <w:r>
        <w:rPr>
          <w:kern w:val="22"/>
        </w:rPr>
        <w:t>prostor,</w:t>
      </w:r>
    </w:p>
    <w:p w:rsidR="00C17085" w:rsidRPr="00AE372B" w:rsidRDefault="00C17085" w:rsidP="00C17085">
      <w:pPr>
        <w:numPr>
          <w:ilvl w:val="0"/>
          <w:numId w:val="12"/>
        </w:numPr>
        <w:tabs>
          <w:tab w:val="clear" w:pos="780"/>
          <w:tab w:val="clear" w:pos="2880"/>
          <w:tab w:val="num" w:pos="567"/>
        </w:tabs>
        <w:spacing w:before="120"/>
        <w:ind w:left="567" w:hanging="283"/>
        <w:rPr>
          <w:kern w:val="22"/>
        </w:rPr>
      </w:pPr>
      <w:r>
        <w:rPr>
          <w:kern w:val="22"/>
        </w:rPr>
        <w:t>šatnu včetně</w:t>
      </w:r>
      <w:r w:rsidRPr="00AE372B">
        <w:rPr>
          <w:kern w:val="22"/>
        </w:rPr>
        <w:t xml:space="preserve"> obsluhy </w:t>
      </w:r>
      <w:r>
        <w:rPr>
          <w:kern w:val="22"/>
        </w:rPr>
        <w:t xml:space="preserve">pro veřejnost, </w:t>
      </w:r>
    </w:p>
    <w:p w:rsidR="00C17085" w:rsidRPr="00C17085" w:rsidRDefault="00C17085" w:rsidP="00C17085">
      <w:pPr>
        <w:numPr>
          <w:ilvl w:val="0"/>
          <w:numId w:val="12"/>
        </w:numPr>
        <w:tabs>
          <w:tab w:val="clear" w:pos="780"/>
          <w:tab w:val="clear" w:pos="2880"/>
          <w:tab w:val="num" w:pos="567"/>
        </w:tabs>
        <w:spacing w:before="120"/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</w:t>
      </w:r>
      <w:r>
        <w:rPr>
          <w:kern w:val="22"/>
        </w:rPr>
        <w:t>i.</w:t>
      </w:r>
    </w:p>
    <w:p w:rsidR="00CF2463" w:rsidRPr="00AE372B" w:rsidRDefault="00CF2463" w:rsidP="00CF2463">
      <w:pPr>
        <w:numPr>
          <w:ilvl w:val="0"/>
          <w:numId w:val="11"/>
        </w:numPr>
        <w:tabs>
          <w:tab w:val="clear" w:pos="720"/>
          <w:tab w:val="clear" w:pos="2880"/>
          <w:tab w:val="num" w:pos="284"/>
        </w:tabs>
        <w:spacing w:before="120"/>
        <w:ind w:left="284" w:hanging="284"/>
        <w:rPr>
          <w:kern w:val="22"/>
        </w:rPr>
      </w:pPr>
      <w:r>
        <w:rPr>
          <w:kern w:val="22"/>
        </w:rPr>
        <w:t>MKP na své náklady zajistí:</w:t>
      </w:r>
    </w:p>
    <w:p w:rsidR="00CF2463" w:rsidRDefault="00CF2463" w:rsidP="00CF2463">
      <w:pPr>
        <w:numPr>
          <w:ilvl w:val="0"/>
          <w:numId w:val="13"/>
        </w:numPr>
        <w:tabs>
          <w:tab w:val="clear" w:pos="2880"/>
        </w:tabs>
        <w:spacing w:before="120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Pr="00367CD7">
        <w:rPr>
          <w:kern w:val="22"/>
        </w:rPr>
        <w:t xml:space="preserve">běžné propagace aktivit </w:t>
      </w:r>
      <w:r>
        <w:rPr>
          <w:kern w:val="22"/>
        </w:rPr>
        <w:t>MKP,</w:t>
      </w:r>
    </w:p>
    <w:p w:rsidR="00CF2463" w:rsidRDefault="00273050" w:rsidP="00CF2463">
      <w:pPr>
        <w:numPr>
          <w:ilvl w:val="0"/>
          <w:numId w:val="13"/>
        </w:numPr>
        <w:tabs>
          <w:tab w:val="clear" w:pos="2880"/>
        </w:tabs>
        <w:spacing w:before="120"/>
        <w:rPr>
          <w:kern w:val="22"/>
        </w:rPr>
      </w:pPr>
      <w:r>
        <w:rPr>
          <w:kern w:val="22"/>
        </w:rPr>
        <w:t>požární hlídku,</w:t>
      </w:r>
    </w:p>
    <w:p w:rsidR="00273050" w:rsidRPr="00C17085" w:rsidRDefault="00273050" w:rsidP="00C17085">
      <w:pPr>
        <w:numPr>
          <w:ilvl w:val="0"/>
          <w:numId w:val="13"/>
        </w:numPr>
        <w:tabs>
          <w:tab w:val="clear" w:pos="2880"/>
        </w:tabs>
        <w:spacing w:before="120"/>
        <w:rPr>
          <w:kern w:val="22"/>
        </w:rPr>
      </w:pPr>
      <w:r>
        <w:rPr>
          <w:kern w:val="22"/>
        </w:rPr>
        <w:t>drobné občerstvení pro účastníky projektu</w:t>
      </w:r>
      <w:r w:rsidR="00C17085">
        <w:rPr>
          <w:kern w:val="22"/>
        </w:rPr>
        <w:t>.</w:t>
      </w:r>
    </w:p>
    <w:p w:rsidR="00273050" w:rsidRPr="00DA076C" w:rsidRDefault="00273050" w:rsidP="00842CF9">
      <w:pPr>
        <w:numPr>
          <w:ilvl w:val="0"/>
          <w:numId w:val="11"/>
        </w:numPr>
        <w:tabs>
          <w:tab w:val="clear" w:pos="720"/>
          <w:tab w:val="clear" w:pos="2880"/>
          <w:tab w:val="num" w:pos="284"/>
        </w:tabs>
        <w:spacing w:before="120"/>
        <w:ind w:left="284" w:hanging="284"/>
        <w:rPr>
          <w:kern w:val="22"/>
        </w:rPr>
      </w:pPr>
      <w:r w:rsidRPr="00AE372B">
        <w:rPr>
          <w:kern w:val="22"/>
        </w:rPr>
        <w:t>P</w:t>
      </w:r>
      <w:r>
        <w:rPr>
          <w:kern w:val="22"/>
        </w:rPr>
        <w:t>artner</w:t>
      </w:r>
      <w:r w:rsidRPr="00AE372B">
        <w:rPr>
          <w:kern w:val="22"/>
        </w:rPr>
        <w:t xml:space="preserve"> na své náklady zajistí:</w:t>
      </w:r>
    </w:p>
    <w:p w:rsidR="00273050" w:rsidRPr="00DA076C" w:rsidRDefault="00273050" w:rsidP="00273050">
      <w:pPr>
        <w:numPr>
          <w:ilvl w:val="0"/>
          <w:numId w:val="21"/>
        </w:numPr>
        <w:tabs>
          <w:tab w:val="clear" w:pos="780"/>
          <w:tab w:val="clear" w:pos="2880"/>
          <w:tab w:val="num" w:pos="567"/>
        </w:tabs>
        <w:spacing w:before="120"/>
        <w:ind w:left="567" w:hanging="284"/>
        <w:rPr>
          <w:kern w:val="22"/>
        </w:rPr>
      </w:pPr>
      <w:r w:rsidRPr="00DA076C">
        <w:rPr>
          <w:kern w:val="22"/>
        </w:rPr>
        <w:t xml:space="preserve">vytvoření konkrétního obsahu projektu </w:t>
      </w:r>
    </w:p>
    <w:p w:rsidR="00273050" w:rsidRPr="00DA076C" w:rsidRDefault="00273050" w:rsidP="00273050">
      <w:pPr>
        <w:numPr>
          <w:ilvl w:val="0"/>
          <w:numId w:val="21"/>
        </w:numPr>
        <w:tabs>
          <w:tab w:val="clear" w:pos="780"/>
          <w:tab w:val="clear" w:pos="2880"/>
          <w:tab w:val="num" w:pos="567"/>
        </w:tabs>
        <w:spacing w:before="120"/>
        <w:ind w:left="567" w:hanging="284"/>
        <w:rPr>
          <w:kern w:val="22"/>
        </w:rPr>
      </w:pPr>
      <w:r>
        <w:rPr>
          <w:kern w:val="22"/>
        </w:rPr>
        <w:t>účast výkonných odborných lektorů</w:t>
      </w:r>
    </w:p>
    <w:p w:rsidR="00273050" w:rsidRPr="00DA076C" w:rsidRDefault="00273050" w:rsidP="00273050">
      <w:pPr>
        <w:numPr>
          <w:ilvl w:val="0"/>
          <w:numId w:val="21"/>
        </w:numPr>
        <w:tabs>
          <w:tab w:val="clear" w:pos="780"/>
          <w:tab w:val="clear" w:pos="2880"/>
          <w:tab w:val="num" w:pos="567"/>
        </w:tabs>
        <w:spacing w:before="120"/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>
        <w:rPr>
          <w:kern w:val="22"/>
        </w:rPr>
        <w:t>ní či pomůcky, které není povin</w:t>
      </w:r>
      <w:r w:rsidRPr="00DA076C">
        <w:rPr>
          <w:kern w:val="22"/>
        </w:rPr>
        <w:t>n</w:t>
      </w:r>
      <w:r>
        <w:rPr>
          <w:kern w:val="22"/>
        </w:rPr>
        <w:t>a</w:t>
      </w:r>
      <w:r w:rsidRPr="00DA076C">
        <w:rPr>
          <w:kern w:val="22"/>
        </w:rPr>
        <w:t xml:space="preserve"> zajistit </w:t>
      </w:r>
      <w:r>
        <w:rPr>
          <w:kern w:val="22"/>
        </w:rPr>
        <w:t>MKP</w:t>
      </w:r>
    </w:p>
    <w:p w:rsidR="00273050" w:rsidRDefault="00273050" w:rsidP="00273050">
      <w:pPr>
        <w:numPr>
          <w:ilvl w:val="0"/>
          <w:numId w:val="21"/>
        </w:numPr>
        <w:tabs>
          <w:tab w:val="clear" w:pos="780"/>
          <w:tab w:val="clear" w:pos="2880"/>
          <w:tab w:val="num" w:pos="567"/>
        </w:tabs>
        <w:spacing w:before="120"/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>
        <w:rPr>
          <w:kern w:val="22"/>
        </w:rPr>
        <w:t>projektu</w:t>
      </w:r>
      <w:r w:rsidRPr="00DA076C">
        <w:rPr>
          <w:kern w:val="22"/>
        </w:rPr>
        <w:t xml:space="preserve"> nad rámec běžné propagace aktivit </w:t>
      </w:r>
      <w:r>
        <w:rPr>
          <w:kern w:val="22"/>
        </w:rPr>
        <w:t>MKP.</w:t>
      </w:r>
    </w:p>
    <w:p w:rsidR="00273050" w:rsidRPr="00DA076C" w:rsidRDefault="00273050" w:rsidP="00842CF9">
      <w:pPr>
        <w:numPr>
          <w:ilvl w:val="0"/>
          <w:numId w:val="11"/>
        </w:numPr>
        <w:tabs>
          <w:tab w:val="clear" w:pos="720"/>
          <w:tab w:val="clear" w:pos="2880"/>
          <w:tab w:val="num" w:pos="284"/>
        </w:tabs>
        <w:spacing w:before="120"/>
        <w:ind w:left="284" w:hanging="284"/>
        <w:rPr>
          <w:kern w:val="22"/>
        </w:rPr>
      </w:pPr>
      <w:r w:rsidRPr="00DA076C">
        <w:rPr>
          <w:kern w:val="22"/>
        </w:rPr>
        <w:t>P</w:t>
      </w:r>
      <w:r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273050" w:rsidRDefault="00273050" w:rsidP="00842CF9">
      <w:pPr>
        <w:numPr>
          <w:ilvl w:val="0"/>
          <w:numId w:val="11"/>
        </w:numPr>
        <w:tabs>
          <w:tab w:val="clear" w:pos="720"/>
          <w:tab w:val="clear" w:pos="2880"/>
          <w:tab w:val="num" w:pos="284"/>
          <w:tab w:val="num" w:pos="780"/>
        </w:tabs>
        <w:spacing w:before="120"/>
        <w:ind w:left="284" w:hanging="284"/>
        <w:rPr>
          <w:kern w:val="22"/>
        </w:rPr>
      </w:pPr>
      <w:r w:rsidRPr="00DA076C">
        <w:rPr>
          <w:kern w:val="22"/>
        </w:rPr>
        <w:t>P</w:t>
      </w:r>
      <w:r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4E301B" w:rsidRDefault="004E301B" w:rsidP="00842CF9">
      <w:pPr>
        <w:numPr>
          <w:ilvl w:val="0"/>
          <w:numId w:val="11"/>
        </w:numPr>
        <w:tabs>
          <w:tab w:val="clear" w:pos="720"/>
          <w:tab w:val="clear" w:pos="2880"/>
          <w:tab w:val="num" w:pos="284"/>
          <w:tab w:val="num" w:pos="780"/>
        </w:tabs>
        <w:spacing w:before="120"/>
        <w:ind w:left="284" w:hanging="284"/>
        <w:rPr>
          <w:kern w:val="22"/>
        </w:rPr>
      </w:pPr>
      <w:r>
        <w:rPr>
          <w:kern w:val="22"/>
        </w:rPr>
        <w:t>Partner zajistí a účastníkům poskytne výukové materiály, zejména balíček 20 knih</w:t>
      </w:r>
      <w:r w:rsidR="00C17085">
        <w:rPr>
          <w:kern w:val="22"/>
        </w:rPr>
        <w:t xml:space="preserve"> </w:t>
      </w:r>
      <w:r>
        <w:rPr>
          <w:kern w:val="22"/>
        </w:rPr>
        <w:t>a metodické listy připravené na míru tomuto balíčku. Partner je oprávněn za tyto materiály vybírat od účastníků projektu z řad pedagogů na druhém termínu projektu účastnický poplatek 350 Kč; za účastníky z řad knihovníků na prvním termínu projektu tento účastnický poplatek uhradí MKP, jak je uvedeno ve čl. III., odst. 3. smlouvy.</w:t>
      </w:r>
    </w:p>
    <w:p w:rsidR="004E301B" w:rsidRPr="00842CF9" w:rsidRDefault="004E301B" w:rsidP="00842CF9">
      <w:pPr>
        <w:numPr>
          <w:ilvl w:val="0"/>
          <w:numId w:val="11"/>
        </w:numPr>
        <w:tabs>
          <w:tab w:val="clear" w:pos="720"/>
          <w:tab w:val="clear" w:pos="2880"/>
          <w:tab w:val="num" w:pos="284"/>
          <w:tab w:val="num" w:pos="780"/>
        </w:tabs>
        <w:spacing w:before="120"/>
        <w:ind w:left="284" w:hanging="284"/>
        <w:rPr>
          <w:kern w:val="22"/>
        </w:rPr>
      </w:pPr>
      <w:r>
        <w:rPr>
          <w:kern w:val="22"/>
        </w:rPr>
        <w:t>MKP vyvine úsilí k zajištění účasti na prvním termínu projektu, který je určen pro knihovníky, tím, že bude nabízet účast svým zaměstnancům a dále zaměstnancům regionálních knihoven z hlavního města Prahy.</w:t>
      </w:r>
    </w:p>
    <w:p w:rsidR="00273050" w:rsidRDefault="00273050" w:rsidP="00273050">
      <w:pPr>
        <w:numPr>
          <w:ilvl w:val="0"/>
          <w:numId w:val="11"/>
        </w:numPr>
        <w:tabs>
          <w:tab w:val="clear" w:pos="720"/>
          <w:tab w:val="clear" w:pos="2880"/>
          <w:tab w:val="num" w:pos="284"/>
        </w:tabs>
        <w:spacing w:before="120"/>
        <w:ind w:left="284" w:hanging="284"/>
        <w:rPr>
          <w:kern w:val="22"/>
        </w:rPr>
      </w:pPr>
      <w:r>
        <w:rPr>
          <w:kern w:val="22"/>
        </w:rPr>
        <w:t>Smluvní strany jsou povinny zdržet se jakékoliv činnosti, jež by mohla znemožnit nebo ztížit realizaci předmětu této smlouvy.</w:t>
      </w:r>
    </w:p>
    <w:p w:rsidR="00273050" w:rsidRPr="002343F5" w:rsidRDefault="00273050" w:rsidP="00273050">
      <w:pPr>
        <w:numPr>
          <w:ilvl w:val="0"/>
          <w:numId w:val="11"/>
        </w:numPr>
        <w:tabs>
          <w:tab w:val="clear" w:pos="720"/>
          <w:tab w:val="clear" w:pos="2880"/>
          <w:tab w:val="num" w:pos="284"/>
        </w:tabs>
        <w:spacing w:before="120"/>
        <w:ind w:left="284" w:hanging="284"/>
        <w:rPr>
          <w:kern w:val="22"/>
        </w:rPr>
      </w:pPr>
      <w:r w:rsidRPr="002343F5">
        <w:rPr>
          <w:kern w:val="22"/>
        </w:rPr>
        <w:t>Smluvní strany jsou povinny vzájemně se informovat o skutečnostech rozhodných pro plnění této smlouvy.</w:t>
      </w:r>
    </w:p>
    <w:p w:rsidR="00273050" w:rsidRPr="002343F5" w:rsidRDefault="00273050" w:rsidP="004E301B">
      <w:pPr>
        <w:numPr>
          <w:ilvl w:val="0"/>
          <w:numId w:val="11"/>
        </w:numPr>
        <w:tabs>
          <w:tab w:val="clear" w:pos="720"/>
          <w:tab w:val="clear" w:pos="2880"/>
          <w:tab w:val="num" w:pos="284"/>
        </w:tabs>
        <w:spacing w:before="120"/>
        <w:ind w:left="284" w:hanging="426"/>
        <w:rPr>
          <w:kern w:val="22"/>
        </w:rPr>
      </w:pPr>
      <w:r w:rsidRPr="002343F5">
        <w:rPr>
          <w:kern w:val="22"/>
        </w:rPr>
        <w:t>V případě, že projekt</w:t>
      </w:r>
      <w:r w:rsidR="004E301B">
        <w:rPr>
          <w:kern w:val="22"/>
        </w:rPr>
        <w:t xml:space="preserve"> nebo jednotlivý termín projektu</w:t>
      </w:r>
      <w:r w:rsidRPr="002343F5">
        <w:rPr>
          <w:kern w:val="22"/>
        </w:rPr>
        <w:t xml:space="preserve"> nebude možné uskutečnit </w:t>
      </w:r>
      <w:r w:rsidRPr="002343F5">
        <w:rPr>
          <w:rFonts w:cs="Arial"/>
          <w:szCs w:val="22"/>
        </w:rPr>
        <w:t>ze závažných důvodů,</w:t>
      </w:r>
      <w:r w:rsidRPr="002343F5">
        <w:rPr>
          <w:kern w:val="22"/>
        </w:rPr>
        <w:t xml:space="preserve"> budou smluvní strany jednat o náhradním termínu projektu. Pokud se na náhradním termínu neshodnou, má MKP právo od smlouvy odstoupit bez odstupného. Takovými závažnými důvody jsou například:</w:t>
      </w:r>
    </w:p>
    <w:p w:rsidR="00273050" w:rsidRPr="002343F5" w:rsidRDefault="00273050" w:rsidP="00273050">
      <w:pPr>
        <w:numPr>
          <w:ilvl w:val="0"/>
          <w:numId w:val="16"/>
        </w:numPr>
        <w:tabs>
          <w:tab w:val="clear" w:pos="2880"/>
        </w:tabs>
        <w:spacing w:before="120"/>
        <w:rPr>
          <w:kern w:val="22"/>
        </w:rPr>
      </w:pPr>
      <w:r w:rsidRPr="002343F5">
        <w:rPr>
          <w:kern w:val="22"/>
        </w:rPr>
        <w:t>závažné technické důvod</w:t>
      </w:r>
      <w:r>
        <w:rPr>
          <w:kern w:val="22"/>
        </w:rPr>
        <w:t xml:space="preserve">y (např. požár, </w:t>
      </w:r>
      <w:proofErr w:type="spellStart"/>
      <w:r>
        <w:rPr>
          <w:kern w:val="22"/>
        </w:rPr>
        <w:t>blackout</w:t>
      </w:r>
      <w:proofErr w:type="spellEnd"/>
      <w:r>
        <w:rPr>
          <w:kern w:val="22"/>
        </w:rPr>
        <w:t xml:space="preserve"> apod.)</w:t>
      </w:r>
      <w:r w:rsidRPr="002343F5">
        <w:rPr>
          <w:kern w:val="22"/>
        </w:rPr>
        <w:t>,</w:t>
      </w:r>
    </w:p>
    <w:p w:rsidR="00273050" w:rsidRPr="002343F5" w:rsidRDefault="00273050" w:rsidP="00273050">
      <w:pPr>
        <w:numPr>
          <w:ilvl w:val="0"/>
          <w:numId w:val="16"/>
        </w:numPr>
        <w:tabs>
          <w:tab w:val="clear" w:pos="2880"/>
        </w:tabs>
        <w:spacing w:before="120"/>
        <w:rPr>
          <w:kern w:val="22"/>
        </w:rPr>
      </w:pPr>
      <w:r w:rsidRPr="002343F5">
        <w:rPr>
          <w:kern w:val="22"/>
        </w:rPr>
        <w:t>uzavření místa konání projektu na základě rozhodnutí orgánů veřejné moci,</w:t>
      </w:r>
    </w:p>
    <w:p w:rsidR="00273050" w:rsidRPr="002343F5" w:rsidRDefault="00273050" w:rsidP="00273050">
      <w:pPr>
        <w:numPr>
          <w:ilvl w:val="0"/>
          <w:numId w:val="16"/>
        </w:numPr>
        <w:tabs>
          <w:tab w:val="clear" w:pos="2880"/>
        </w:tabs>
        <w:spacing w:before="120"/>
        <w:rPr>
          <w:kern w:val="22"/>
        </w:rPr>
      </w:pPr>
      <w:r w:rsidRPr="002343F5">
        <w:rPr>
          <w:kern w:val="22"/>
        </w:rPr>
        <w:t xml:space="preserve">preventivní uzavření místa konání projektu  na základě rozhodnutí krizového štábu MKP </w:t>
      </w:r>
      <w:r w:rsidRPr="002343F5">
        <w:rPr>
          <w:rFonts w:cs="Arial"/>
          <w:szCs w:val="22"/>
        </w:rPr>
        <w:t>(v př</w:t>
      </w:r>
      <w:r>
        <w:rPr>
          <w:rFonts w:cs="Arial"/>
          <w:szCs w:val="22"/>
        </w:rPr>
        <w:t>ípadě epidemie, povodní apod.)</w:t>
      </w:r>
      <w:r w:rsidRPr="002343F5">
        <w:rPr>
          <w:kern w:val="22"/>
        </w:rPr>
        <w:t xml:space="preserve">, </w:t>
      </w:r>
    </w:p>
    <w:p w:rsidR="00273050" w:rsidRPr="002343F5" w:rsidRDefault="00273050" w:rsidP="00273050">
      <w:pPr>
        <w:numPr>
          <w:ilvl w:val="0"/>
          <w:numId w:val="16"/>
        </w:numPr>
        <w:tabs>
          <w:tab w:val="clear" w:pos="2880"/>
        </w:tabs>
        <w:spacing w:before="120"/>
        <w:rPr>
          <w:kern w:val="22"/>
        </w:rPr>
      </w:pPr>
      <w:r w:rsidRPr="002343F5">
        <w:rPr>
          <w:kern w:val="22"/>
        </w:rPr>
        <w:lastRenderedPageBreak/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:rsidR="00273050" w:rsidRDefault="00273050" w:rsidP="004E301B">
      <w:pPr>
        <w:numPr>
          <w:ilvl w:val="0"/>
          <w:numId w:val="11"/>
        </w:numPr>
        <w:tabs>
          <w:tab w:val="clear" w:pos="720"/>
          <w:tab w:val="clear" w:pos="2880"/>
          <w:tab w:val="num" w:pos="284"/>
        </w:tabs>
        <w:spacing w:before="120"/>
        <w:ind w:left="284" w:hanging="426"/>
        <w:rPr>
          <w:kern w:val="22"/>
        </w:rPr>
      </w:pPr>
      <w:bookmarkStart w:id="1" w:name="_Ref376854014"/>
      <w:r w:rsidRPr="002343F5">
        <w:rPr>
          <w:kern w:val="22"/>
        </w:rPr>
        <w:t>Smluvní strany se zavazují, že během projektu</w:t>
      </w:r>
      <w:r>
        <w:rPr>
          <w:kern w:val="22"/>
        </w:rPr>
        <w:t xml:space="preserve"> nebudou provádět aktivity, </w:t>
      </w:r>
      <w:r>
        <w:rPr>
          <w:rFonts w:cs="Arial"/>
          <w:szCs w:val="22"/>
        </w:rPr>
        <w:t>které jsou v rozporu s dobrým jménem druhé smluvní strany a jejími oprávněnými zájmy.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1"/>
    </w:p>
    <w:p w:rsidR="00842CF9" w:rsidRPr="00842CF9" w:rsidRDefault="00273050" w:rsidP="004E301B">
      <w:pPr>
        <w:numPr>
          <w:ilvl w:val="0"/>
          <w:numId w:val="11"/>
        </w:numPr>
        <w:tabs>
          <w:tab w:val="clear" w:pos="720"/>
          <w:tab w:val="clear" w:pos="2880"/>
          <w:tab w:val="num" w:pos="284"/>
        </w:tabs>
        <w:spacing w:before="120"/>
        <w:ind w:left="284" w:hanging="426"/>
        <w:rPr>
          <w:kern w:val="22"/>
        </w:rPr>
      </w:pPr>
      <w:r w:rsidRPr="00273050">
        <w:rPr>
          <w:kern w:val="22"/>
        </w:rPr>
        <w:t xml:space="preserve">Na propagačních materiálech projektu (tiskových nebo přístupných internetem apod.) budou vždy uvedeny názvy nebo grafické symboly charakterizující obě smluvní strany. U názvu nebo grafického symbolu MKP bude dále uvedeno logo hlavního města Prahy. </w:t>
      </w:r>
      <w:r>
        <w:rPr>
          <w:kern w:val="22"/>
        </w:rPr>
        <w:t>Název</w:t>
      </w:r>
      <w:r w:rsidRPr="00AE372B">
        <w:rPr>
          <w:kern w:val="22"/>
        </w:rPr>
        <w:t xml:space="preserve"> nebo grafický symbol druhé smluvní strany se použije podle jejích pokynů</w:t>
      </w:r>
      <w:r>
        <w:rPr>
          <w:kern w:val="22"/>
        </w:rPr>
        <w:t>.</w:t>
      </w:r>
    </w:p>
    <w:p w:rsidR="00F75319" w:rsidRDefault="00F75319" w:rsidP="00F75319"/>
    <w:p w:rsidR="00F75319" w:rsidRPr="00F75319" w:rsidRDefault="00F75319" w:rsidP="00F75319">
      <w:pPr>
        <w:pStyle w:val="Nadpis2"/>
        <w:ind w:left="567" w:hanging="567"/>
      </w:pPr>
      <w:r>
        <w:t>Kompenzace nákladů na spolupráci</w:t>
      </w:r>
    </w:p>
    <w:p w:rsidR="00CF2463" w:rsidRDefault="00CF2463" w:rsidP="00CF2463">
      <w:pPr>
        <w:numPr>
          <w:ilvl w:val="1"/>
          <w:numId w:val="7"/>
        </w:numPr>
        <w:tabs>
          <w:tab w:val="clear" w:pos="1440"/>
          <w:tab w:val="clear" w:pos="2880"/>
          <w:tab w:val="num" w:pos="284"/>
        </w:tabs>
        <w:spacing w:before="120"/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kern w:val="22"/>
        </w:rPr>
        <w:t>Na náhradu režijních nákladů MKP</w:t>
      </w:r>
      <w:r w:rsidRPr="00ED229F">
        <w:rPr>
          <w:kern w:val="22"/>
        </w:rPr>
        <w:t xml:space="preserve"> na </w:t>
      </w:r>
      <w:r>
        <w:rPr>
          <w:kern w:val="22"/>
        </w:rPr>
        <w:t>plnění dle článku II. odst. 1 této smlouvy</w:t>
      </w:r>
      <w:r w:rsidRPr="00ED229F">
        <w:rPr>
          <w:kern w:val="22"/>
        </w:rPr>
        <w:t xml:space="preserve"> </w:t>
      </w:r>
      <w:r>
        <w:rPr>
          <w:kern w:val="22"/>
        </w:rPr>
        <w:t>uhradí partner MKP částku ve výši</w:t>
      </w:r>
      <w:r w:rsidRPr="00ED229F">
        <w:rPr>
          <w:kern w:val="22"/>
        </w:rPr>
        <w:t xml:space="preserve"> </w:t>
      </w:r>
      <w:r>
        <w:rPr>
          <w:kern w:val="22"/>
        </w:rPr>
        <w:t>24.200 Kč včetně DPH celkem za oba termíny projektu, a to na základě faktur</w:t>
      </w:r>
      <w:r w:rsidRPr="00AE372B">
        <w:rPr>
          <w:rFonts w:cs="Arial"/>
          <w:bCs/>
          <w:kern w:val="22"/>
          <w:szCs w:val="22"/>
        </w:rPr>
        <w:t>.</w:t>
      </w:r>
    </w:p>
    <w:p w:rsidR="00CF2463" w:rsidRPr="00273050" w:rsidRDefault="00CF2463" w:rsidP="00273050">
      <w:pPr>
        <w:numPr>
          <w:ilvl w:val="1"/>
          <w:numId w:val="7"/>
        </w:numPr>
        <w:tabs>
          <w:tab w:val="clear" w:pos="1440"/>
          <w:tab w:val="clear" w:pos="2880"/>
          <w:tab w:val="num" w:pos="284"/>
        </w:tabs>
        <w:spacing w:before="120"/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 má právo fakturovat částku 12.100 Kč včetně DPH ihned po realizaci každého jednotlivého termínu projektu.</w:t>
      </w:r>
    </w:p>
    <w:p w:rsidR="00CF2463" w:rsidRDefault="00273050" w:rsidP="00CF2463">
      <w:pPr>
        <w:numPr>
          <w:ilvl w:val="1"/>
          <w:numId w:val="7"/>
        </w:numPr>
        <w:tabs>
          <w:tab w:val="clear" w:pos="1440"/>
          <w:tab w:val="clear" w:pos="2880"/>
          <w:tab w:val="num" w:pos="284"/>
        </w:tabs>
        <w:spacing w:before="120"/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="00CF2463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uhradí partnerovi</w:t>
      </w:r>
      <w:r w:rsidR="00CF2463">
        <w:rPr>
          <w:rFonts w:cs="Arial"/>
          <w:bCs/>
          <w:kern w:val="22"/>
          <w:szCs w:val="22"/>
        </w:rPr>
        <w:t xml:space="preserve"> částku 350</w:t>
      </w:r>
      <w:r w:rsidR="00CF2463" w:rsidRPr="00CF2463">
        <w:rPr>
          <w:rFonts w:cs="Arial"/>
          <w:bCs/>
          <w:kern w:val="22"/>
          <w:szCs w:val="22"/>
        </w:rPr>
        <w:t xml:space="preserve"> Kč </w:t>
      </w:r>
      <w:r w:rsidR="00CF2463">
        <w:rPr>
          <w:rFonts w:cs="Arial"/>
          <w:bCs/>
          <w:kern w:val="22"/>
          <w:szCs w:val="22"/>
        </w:rPr>
        <w:t>(</w:t>
      </w:r>
      <w:r>
        <w:rPr>
          <w:rFonts w:cs="Arial"/>
          <w:bCs/>
          <w:kern w:val="22"/>
          <w:szCs w:val="22"/>
        </w:rPr>
        <w:t>k této částce se nepřipočítává DPH) za každého účastníka z řad knihovníků</w:t>
      </w:r>
      <w:r w:rsidR="004326A3">
        <w:rPr>
          <w:rFonts w:cs="Arial"/>
          <w:bCs/>
          <w:kern w:val="22"/>
          <w:szCs w:val="22"/>
        </w:rPr>
        <w:t xml:space="preserve"> na prvním termínu projektu</w:t>
      </w:r>
      <w:r w:rsidR="00CF2463" w:rsidRPr="00CF2463">
        <w:rPr>
          <w:rFonts w:cs="Arial"/>
          <w:bCs/>
          <w:kern w:val="22"/>
          <w:szCs w:val="22"/>
        </w:rPr>
        <w:t>.</w:t>
      </w:r>
    </w:p>
    <w:p w:rsidR="00273050" w:rsidRPr="00273050" w:rsidRDefault="00273050" w:rsidP="00273050">
      <w:pPr>
        <w:numPr>
          <w:ilvl w:val="1"/>
          <w:numId w:val="7"/>
        </w:numPr>
        <w:tabs>
          <w:tab w:val="clear" w:pos="1440"/>
          <w:tab w:val="clear" w:pos="2880"/>
          <w:tab w:val="num" w:pos="284"/>
        </w:tabs>
        <w:spacing w:before="120"/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Partner má právo fakturovat částku </w:t>
      </w:r>
      <w:r w:rsidR="004326A3">
        <w:rPr>
          <w:rFonts w:cs="Arial"/>
          <w:bCs/>
          <w:kern w:val="22"/>
          <w:szCs w:val="22"/>
        </w:rPr>
        <w:t>mu náležející dle předchozího odstavce</w:t>
      </w:r>
      <w:r>
        <w:rPr>
          <w:rFonts w:cs="Arial"/>
          <w:bCs/>
          <w:kern w:val="22"/>
          <w:szCs w:val="22"/>
        </w:rPr>
        <w:t xml:space="preserve"> ihned po realizaci prvního termínu projektu.</w:t>
      </w:r>
    </w:p>
    <w:p w:rsidR="00CF2463" w:rsidRPr="00ED229F" w:rsidRDefault="00CF2463" w:rsidP="00CF2463">
      <w:pPr>
        <w:numPr>
          <w:ilvl w:val="1"/>
          <w:numId w:val="7"/>
        </w:numPr>
        <w:tabs>
          <w:tab w:val="clear" w:pos="1440"/>
          <w:tab w:val="clear" w:pos="2880"/>
          <w:tab w:val="num" w:pos="284"/>
        </w:tabs>
        <w:spacing w:before="120"/>
        <w:ind w:left="284" w:hanging="284"/>
        <w:jc w:val="both"/>
      </w:pPr>
      <w:r w:rsidRPr="00ED229F">
        <w:t>Doba splatnosti fakt</w:t>
      </w:r>
      <w:r>
        <w:t>ur je 15 dnů ode dne vystavení</w:t>
      </w:r>
      <w:r w:rsidRPr="00ED229F">
        <w:t xml:space="preserve">, pokud byla neprodleně po vystavení odeslána na výše uvedenou adresu </w:t>
      </w:r>
      <w:r>
        <w:t>druhé smluvní strany</w:t>
      </w:r>
      <w:r w:rsidRPr="00ED229F">
        <w:t xml:space="preserve">, jinak 15 dnů ode dne doručení na výše uvedenou adresu. Okamžikem zaplacení se rozumí okamžik připsání peněz na účet </w:t>
      </w:r>
      <w:r>
        <w:t>druhé mluvní strany</w:t>
      </w:r>
      <w:r w:rsidRPr="00ED229F">
        <w:t>.</w:t>
      </w:r>
    </w:p>
    <w:p w:rsidR="00897F50" w:rsidRPr="00897F50" w:rsidRDefault="00897F50" w:rsidP="00897F50"/>
    <w:p w:rsidR="00C6030C" w:rsidRPr="00897F50" w:rsidRDefault="00C6030C" w:rsidP="00897F50">
      <w:pPr>
        <w:pStyle w:val="Nadpis2"/>
        <w:rPr>
          <w:lang w:eastAsia="ar-SA"/>
        </w:rPr>
      </w:pPr>
      <w:r w:rsidRPr="00897F50">
        <w:rPr>
          <w:lang w:eastAsia="ar-SA"/>
        </w:rPr>
        <w:t>Společná a závěrečná ustanovení</w:t>
      </w:r>
    </w:p>
    <w:p w:rsidR="003760A0" w:rsidRDefault="003760A0" w:rsidP="00273050">
      <w:pPr>
        <w:keepNext/>
        <w:keepLines/>
        <w:numPr>
          <w:ilvl w:val="0"/>
          <w:numId w:val="14"/>
        </w:numPr>
        <w:tabs>
          <w:tab w:val="clear" w:pos="2880"/>
        </w:tabs>
        <w:spacing w:before="120"/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3760A0" w:rsidRPr="0060750C" w:rsidRDefault="003760A0" w:rsidP="00273050">
      <w:pPr>
        <w:keepNext/>
        <w:keepLines/>
        <w:numPr>
          <w:ilvl w:val="0"/>
          <w:numId w:val="14"/>
        </w:numPr>
        <w:tabs>
          <w:tab w:val="clear" w:pos="2880"/>
        </w:tabs>
        <w:spacing w:before="120"/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:rsidR="00B548B4" w:rsidRDefault="003760A0" w:rsidP="00897F50">
      <w:pPr>
        <w:keepNext/>
        <w:keepLines/>
        <w:numPr>
          <w:ilvl w:val="0"/>
          <w:numId w:val="14"/>
        </w:numPr>
        <w:tabs>
          <w:tab w:val="clear" w:pos="2880"/>
        </w:tabs>
        <w:spacing w:before="120"/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Pro obě smluvní strany se tato smlouva v</w:t>
      </w:r>
      <w:r>
        <w:rPr>
          <w:rFonts w:cs="Arial"/>
          <w:bCs/>
          <w:kern w:val="22"/>
          <w:szCs w:val="22"/>
        </w:rPr>
        <w:t>yhotovuje po jednom stejnopise; to neplatí v případě, že smlouva bude uzavřena elektronickými podpisy.</w:t>
      </w:r>
    </w:p>
    <w:p w:rsidR="004326A3" w:rsidRPr="004326A3" w:rsidRDefault="004326A3" w:rsidP="004326A3">
      <w:pPr>
        <w:keepNext/>
        <w:keepLines/>
        <w:tabs>
          <w:tab w:val="clear" w:pos="2880"/>
        </w:tabs>
        <w:spacing w:before="120"/>
        <w:ind w:left="284"/>
        <w:jc w:val="both"/>
        <w:rPr>
          <w:rFonts w:cs="Arial"/>
          <w:bCs/>
          <w:kern w:val="22"/>
          <w:szCs w:val="22"/>
        </w:rPr>
      </w:pPr>
    </w:p>
    <w:p w:rsidR="00C6030C" w:rsidRPr="00897F50" w:rsidRDefault="00C6030C" w:rsidP="00422CED">
      <w:pPr>
        <w:tabs>
          <w:tab w:val="left" w:pos="5103"/>
        </w:tabs>
      </w:pPr>
      <w:r w:rsidRPr="00897F50">
        <w:t>V Praze dne</w:t>
      </w:r>
      <w:r w:rsidR="00B548B4" w:rsidRPr="00897F50">
        <w:tab/>
      </w:r>
      <w:r w:rsidR="00422CED">
        <w:tab/>
      </w:r>
      <w:r w:rsidR="00B548B4" w:rsidRPr="00897F50">
        <w:t>V Praze dne</w:t>
      </w:r>
      <w:r w:rsidRPr="00897F50">
        <w:tab/>
      </w:r>
    </w:p>
    <w:p w:rsidR="00C6030C" w:rsidRDefault="00C6030C" w:rsidP="00897F50"/>
    <w:p w:rsidR="00D24196" w:rsidRDefault="00D24196" w:rsidP="00897F50"/>
    <w:p w:rsidR="00D24196" w:rsidRDefault="00D24196" w:rsidP="00897F50"/>
    <w:p w:rsidR="00C6030C" w:rsidRPr="00897F50" w:rsidRDefault="00B548B4" w:rsidP="00422CED">
      <w:pPr>
        <w:tabs>
          <w:tab w:val="left" w:pos="5103"/>
        </w:tabs>
      </w:pPr>
      <w:r w:rsidRPr="00897F50">
        <w:t>………………………………………………</w:t>
      </w:r>
      <w:r w:rsidRPr="00897F50">
        <w:tab/>
        <w:t>………………………………………………</w:t>
      </w:r>
    </w:p>
    <w:p w:rsidR="00C6030C" w:rsidRPr="00897F50" w:rsidRDefault="00D95CA1" w:rsidP="00422CED">
      <w:pPr>
        <w:tabs>
          <w:tab w:val="left" w:pos="5103"/>
        </w:tabs>
      </w:pPr>
      <w:r>
        <w:t>Irena Šormová</w:t>
      </w:r>
      <w:r>
        <w:tab/>
      </w:r>
      <w:r>
        <w:tab/>
      </w:r>
      <w:r w:rsidR="00CF2463" w:rsidRPr="00931CF6">
        <w:t>Bc. Jakub Pavlovský</w:t>
      </w:r>
      <w:r w:rsidRPr="00897F50">
        <w:tab/>
      </w:r>
    </w:p>
    <w:p w:rsidR="00C6030C" w:rsidRDefault="00D95CA1" w:rsidP="00422CED">
      <w:pPr>
        <w:tabs>
          <w:tab w:val="left" w:pos="5103"/>
        </w:tabs>
      </w:pPr>
      <w:r>
        <w:t>vedoucí oddělen</w:t>
      </w:r>
      <w:r w:rsidR="00625F81">
        <w:t>í</w:t>
      </w:r>
      <w:r>
        <w:t xml:space="preserve"> metodiky služeb</w:t>
      </w:r>
      <w:r w:rsidR="00422CED">
        <w:tab/>
      </w:r>
      <w:r w:rsidR="00CF2463" w:rsidRPr="00931CF6">
        <w:t>předseda</w:t>
      </w:r>
    </w:p>
    <w:p w:rsidR="00A75F03" w:rsidRPr="00897F50" w:rsidRDefault="00D24196" w:rsidP="004326A3">
      <w:pPr>
        <w:tabs>
          <w:tab w:val="left" w:pos="5103"/>
        </w:tabs>
      </w:pPr>
      <w:r>
        <w:t>Městská knihovna v Praze</w:t>
      </w:r>
      <w:r>
        <w:tab/>
      </w:r>
      <w:r>
        <w:tab/>
      </w:r>
      <w:r w:rsidRPr="00D24196">
        <w:t>Knižní stezka</w:t>
      </w:r>
      <w:r w:rsidR="00B810CF">
        <w:t xml:space="preserve"> k</w:t>
      </w:r>
      <w:r w:rsidRPr="00D24196">
        <w:t xml:space="preserve"> </w:t>
      </w:r>
      <w:proofErr w:type="gramStart"/>
      <w:r w:rsidRPr="00D24196">
        <w:t>dětem, z. s.</w:t>
      </w:r>
      <w:proofErr w:type="gramEnd"/>
    </w:p>
    <w:sectPr w:rsidR="00A75F03" w:rsidRPr="0089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AD1"/>
    <w:multiLevelType w:val="hybridMultilevel"/>
    <w:tmpl w:val="EB00DC92"/>
    <w:lvl w:ilvl="0" w:tplc="D5582D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71F0"/>
    <w:multiLevelType w:val="multilevel"/>
    <w:tmpl w:val="7D8E14A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44276"/>
    <w:multiLevelType w:val="multilevel"/>
    <w:tmpl w:val="EE00308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67F81"/>
    <w:multiLevelType w:val="hybridMultilevel"/>
    <w:tmpl w:val="A470FD1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D6595"/>
    <w:multiLevelType w:val="multilevel"/>
    <w:tmpl w:val="AA6C73F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4B1D50"/>
    <w:multiLevelType w:val="hybridMultilevel"/>
    <w:tmpl w:val="45541F8E"/>
    <w:lvl w:ilvl="0" w:tplc="0405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F32A52"/>
    <w:multiLevelType w:val="hybridMultilevel"/>
    <w:tmpl w:val="59E2883C"/>
    <w:lvl w:ilvl="0" w:tplc="CC823FB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3"/>
  </w:num>
  <w:num w:numId="6">
    <w:abstractNumId w:val="11"/>
  </w:num>
  <w:num w:numId="7">
    <w:abstractNumId w:val="16"/>
  </w:num>
  <w:num w:numId="8">
    <w:abstractNumId w:val="3"/>
  </w:num>
  <w:num w:numId="9">
    <w:abstractNumId w:val="14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9"/>
  </w:num>
  <w:num w:numId="20">
    <w:abstractNumId w:val="15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F6"/>
    <w:rsid w:val="000F6C90"/>
    <w:rsid w:val="001B26B6"/>
    <w:rsid w:val="001C1E41"/>
    <w:rsid w:val="00255273"/>
    <w:rsid w:val="00273050"/>
    <w:rsid w:val="002E098C"/>
    <w:rsid w:val="00327BD3"/>
    <w:rsid w:val="0036152D"/>
    <w:rsid w:val="00364829"/>
    <w:rsid w:val="003760A0"/>
    <w:rsid w:val="00410315"/>
    <w:rsid w:val="00422CED"/>
    <w:rsid w:val="004326A3"/>
    <w:rsid w:val="004C48C1"/>
    <w:rsid w:val="004D22C7"/>
    <w:rsid w:val="004E14C8"/>
    <w:rsid w:val="004E301B"/>
    <w:rsid w:val="00625F81"/>
    <w:rsid w:val="006D072E"/>
    <w:rsid w:val="00842CF9"/>
    <w:rsid w:val="00897F50"/>
    <w:rsid w:val="00931CF6"/>
    <w:rsid w:val="00AE1E63"/>
    <w:rsid w:val="00B3658A"/>
    <w:rsid w:val="00B548B4"/>
    <w:rsid w:val="00B810CF"/>
    <w:rsid w:val="00BA2BC3"/>
    <w:rsid w:val="00BA6618"/>
    <w:rsid w:val="00C17085"/>
    <w:rsid w:val="00C6030C"/>
    <w:rsid w:val="00C8219B"/>
    <w:rsid w:val="00CF2463"/>
    <w:rsid w:val="00D0215C"/>
    <w:rsid w:val="00D24196"/>
    <w:rsid w:val="00D95CA1"/>
    <w:rsid w:val="00DF5677"/>
    <w:rsid w:val="00E53F51"/>
    <w:rsid w:val="00E56EEA"/>
    <w:rsid w:val="00EA4E09"/>
    <w:rsid w:val="00F21D37"/>
    <w:rsid w:val="00F75319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9580"/>
  <w15:docId w15:val="{7C05AC3B-83FF-4F17-AD28-FFB34AA4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196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paragraph" w:styleId="Nadpis3">
    <w:name w:val="heading 3"/>
    <w:basedOn w:val="Normln"/>
    <w:next w:val="Nadpis2"/>
    <w:link w:val="Nadpis3Char"/>
    <w:qFormat/>
    <w:rsid w:val="003760A0"/>
    <w:pPr>
      <w:keepNext/>
      <w:numPr>
        <w:numId w:val="7"/>
      </w:numPr>
      <w:tabs>
        <w:tab w:val="clear" w:pos="2880"/>
        <w:tab w:val="left" w:pos="1040"/>
      </w:tabs>
      <w:spacing w:before="240"/>
      <w:jc w:val="center"/>
      <w:outlineLvl w:val="2"/>
    </w:pPr>
    <w:rPr>
      <w:rFonts w:ascii="Arial" w:hAnsi="Arial" w:cs="Courier New"/>
      <w:b/>
      <w:bCs/>
      <w:kern w:val="22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3Char">
    <w:name w:val="Nadpis 3 Char"/>
    <w:basedOn w:val="Standardnpsmoodstavce"/>
    <w:link w:val="Nadpis3"/>
    <w:rsid w:val="003760A0"/>
    <w:rPr>
      <w:rFonts w:ascii="Arial" w:eastAsia="Times New Roman" w:hAnsi="Arial" w:cs="Courier New"/>
      <w:b/>
      <w:bCs/>
      <w:kern w:val="22"/>
      <w:szCs w:val="24"/>
      <w:lang w:eastAsia="cs-CZ"/>
    </w:rPr>
  </w:style>
  <w:style w:type="character" w:styleId="Odkaznakoment">
    <w:name w:val="annotation reference"/>
    <w:semiHidden/>
    <w:rsid w:val="003760A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760A0"/>
    <w:pPr>
      <w:tabs>
        <w:tab w:val="clear" w:pos="2880"/>
      </w:tabs>
      <w:spacing w:before="120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60A0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0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0A0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085"/>
    <w:pPr>
      <w:tabs>
        <w:tab w:val="left" w:pos="2880"/>
      </w:tabs>
      <w:spacing w:before="0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08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810CF"/>
    <w:pPr>
      <w:tabs>
        <w:tab w:val="clear" w:pos="288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810C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adilij\AppData\Local\Temp\pid-13160\Kreativni%20cteni%20smlouva%20navrh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Kreativni cteni smlouva navrh..dotx</Template>
  <TotalTime>77</TotalTime>
  <Pages>3</Pages>
  <Words>918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Předmět smlouvy</vt:lpstr>
      <vt:lpstr>    Práva a povinnosti smluvních stran</vt:lpstr>
      <vt:lpstr>    Kompenzace nákladů na spolupráci</vt:lpstr>
      <vt:lpstr>    Společná a závěrečná ustanovení</vt:lpstr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Hradilíková</dc:creator>
  <cp:lastModifiedBy>Eva Štěpánová</cp:lastModifiedBy>
  <cp:revision>5</cp:revision>
  <cp:lastPrinted>2022-11-22T13:15:00Z</cp:lastPrinted>
  <dcterms:created xsi:type="dcterms:W3CDTF">2022-11-22T11:50:00Z</dcterms:created>
  <dcterms:modified xsi:type="dcterms:W3CDTF">2022-11-24T08:05:00Z</dcterms:modified>
</cp:coreProperties>
</file>