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75105" cy="35369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75105" cy="3536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4" w:right="0" w:firstLine="0"/>
        <w:jc w:val="left"/>
      </w:pPr>
      <w:r>
        <w:rPr>
          <w:rStyle w:val="CharStyle3"/>
        </w:rPr>
        <w:t>2022008306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rStyle w:val="CharStyle5"/>
          <w:b/>
          <w:bCs/>
        </w:rPr>
        <w:t>Dodatek č. 1</w:t>
        <w:br/>
      </w:r>
      <w:r>
        <w:rPr>
          <w:rStyle w:val="CharStyle5"/>
        </w:rPr>
        <w:t xml:space="preserve">ke smlouvě o dílo ze dne 22. 4. 2022 (dále jen </w:t>
      </w:r>
      <w:r>
        <w:rPr>
          <w:rStyle w:val="CharStyle5"/>
          <w:i/>
          <w:iCs/>
        </w:rPr>
        <w:t>„smlouva"),</w:t>
      </w:r>
      <w:r>
        <w:rPr>
          <w:rStyle w:val="CharStyle5"/>
        </w:rPr>
        <w:t xml:space="preserve"> uzavřené mezi</w:t>
      </w:r>
    </w:p>
    <w:tbl>
      <w:tblPr>
        <w:tblOverlap w:val="never"/>
        <w:jc w:val="left"/>
        <w:tblLayout w:type="fixed"/>
      </w:tblPr>
      <w:tblGrid>
        <w:gridCol w:w="2664"/>
        <w:gridCol w:w="5486"/>
      </w:tblGrid>
      <w:tr>
        <w:trPr>
          <w:trHeight w:val="45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Zdravotnická záchranná služba Jihomoravského kraje, příspěvková organizace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Kamenice 798/1 d, 625 00 Brno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MUDr. Hana Albrechtová, ředitelka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CharStyle11"/>
                <w:spacing w:val="3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11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​...</w:t>
            </w:r>
            <w:r>
              <w:rPr>
                <w:rStyle w:val="CharStyle11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1"/>
                <w:spacing w:val="6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11"/>
                <w:spacing w:val="7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11"/>
                <w:sz w:val="19"/>
                <w:szCs w:val="19"/>
                <w:shd w:val="clear" w:color="auto" w:fill="000000"/>
                <w:lang w:val="en-US" w:eastAsia="en-US" w:bidi="en-US"/>
              </w:rPr>
              <w:t>​.</w:t>
            </w:r>
            <w:r>
              <w:rPr>
                <w:rStyle w:val="CharStyle11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CharStyle11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1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1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​.......​</w:t>
            </w:r>
            <w:r>
              <w:rPr>
                <w:rStyle w:val="CharStyle11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1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​......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IČO: DIČ: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00346292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CZ00346292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Krajský soud v Brně sp. zn. Pr 1245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MONETA Money Bank, a.s., č. ú. 117203514/0600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9"/>
        </w:rPr>
        <w:t>(dále jen „objednatel“</w:t>
      </w:r>
    </w:p>
    <w:p>
      <w:pPr>
        <w:widowControl w:val="0"/>
        <w:spacing w:after="299" w:line="1" w:lineRule="exact"/>
      </w:pPr>
    </w:p>
    <w:tbl>
      <w:tblPr>
        <w:tblOverlap w:val="never"/>
        <w:jc w:val="left"/>
        <w:tblLayout w:type="fixed"/>
      </w:tblPr>
      <w:tblGrid>
        <w:gridCol w:w="2664"/>
        <w:gridCol w:w="5482"/>
      </w:tblGrid>
      <w:tr>
        <w:trPr>
          <w:trHeight w:val="5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VH-COM, s.r.o.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Za Mototechnou 1619/1, 155 00 Praha 5 - Stodůlky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Milan Dvořáček, jednatel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pacing w:val="7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11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1"/>
                <w:spacing w:val="7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1"/>
                <w:spacing w:val="2"/>
                <w:sz w:val="19"/>
                <w:szCs w:val="19"/>
                <w:shd w:val="clear" w:color="auto" w:fill="000000"/>
              </w:rPr>
              <w:t>.............</w:t>
            </w:r>
            <w:r>
              <w:rPr>
                <w:rStyle w:val="CharStyle11"/>
                <w:spacing w:val="3"/>
                <w:sz w:val="19"/>
                <w:szCs w:val="19"/>
                <w:shd w:val="clear" w:color="auto" w:fill="000000"/>
              </w:rPr>
              <w:t>.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1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1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1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1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1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CharStyle11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11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1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1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​....</w:t>
            </w:r>
            <w:r>
              <w:rPr>
                <w:rStyle w:val="CharStyle11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11"/>
                <w:sz w:val="19"/>
                <w:szCs w:val="19"/>
                <w:shd w:val="clear" w:color="auto" w:fill="000000"/>
              </w:rPr>
              <w:t>​.......​.......​......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49623567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color w:val="424C59"/>
                <w:sz w:val="19"/>
                <w:szCs w:val="1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CZ49623567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Městský soud v Praze, sp. zn. C 24721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Fio banka, a.s., č.ú. 2301576758/2010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9"/>
        </w:rPr>
        <w:t>(dále jen „zhotovitel“</w:t>
      </w:r>
    </w:p>
    <w:p>
      <w:pPr>
        <w:widowControl w:val="0"/>
        <w:spacing w:after="9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left"/>
      </w:pPr>
      <w:r>
        <w:rPr>
          <w:rStyle w:val="CharStyle5"/>
        </w:rPr>
        <w:t>Článek 3 smlouvy věta první, se mění a nadále zní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 w:line="257" w:lineRule="auto"/>
        <w:ind w:left="0" w:right="0" w:firstLine="0"/>
        <w:jc w:val="left"/>
      </w:pPr>
      <w:r>
        <w:rPr>
          <w:rStyle w:val="CharStyle5"/>
        </w:rPr>
        <w:t>Zhotovitel se zavazuje provést dílo podle čl. 1 této smlouvy ve lhůtě nejpozději do 30. 6. 2023.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00" w:line="295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95" w:lineRule="auto"/>
        <w:ind w:left="0" w:right="0" w:firstLine="0"/>
        <w:jc w:val="both"/>
      </w:pPr>
      <w:r>
        <w:rPr>
          <w:rStyle w:val="CharStyle5"/>
        </w:rPr>
        <w:t>Článek 9 smlouvy se mění a nadále zní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0" w:right="0" w:firstLine="0"/>
        <w:jc w:val="left"/>
      </w:pPr>
      <w:r>
        <w:rPr>
          <w:rStyle w:val="CharStyle5"/>
        </w:rPr>
        <w:t>Cena díla podle čl. 7 této smlouvy je splatná formou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3" w:val="left"/>
        </w:tabs>
        <w:bidi w:val="0"/>
        <w:spacing w:before="0"/>
        <w:ind w:left="700" w:right="0" w:hanging="340"/>
        <w:jc w:val="both"/>
      </w:pPr>
      <w:r>
        <w:rPr>
          <w:rStyle w:val="CharStyle5"/>
        </w:rPr>
        <w:t>splátky č. 1 ve výši 1 025 735,- Kč bez DPH, tj. 1 241 139,35 Kč vč. DPH a ve lhůtě do 31. 12. 2022, nejdříve však ve lhůtě do 30 dnů ode dne předložení jejího písemného vyúčtování (faktury/daňového dokladu), a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3" w:val="left"/>
        </w:tabs>
        <w:bidi w:val="0"/>
        <w:spacing w:before="0" w:line="298" w:lineRule="auto"/>
        <w:ind w:left="700" w:right="0" w:hanging="340"/>
        <w:jc w:val="both"/>
      </w:pPr>
      <w:r>
        <w:rPr>
          <w:rStyle w:val="CharStyle5"/>
        </w:rPr>
        <w:t>splátky č. 2 ve výši zbytku ceny díla po splnění závazku zhotovitele k provedení díla způsobem podle čl. 4 této smlouvy ve lhůtě do 30-ti dnů od předložení jejího písemného vyúčtování (faktury/daňového dokladu).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both"/>
      </w:pPr>
      <w:r>
        <w:rPr>
          <w:rStyle w:val="CharStyle5"/>
        </w:rPr>
        <w:t xml:space="preserve">Faktura bude doručena elektronicky na email: </w:t>
      </w:r>
      <w:r>
        <w:rPr>
          <w:rStyle w:val="CharStyle5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CharStyle5"/>
          <w:shd w:val="clear" w:color="auto" w:fill="000000"/>
          <w:lang w:val="en-US" w:eastAsia="en-US" w:bidi="en-US"/>
        </w:rPr>
        <w:t>.</w:t>
      </w:r>
      <w:r>
        <w:rPr>
          <w:rStyle w:val="CharStyle5"/>
        </w:rPr>
        <w:t>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95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505" w:right="1464" w:bottom="505" w:left="1565" w:header="77" w:footer="77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5"/>
        </w:rPr>
        <w:t>Na faktuře musí být mimo jiné vždy uvedeno toto číslo veřejné zakázky, ke které se faktura</w:t>
      </w:r>
    </w:p>
    <w:p>
      <w:pPr>
        <w:pStyle w:val="Style4"/>
        <w:keepNext w:val="0"/>
        <w:keepLines w:val="0"/>
        <w:framePr w:w="8866" w:h="2285" w:wrap="none" w:hAnchor="page" w:x="1509" w:y="1"/>
        <w:widowControl w:val="0"/>
        <w:shd w:val="clear" w:color="auto" w:fill="auto"/>
        <w:bidi w:val="0"/>
        <w:spacing w:before="0" w:after="340" w:line="295" w:lineRule="auto"/>
        <w:ind w:left="0" w:right="0" w:firstLine="0"/>
        <w:jc w:val="both"/>
      </w:pPr>
      <w:r>
        <w:rPr>
          <w:rStyle w:val="CharStyle5"/>
        </w:rPr>
        <w:t>vztahuje: P22V00000580. Nebude-li faktura splňovat veškeré náležitosti daňové dokladu podle zákona a další náležitosti podle této smlouvy, je objednatel oprávněn vrátit takovou fakturu zhotoviteli k opravě, přičemž doba její splatnosti začne znova celá běžet ode dne doručení opravené faktury objednateli.</w:t>
      </w:r>
    </w:p>
    <w:p>
      <w:pPr>
        <w:pStyle w:val="Style4"/>
        <w:keepNext w:val="0"/>
        <w:keepLines w:val="0"/>
        <w:framePr w:w="8866" w:h="2285" w:wrap="none" w:hAnchor="page" w:x="1509" w:y="1"/>
        <w:widowControl w:val="0"/>
        <w:shd w:val="clear" w:color="auto" w:fill="auto"/>
        <w:bidi w:val="0"/>
        <w:spacing w:before="0" w:after="200" w:line="295" w:lineRule="auto"/>
        <w:ind w:left="0" w:right="0" w:firstLine="0"/>
        <w:jc w:val="center"/>
      </w:pPr>
      <w:r>
        <w:rPr>
          <w:rStyle w:val="CharStyle5"/>
        </w:rPr>
        <w:t>III.</w:t>
      </w:r>
    </w:p>
    <w:p>
      <w:pPr>
        <w:pStyle w:val="Style4"/>
        <w:keepNext w:val="0"/>
        <w:keepLines w:val="0"/>
        <w:framePr w:w="8866" w:h="2285" w:wrap="none" w:hAnchor="page" w:x="1509" w:y="1"/>
        <w:widowControl w:val="0"/>
        <w:shd w:val="clear" w:color="auto" w:fill="auto"/>
        <w:bidi w:val="0"/>
        <w:spacing w:before="0" w:after="280" w:line="295" w:lineRule="auto"/>
        <w:ind w:left="0" w:right="0" w:firstLine="0"/>
        <w:jc w:val="both"/>
      </w:pPr>
      <w:r>
        <w:rPr>
          <w:rStyle w:val="CharStyle5"/>
        </w:rPr>
        <w:t>Ostatní ujednání smlouvy nejsou tímto dodatkem nijak dotčena.</w:t>
      </w:r>
    </w:p>
    <w:p>
      <w:pPr>
        <w:pStyle w:val="Style4"/>
        <w:keepNext w:val="0"/>
        <w:keepLines w:val="0"/>
        <w:framePr w:w="7349" w:h="758" w:wrap="none" w:hAnchor="page" w:x="1509" w:y="296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</w:rPr>
        <w:t>IV.</w:t>
      </w:r>
    </w:p>
    <w:p>
      <w:pPr>
        <w:pStyle w:val="Style4"/>
        <w:keepNext w:val="0"/>
        <w:keepLines w:val="0"/>
        <w:framePr w:w="7349" w:h="758" w:wrap="none" w:hAnchor="page" w:x="1509" w:y="2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Tento dodatek nabývá účinnosti po jejím podpisu oběma smluvními stranami.</w:t>
      </w:r>
    </w:p>
    <w:p>
      <w:pPr>
        <w:pStyle w:val="Style4"/>
        <w:keepNext w:val="0"/>
        <w:keepLines w:val="0"/>
        <w:framePr w:w="1123" w:h="250" w:wrap="none" w:hAnchor="page" w:x="1504" w:y="46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V Brně dne</w:t>
      </w:r>
    </w:p>
    <w:p>
      <w:pPr>
        <w:pStyle w:val="Style4"/>
        <w:keepNext w:val="0"/>
        <w:keepLines w:val="0"/>
        <w:framePr w:w="2352" w:h="250" w:wrap="none" w:hAnchor="page" w:x="6611" w:y="4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V Praze dne 20.11.2022</w:t>
      </w:r>
    </w:p>
    <w:p>
      <w:pPr>
        <w:pStyle w:val="Style30"/>
        <w:keepNext w:val="0"/>
        <w:keepLines w:val="0"/>
        <w:framePr w:w="2875" w:h="941" w:wrap="none" w:hAnchor="page" w:x="1456" w:y="5641"/>
        <w:widowControl w:val="0"/>
        <w:shd w:val="clear" w:color="auto" w:fill="auto"/>
        <w:bidi w:val="0"/>
        <w:spacing w:before="0" w:after="0" w:line="228" w:lineRule="auto"/>
        <w:ind w:left="1620" w:right="0" w:firstLine="0"/>
        <w:jc w:val="left"/>
      </w:pPr>
      <w:r>
        <w:rPr>
          <w:rStyle w:val="CharStyle31"/>
        </w:rPr>
        <w:t>Digitálně podepsal</w:t>
      </w:r>
    </w:p>
    <w:p>
      <w:pPr>
        <w:pStyle w:val="Style30"/>
        <w:keepNext w:val="0"/>
        <w:keepLines w:val="0"/>
        <w:framePr w:w="2875" w:h="941" w:wrap="none" w:hAnchor="page" w:x="1456" w:y="5641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31"/>
          <w:sz w:val="28"/>
          <w:szCs w:val="28"/>
        </w:rPr>
        <w:t xml:space="preserve">MUDr. Hana </w:t>
      </w:r>
      <w:r>
        <w:rPr>
          <w:rStyle w:val="CharStyle31"/>
        </w:rPr>
        <w:t>MUDr. Hana</w:t>
      </w:r>
    </w:p>
    <w:p>
      <w:pPr>
        <w:pStyle w:val="Style30"/>
        <w:keepNext w:val="0"/>
        <w:keepLines w:val="0"/>
        <w:framePr w:w="2875" w:h="941" w:wrap="none" w:hAnchor="page" w:x="1456" w:y="5641"/>
        <w:widowControl w:val="0"/>
        <w:shd w:val="clear" w:color="auto" w:fill="auto"/>
        <w:bidi w:val="0"/>
        <w:spacing w:before="0" w:after="0" w:line="228" w:lineRule="auto"/>
        <w:ind w:left="1620" w:right="0" w:firstLine="0"/>
        <w:jc w:val="left"/>
      </w:pPr>
      <w:r>
        <w:rPr>
          <w:rStyle w:val="CharStyle31"/>
        </w:rPr>
        <w:t>Albrechtová</w:t>
      </w:r>
    </w:p>
    <w:p>
      <w:pPr>
        <w:pStyle w:val="Style30"/>
        <w:keepNext w:val="0"/>
        <w:keepLines w:val="0"/>
        <w:framePr w:w="2875" w:h="941" w:wrap="none" w:hAnchor="page" w:x="1456" w:y="5641"/>
        <w:widowControl w:val="0"/>
        <w:shd w:val="clear" w:color="auto" w:fill="auto"/>
        <w:bidi w:val="0"/>
        <w:spacing w:before="0" w:after="0" w:line="154" w:lineRule="auto"/>
        <w:ind w:left="0" w:right="0" w:firstLine="0"/>
        <w:jc w:val="right"/>
      </w:pPr>
      <w:r>
        <w:rPr>
          <w:rStyle w:val="CharStyle31"/>
          <w:sz w:val="28"/>
          <w:szCs w:val="28"/>
        </w:rPr>
        <w:t xml:space="preserve">Albrechtová </w:t>
      </w:r>
      <w:r>
        <w:rPr>
          <w:rStyle w:val="CharStyle31"/>
        </w:rPr>
        <w:t>Datum: 2022.11.21 07:56:03 +01'00'</w:t>
      </w:r>
    </w:p>
    <w:p>
      <w:pPr>
        <w:pStyle w:val="Style33"/>
        <w:keepNext w:val="0"/>
        <w:keepLines w:val="0"/>
        <w:framePr w:w="1426" w:h="874" w:wrap="none" w:hAnchor="page" w:x="8147" w:y="5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>Digitálně podepsal Milan Dvořáček Datum: 2022.11.20 19:49:21 +01'00'</w:t>
      </w:r>
    </w:p>
    <w:p>
      <w:pPr>
        <w:pStyle w:val="Style4"/>
        <w:keepNext w:val="0"/>
        <w:keepLines w:val="0"/>
        <w:framePr w:w="2429" w:h="802" w:wrap="none" w:hAnchor="page" w:x="1499" w:y="678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Style w:val="CharStyle5"/>
        </w:rPr>
        <w:t>MUDr. Hana Albrechtová ředitelka</w:t>
      </w:r>
    </w:p>
    <w:p>
      <w:pPr>
        <w:pStyle w:val="Style4"/>
        <w:keepNext w:val="0"/>
        <w:keepLines w:val="0"/>
        <w:framePr w:w="2429" w:h="802" w:wrap="none" w:hAnchor="page" w:x="1499" w:y="678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Style w:val="CharStyle5"/>
          <w:b/>
          <w:bCs/>
        </w:rPr>
        <w:t>za objednatele</w:t>
      </w:r>
    </w:p>
    <w:p>
      <w:pPr>
        <w:pStyle w:val="Style4"/>
        <w:keepNext w:val="0"/>
        <w:keepLines w:val="0"/>
        <w:framePr w:w="1541" w:h="806" w:wrap="none" w:hAnchor="page" w:x="6688" w:y="678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5"/>
        </w:rPr>
        <w:t xml:space="preserve">Milan Dvořáček jednatel </w:t>
      </w:r>
      <w:r>
        <w:rPr>
          <w:rStyle w:val="CharStyle5"/>
          <w:b/>
          <w:bCs/>
        </w:rPr>
        <w:t>za zhotovitele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4255135</wp:posOffset>
            </wp:positionH>
            <wp:positionV relativeFrom="margin">
              <wp:posOffset>3554095</wp:posOffset>
            </wp:positionV>
            <wp:extent cx="633730" cy="359410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33730" cy="3594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484" w:right="1527" w:bottom="1484" w:left="1455" w:header="1056" w:footer="105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itulek tabulky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Základní text (2)_"/>
    <w:basedOn w:val="DefaultParagraphFont"/>
    <w:link w:val="Style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4">
    <w:name w:val="Základní text (3)_"/>
    <w:basedOn w:val="DefaultParagraphFont"/>
    <w:link w:val="Style3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10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itulek tabulky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  <w:spacing w:after="10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0">
    <w:name w:val="Základní text (2)"/>
    <w:basedOn w:val="Normal"/>
    <w:link w:val="CharStyle31"/>
    <w:pPr>
      <w:widowControl w:val="0"/>
      <w:shd w:val="clear" w:color="auto" w:fill="auto"/>
      <w:spacing w:line="204" w:lineRule="auto"/>
      <w:ind w:left="81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33">
    <w:name w:val="Základní text (3)"/>
    <w:basedOn w:val="Normal"/>
    <w:link w:val="CharStyle34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