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78619" w14:textId="34FD4A4E" w:rsidR="003A3520" w:rsidRDefault="003A3520" w:rsidP="003A3520">
      <w:pPr>
        <w:tabs>
          <w:tab w:val="center" w:pos="4680"/>
        </w:tabs>
        <w:jc w:val="center"/>
        <w:outlineLvl w:val="0"/>
        <w:rPr>
          <w:rFonts w:ascii="Dutch801 Rm BT" w:hAnsi="Dutch801 Rm BT"/>
          <w:b/>
          <w:bCs/>
          <w:sz w:val="32"/>
        </w:rPr>
      </w:pPr>
      <w:r>
        <w:rPr>
          <w:rFonts w:ascii="Dutch801 Rm BT" w:hAnsi="Dutch801 Rm BT"/>
          <w:b/>
          <w:bCs/>
          <w:sz w:val="32"/>
          <w:szCs w:val="40"/>
        </w:rPr>
        <w:t>SERVISNÍ SMLOUVA</w:t>
      </w:r>
    </w:p>
    <w:p w14:paraId="7F140F6F" w14:textId="47A55EDF" w:rsidR="003A3520" w:rsidRDefault="003A3520" w:rsidP="00B32CFE">
      <w:pPr>
        <w:spacing w:after="0"/>
        <w:jc w:val="center"/>
        <w:rPr>
          <w:szCs w:val="26"/>
        </w:rPr>
      </w:pPr>
      <w:proofErr w:type="gramStart"/>
      <w:r>
        <w:rPr>
          <w:szCs w:val="26"/>
        </w:rPr>
        <w:t>Č.j.</w:t>
      </w:r>
      <w:proofErr w:type="gramEnd"/>
      <w:r>
        <w:rPr>
          <w:szCs w:val="26"/>
        </w:rPr>
        <w:t xml:space="preserve"> objednatele </w:t>
      </w:r>
      <w:r w:rsidR="003E7B4A">
        <w:rPr>
          <w:szCs w:val="26"/>
        </w:rPr>
        <w:t>229799</w:t>
      </w:r>
      <w:r>
        <w:rPr>
          <w:szCs w:val="26"/>
        </w:rPr>
        <w:t>/20</w:t>
      </w:r>
      <w:r w:rsidR="00B32CFE">
        <w:rPr>
          <w:szCs w:val="26"/>
        </w:rPr>
        <w:t>22</w:t>
      </w:r>
      <w:r>
        <w:rPr>
          <w:szCs w:val="26"/>
        </w:rPr>
        <w:t>-OSM</w:t>
      </w:r>
    </w:p>
    <w:p w14:paraId="3FA1245D" w14:textId="474961B3" w:rsidR="003A3520" w:rsidRDefault="003A3520" w:rsidP="003A3520">
      <w:pPr>
        <w:jc w:val="center"/>
        <w:rPr>
          <w:szCs w:val="26"/>
        </w:rPr>
      </w:pPr>
      <w:proofErr w:type="gramStart"/>
      <w:r>
        <w:rPr>
          <w:szCs w:val="26"/>
        </w:rPr>
        <w:t>Č.j.</w:t>
      </w:r>
      <w:proofErr w:type="gramEnd"/>
      <w:r>
        <w:rPr>
          <w:szCs w:val="26"/>
        </w:rPr>
        <w:t xml:space="preserve"> zhotovitele S/2022/</w:t>
      </w:r>
      <w:r w:rsidR="00606B29">
        <w:rPr>
          <w:szCs w:val="26"/>
        </w:rPr>
        <w:t>012</w:t>
      </w:r>
    </w:p>
    <w:p w14:paraId="3564E518" w14:textId="77777777" w:rsidR="003A3520" w:rsidRDefault="003A3520" w:rsidP="003A3520">
      <w:pPr>
        <w:jc w:val="center"/>
      </w:pPr>
      <w:r>
        <w:t xml:space="preserve">uzavřená podle ustanovení </w:t>
      </w:r>
      <w:r>
        <w:rPr>
          <w:rFonts w:cs="Calibri"/>
          <w:color w:val="000000"/>
        </w:rPr>
        <w:t>dle </w:t>
      </w:r>
      <w:r w:rsidRPr="0025117B">
        <w:t>ustanovení § 1746 odst. 2 zákona č. 89/2012 Sb., občanský zákoník</w:t>
      </w:r>
      <w:r>
        <w:t>, ve znění pozdějších předpisů</w:t>
      </w:r>
    </w:p>
    <w:p w14:paraId="356256A1" w14:textId="77777777" w:rsidR="00AB793D" w:rsidRDefault="00AB793D" w:rsidP="00AB793D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18A22DD7" w14:textId="77777777" w:rsidR="00AB793D" w:rsidRDefault="00AB793D" w:rsidP="00AB793D">
      <w:pPr>
        <w:tabs>
          <w:tab w:val="center" w:pos="4680"/>
        </w:tabs>
        <w:jc w:val="both"/>
        <w:outlineLvl w:val="0"/>
        <w:rPr>
          <w:b/>
          <w:bCs/>
        </w:rPr>
      </w:pPr>
      <w:r>
        <w:rPr>
          <w:b/>
          <w:bCs/>
        </w:rPr>
        <w:tab/>
        <w:t>Smluvní strany</w:t>
      </w:r>
    </w:p>
    <w:p w14:paraId="4CF2E222" w14:textId="77777777" w:rsidR="00AB793D" w:rsidRDefault="00AB793D" w:rsidP="00AB79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24" w:hanging="2124"/>
        <w:jc w:val="both"/>
      </w:pPr>
      <w:r>
        <w:rPr>
          <w:rFonts w:hint="eastAsia"/>
          <w:b/>
          <w:bCs/>
        </w:rPr>
        <w:t xml:space="preserve">1. Objednatel: </w:t>
      </w:r>
      <w:r>
        <w:tab/>
      </w:r>
      <w:r>
        <w:rPr>
          <w:b/>
          <w:bCs/>
        </w:rPr>
        <w:t>ČESKÁ REPUBLIKA -</w:t>
      </w:r>
      <w:r>
        <w:t xml:space="preserve"> </w:t>
      </w:r>
      <w:r>
        <w:rPr>
          <w:rFonts w:hint="eastAsia"/>
          <w:b/>
          <w:bCs/>
        </w:rPr>
        <w:t>MINISTERSTVO ZAHRANI</w:t>
      </w:r>
      <w:r>
        <w:rPr>
          <w:b/>
          <w:bCs/>
        </w:rPr>
        <w:t>Č</w:t>
      </w:r>
      <w:r>
        <w:rPr>
          <w:rFonts w:hint="eastAsia"/>
          <w:b/>
          <w:bCs/>
        </w:rPr>
        <w:t>NÍCH V</w:t>
      </w:r>
      <w:r>
        <w:rPr>
          <w:b/>
          <w:bCs/>
        </w:rPr>
        <w:t>Ě</w:t>
      </w:r>
      <w:r>
        <w:rPr>
          <w:rFonts w:hint="eastAsia"/>
          <w:b/>
          <w:bCs/>
        </w:rPr>
        <w:t xml:space="preserve">CÍ </w:t>
      </w:r>
    </w:p>
    <w:p w14:paraId="1CDA18DB" w14:textId="77777777" w:rsidR="00AB793D" w:rsidRDefault="00AB793D" w:rsidP="00AB79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2124"/>
        <w:jc w:val="both"/>
      </w:pPr>
      <w:r>
        <w:t xml:space="preserve">se sídlem Praha 1, </w:t>
      </w:r>
      <w:r>
        <w:rPr>
          <w:rFonts w:hint="eastAsia"/>
        </w:rPr>
        <w:t xml:space="preserve">Loretánské nám. </w:t>
      </w:r>
      <w:r>
        <w:t>101/</w:t>
      </w:r>
      <w:r>
        <w:rPr>
          <w:rFonts w:hint="eastAsia"/>
        </w:rPr>
        <w:t xml:space="preserve">5, </w:t>
      </w:r>
      <w:r>
        <w:t xml:space="preserve">PSČ </w:t>
      </w:r>
      <w:r>
        <w:rPr>
          <w:rFonts w:hint="eastAsia"/>
        </w:rPr>
        <w:t xml:space="preserve">118 00 </w:t>
      </w:r>
    </w:p>
    <w:p w14:paraId="3CF0F8A2" w14:textId="77777777" w:rsidR="006917CF" w:rsidRDefault="00AB793D" w:rsidP="00AB793D">
      <w:pPr>
        <w:pStyle w:val="Zhlav"/>
        <w:tabs>
          <w:tab w:val="clear" w:pos="4536"/>
          <w:tab w:val="clear" w:pos="9072"/>
          <w:tab w:val="left" w:pos="1560"/>
        </w:tabs>
      </w:pPr>
      <w:r>
        <w:tab/>
      </w:r>
      <w:r>
        <w:tab/>
      </w:r>
      <w:r>
        <w:rPr>
          <w:rFonts w:hint="eastAsia"/>
        </w:rPr>
        <w:t>zastoupen</w:t>
      </w:r>
      <w:r>
        <w:t>á: ředitelem odboru správy majetku</w:t>
      </w:r>
      <w:r>
        <w:tab/>
      </w:r>
      <w:r>
        <w:tab/>
      </w:r>
    </w:p>
    <w:p w14:paraId="75F84F9D" w14:textId="304E6BFF" w:rsidR="00AB793D" w:rsidRDefault="006917CF" w:rsidP="00AB793D">
      <w:pPr>
        <w:pStyle w:val="Zhlav"/>
        <w:tabs>
          <w:tab w:val="clear" w:pos="4536"/>
          <w:tab w:val="clear" w:pos="9072"/>
          <w:tab w:val="left" w:pos="1560"/>
        </w:tabs>
      </w:pPr>
      <w:r>
        <w:tab/>
      </w:r>
      <w:r>
        <w:tab/>
      </w:r>
      <w:r>
        <w:rPr>
          <w:rFonts w:hint="eastAsia"/>
        </w:rPr>
        <w:t>I</w:t>
      </w:r>
      <w:r>
        <w:t>Č</w:t>
      </w:r>
      <w:r>
        <w:rPr>
          <w:rFonts w:hint="eastAsia"/>
        </w:rPr>
        <w:t>: 457 69851</w:t>
      </w:r>
      <w:r>
        <w:tab/>
      </w:r>
      <w:r w:rsidR="00AB793D">
        <w:tab/>
      </w:r>
      <w:r w:rsidR="00AB793D">
        <w:tab/>
      </w:r>
    </w:p>
    <w:p w14:paraId="521333DE" w14:textId="12B6EA4F" w:rsidR="00AB793D" w:rsidRDefault="00AB793D" w:rsidP="006917CF">
      <w:pPr>
        <w:tabs>
          <w:tab w:val="left" w:pos="-1249"/>
          <w:tab w:val="left" w:pos="-720"/>
          <w:tab w:val="left" w:pos="0"/>
          <w:tab w:val="left" w:pos="708"/>
          <w:tab w:val="left" w:pos="1756"/>
          <w:tab w:val="left" w:pos="212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</w:pPr>
      <w:r>
        <w:tab/>
      </w:r>
      <w:r>
        <w:tab/>
      </w:r>
      <w:r w:rsidR="006917CF">
        <w:tab/>
      </w:r>
      <w:r w:rsidR="004673EC">
        <w:t>DIČ: CZ457 69 851</w:t>
      </w:r>
    </w:p>
    <w:p w14:paraId="0013E6CF" w14:textId="77777777" w:rsidR="00AB793D" w:rsidRDefault="00AB793D" w:rsidP="00AB79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2124"/>
        <w:jc w:val="both"/>
      </w:pPr>
      <w:r>
        <w:t>b</w:t>
      </w:r>
      <w:r>
        <w:rPr>
          <w:rFonts w:hint="eastAsia"/>
        </w:rPr>
        <w:t xml:space="preserve">ankovní spojení: </w:t>
      </w:r>
      <w:r>
        <w:t>Č</w:t>
      </w:r>
      <w:r>
        <w:rPr>
          <w:rFonts w:hint="eastAsia"/>
        </w:rPr>
        <w:t>eská národní banka Praha</w:t>
      </w:r>
    </w:p>
    <w:p w14:paraId="168A3957" w14:textId="17CFEB04" w:rsidR="00AB793D" w:rsidRDefault="00AB793D" w:rsidP="004673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firstLine="2126"/>
        <w:jc w:val="both"/>
      </w:pPr>
      <w:proofErr w:type="spellStart"/>
      <w:proofErr w:type="gramStart"/>
      <w:r>
        <w:t>č</w:t>
      </w:r>
      <w:r>
        <w:rPr>
          <w:rFonts w:hint="eastAsia"/>
        </w:rPr>
        <w:t>.ú</w:t>
      </w:r>
      <w:proofErr w:type="spellEnd"/>
      <w:r>
        <w:rPr>
          <w:rFonts w:hint="eastAsia"/>
        </w:rPr>
        <w:t>.</w:t>
      </w:r>
      <w:r>
        <w:t>:</w:t>
      </w:r>
      <w:r>
        <w:rPr>
          <w:rFonts w:hint="eastAsia"/>
        </w:rPr>
        <w:t xml:space="preserve"> 17228</w:t>
      </w:r>
      <w:proofErr w:type="gramEnd"/>
      <w:r>
        <w:rPr>
          <w:rFonts w:hint="eastAsia"/>
        </w:rPr>
        <w:t>-001/0710</w:t>
      </w:r>
    </w:p>
    <w:p w14:paraId="0DB130D4" w14:textId="77777777" w:rsidR="00AB793D" w:rsidRDefault="00AB793D" w:rsidP="004673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</w:pPr>
      <w:r>
        <w:rPr>
          <w:rFonts w:hint="eastAsia"/>
        </w:rPr>
        <w:t xml:space="preserve">Za objednatele </w:t>
      </w:r>
      <w:r>
        <w:t>jsou k </w:t>
      </w:r>
      <w:r>
        <w:rPr>
          <w:rFonts w:hint="eastAsia"/>
        </w:rPr>
        <w:t>jedná</w:t>
      </w:r>
      <w:r>
        <w:t>ní a podepisování jeho jménem oprávněny tyto osoby</w:t>
      </w:r>
      <w:r>
        <w:rPr>
          <w:rFonts w:hint="eastAsia"/>
        </w:rPr>
        <w:t>:</w:t>
      </w:r>
    </w:p>
    <w:p w14:paraId="61AAE14C" w14:textId="28678AA9" w:rsidR="00AB793D" w:rsidRDefault="00AB793D" w:rsidP="00AB793D">
      <w:pPr>
        <w:pStyle w:val="Zhlav"/>
        <w:tabs>
          <w:tab w:val="clear" w:pos="4536"/>
          <w:tab w:val="clear" w:pos="9072"/>
          <w:tab w:val="left" w:pos="1560"/>
        </w:tabs>
      </w:pPr>
      <w:r>
        <w:t>a)</w:t>
      </w:r>
      <w:r>
        <w:rPr>
          <w:rFonts w:hint="eastAsia"/>
        </w:rPr>
        <w:t xml:space="preserve"> </w:t>
      </w:r>
      <w:r w:rsidR="006917CF">
        <w:t>ve věcech smluvních:</w:t>
      </w:r>
      <w:r>
        <w:t xml:space="preserve"> ředitel odboru správy majetku</w:t>
      </w:r>
      <w:r w:rsidDel="000F479B">
        <w:t xml:space="preserve"> </w:t>
      </w:r>
    </w:p>
    <w:p w14:paraId="739207DC" w14:textId="273F3516" w:rsidR="00AB793D" w:rsidRDefault="00AB793D" w:rsidP="00AB793D">
      <w:pPr>
        <w:pStyle w:val="Zhlav"/>
        <w:tabs>
          <w:tab w:val="clear" w:pos="4536"/>
          <w:tab w:val="clear" w:pos="9072"/>
          <w:tab w:val="left" w:pos="1560"/>
        </w:tabs>
      </w:pPr>
      <w:r>
        <w:t xml:space="preserve">b) </w:t>
      </w:r>
      <w:r>
        <w:rPr>
          <w:rFonts w:hint="eastAsia"/>
        </w:rPr>
        <w:t>ve v</w:t>
      </w:r>
      <w:r>
        <w:t>ě</w:t>
      </w:r>
      <w:r>
        <w:rPr>
          <w:rFonts w:hint="eastAsia"/>
        </w:rPr>
        <w:t>cech technických</w:t>
      </w:r>
      <w:r w:rsidR="009A6AE5">
        <w:t xml:space="preserve">: </w:t>
      </w:r>
    </w:p>
    <w:p w14:paraId="4444684D" w14:textId="448BBDF4" w:rsidR="00AB793D" w:rsidRDefault="00AB793D" w:rsidP="00AB793D">
      <w:pPr>
        <w:tabs>
          <w:tab w:val="left" w:pos="-1249"/>
          <w:tab w:val="left" w:pos="-720"/>
          <w:tab w:val="left" w:pos="0"/>
          <w:tab w:val="left" w:pos="720"/>
          <w:tab w:val="left" w:pos="1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2858" w:hanging="2858"/>
      </w:pPr>
      <w:r>
        <w:tab/>
      </w:r>
      <w:r>
        <w:tab/>
      </w:r>
      <w:r>
        <w:tab/>
      </w:r>
      <w:r>
        <w:tab/>
        <w:t xml:space="preserve"> </w:t>
      </w:r>
    </w:p>
    <w:p w14:paraId="3D5BEEA5" w14:textId="3827A985" w:rsidR="00520EF5" w:rsidRPr="000A175B" w:rsidRDefault="00AB793D" w:rsidP="00B32C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="Arial"/>
        </w:rPr>
      </w:pPr>
      <w:r>
        <w:tab/>
      </w:r>
      <w:r>
        <w:tab/>
        <w:t xml:space="preserve">   </w:t>
      </w:r>
      <w:r>
        <w:tab/>
      </w:r>
      <w:r>
        <w:tab/>
        <w:t xml:space="preserve"> </w:t>
      </w:r>
    </w:p>
    <w:p w14:paraId="2795C5B4" w14:textId="11FA3DCF" w:rsidR="00520EF5" w:rsidRPr="000A175B" w:rsidRDefault="00AB793D" w:rsidP="004673EC">
      <w:pPr>
        <w:spacing w:after="0"/>
        <w:jc w:val="both"/>
        <w:rPr>
          <w:rFonts w:cs="Arial"/>
          <w:b/>
        </w:rPr>
      </w:pPr>
      <w:r>
        <w:rPr>
          <w:rFonts w:hint="eastAsia"/>
          <w:b/>
          <w:bCs/>
        </w:rPr>
        <w:t>2. Zhotovitel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520EF5" w:rsidRPr="000A175B">
        <w:rPr>
          <w:rFonts w:cs="Arial"/>
          <w:b/>
        </w:rPr>
        <w:t>ait-česko</w:t>
      </w:r>
      <w:proofErr w:type="spellEnd"/>
      <w:r w:rsidR="00520EF5" w:rsidRPr="000A175B">
        <w:rPr>
          <w:rFonts w:cs="Arial"/>
          <w:b/>
        </w:rPr>
        <w:t xml:space="preserve"> s.r.o.</w:t>
      </w:r>
    </w:p>
    <w:p w14:paraId="37CE53D2" w14:textId="52679ABA" w:rsidR="00520EF5" w:rsidRPr="000A175B" w:rsidRDefault="00AB793D" w:rsidP="004673EC">
      <w:pPr>
        <w:spacing w:after="0"/>
        <w:jc w:val="both"/>
        <w:rPr>
          <w:rFonts w:cs="Arial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="00520EF5" w:rsidRPr="000A175B">
        <w:rPr>
          <w:rFonts w:cs="Arial"/>
          <w:i/>
        </w:rPr>
        <w:t>se sídlem</w:t>
      </w:r>
      <w:r w:rsidR="00520EF5" w:rsidRPr="000A175B">
        <w:rPr>
          <w:rFonts w:cs="Arial"/>
        </w:rPr>
        <w:t xml:space="preserve">: Vrbenská 2044/6, 370 01 České Budějovice  </w:t>
      </w:r>
      <w:r w:rsidR="00520EF5" w:rsidRPr="000A175B">
        <w:rPr>
          <w:rFonts w:cs="Arial"/>
        </w:rPr>
        <w:tab/>
      </w:r>
    </w:p>
    <w:p w14:paraId="0172796F" w14:textId="2F55765C" w:rsidR="00520EF5" w:rsidRPr="000A175B" w:rsidRDefault="00AB793D" w:rsidP="004673EC">
      <w:pPr>
        <w:spacing w:after="0"/>
        <w:jc w:val="both"/>
        <w:rPr>
          <w:rFonts w:cs="Arial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="00520EF5" w:rsidRPr="000A175B">
        <w:rPr>
          <w:rFonts w:cs="Arial"/>
          <w:i/>
        </w:rPr>
        <w:t>jehož jménem jedná</w:t>
      </w:r>
      <w:r w:rsidR="00520EF5" w:rsidRPr="000A175B">
        <w:rPr>
          <w:rFonts w:cs="Arial"/>
        </w:rPr>
        <w:t xml:space="preserve">: Petr </w:t>
      </w:r>
      <w:r w:rsidR="00907857" w:rsidRPr="000A175B">
        <w:rPr>
          <w:rFonts w:cs="Arial"/>
        </w:rPr>
        <w:t>Bareš – jednatel</w:t>
      </w:r>
      <w:r w:rsidR="00520EF5" w:rsidRPr="000A175B">
        <w:rPr>
          <w:rFonts w:cs="Arial"/>
        </w:rPr>
        <w:t xml:space="preserve"> </w:t>
      </w:r>
    </w:p>
    <w:p w14:paraId="1FA93825" w14:textId="77777777" w:rsidR="00520EF5" w:rsidRPr="000A175B" w:rsidRDefault="00520EF5" w:rsidP="004673EC">
      <w:pPr>
        <w:tabs>
          <w:tab w:val="left" w:pos="3969"/>
        </w:tabs>
        <w:spacing w:after="0"/>
        <w:ind w:left="2124"/>
        <w:jc w:val="both"/>
        <w:rPr>
          <w:rFonts w:cs="Arial"/>
        </w:rPr>
      </w:pPr>
      <w:r w:rsidRPr="000A175B">
        <w:rPr>
          <w:rFonts w:cs="Arial"/>
        </w:rPr>
        <w:t xml:space="preserve">IČO: 28077458 </w:t>
      </w:r>
    </w:p>
    <w:p w14:paraId="39DBAC59" w14:textId="28C0AE29" w:rsidR="00520EF5" w:rsidRDefault="00520EF5" w:rsidP="004673EC">
      <w:pPr>
        <w:tabs>
          <w:tab w:val="left" w:pos="3969"/>
        </w:tabs>
        <w:spacing w:after="0"/>
        <w:ind w:left="2124"/>
        <w:jc w:val="both"/>
        <w:rPr>
          <w:rFonts w:cs="Arial"/>
        </w:rPr>
      </w:pPr>
      <w:r w:rsidRPr="000A175B">
        <w:rPr>
          <w:rFonts w:cs="Arial"/>
        </w:rPr>
        <w:t>DIČ: CZ28077458</w:t>
      </w:r>
    </w:p>
    <w:p w14:paraId="02E61066" w14:textId="28B0A28C" w:rsidR="004673EC" w:rsidRPr="004673EC" w:rsidRDefault="004673EC" w:rsidP="004673EC">
      <w:pPr>
        <w:spacing w:after="0"/>
        <w:ind w:left="2126" w:firstLine="6"/>
        <w:jc w:val="both"/>
        <w:rPr>
          <w:rFonts w:cs="Arial"/>
          <w:i/>
        </w:rPr>
      </w:pPr>
      <w:r w:rsidRPr="000A175B">
        <w:rPr>
          <w:rFonts w:cs="Arial"/>
          <w:i/>
        </w:rPr>
        <w:t>zapsán/a v obchodním rejstříku vedeném Krajským soudem v Českých Budějovicích, oddíl C, vložka15887</w:t>
      </w:r>
    </w:p>
    <w:p w14:paraId="3B6FAD8F" w14:textId="77777777" w:rsidR="00520EF5" w:rsidRPr="000A175B" w:rsidRDefault="00520EF5" w:rsidP="004673EC">
      <w:pPr>
        <w:tabs>
          <w:tab w:val="left" w:pos="3969"/>
        </w:tabs>
        <w:spacing w:after="0"/>
        <w:ind w:left="2124"/>
        <w:jc w:val="both"/>
        <w:rPr>
          <w:rFonts w:cs="Arial"/>
        </w:rPr>
      </w:pPr>
      <w:r w:rsidRPr="000A175B">
        <w:rPr>
          <w:rFonts w:cs="Arial"/>
        </w:rPr>
        <w:t xml:space="preserve">bankovní spojení: </w:t>
      </w:r>
      <w:proofErr w:type="spellStart"/>
      <w:r w:rsidRPr="000A175B">
        <w:rPr>
          <w:rFonts w:cs="Arial"/>
        </w:rPr>
        <w:t>UniCredit</w:t>
      </w:r>
      <w:proofErr w:type="spellEnd"/>
      <w:r w:rsidRPr="000A175B">
        <w:rPr>
          <w:rFonts w:cs="Arial"/>
        </w:rPr>
        <w:t xml:space="preserve"> Bank Czech Republic, a.s. </w:t>
      </w:r>
    </w:p>
    <w:p w14:paraId="3E78DBFC" w14:textId="1F66AD02" w:rsidR="004673EC" w:rsidRDefault="004673EC" w:rsidP="004673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20EF5" w:rsidRPr="000A175B">
        <w:rPr>
          <w:rFonts w:cs="Arial"/>
        </w:rPr>
        <w:t>číslo účtu:  2106400933/2700</w:t>
      </w:r>
    </w:p>
    <w:p w14:paraId="2444E155" w14:textId="11709814" w:rsidR="004673EC" w:rsidRDefault="004673EC" w:rsidP="004673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</w:pPr>
      <w:r>
        <w:rPr>
          <w:rFonts w:hint="eastAsia"/>
        </w:rPr>
        <w:t xml:space="preserve">Za </w:t>
      </w:r>
      <w:r w:rsidR="005522E8">
        <w:t>zhotovi</w:t>
      </w:r>
      <w:r>
        <w:rPr>
          <w:rFonts w:hint="eastAsia"/>
        </w:rPr>
        <w:t xml:space="preserve">tele </w:t>
      </w:r>
      <w:r>
        <w:t>jsou k </w:t>
      </w:r>
      <w:r>
        <w:rPr>
          <w:rFonts w:hint="eastAsia"/>
        </w:rPr>
        <w:t>jedná</w:t>
      </w:r>
      <w:r>
        <w:t>ní a podepisování jeho jménem oprávněny tyto osoby</w:t>
      </w:r>
      <w:r>
        <w:rPr>
          <w:rFonts w:hint="eastAsia"/>
        </w:rPr>
        <w:t>:</w:t>
      </w:r>
    </w:p>
    <w:p w14:paraId="5471A8C6" w14:textId="3EE44F9B" w:rsidR="009A6AE5" w:rsidRPr="00B32CFE" w:rsidRDefault="004673EC" w:rsidP="009A6AE5">
      <w:pPr>
        <w:pStyle w:val="Normlnweb"/>
        <w:spacing w:before="0" w:after="0"/>
        <w:ind w:firstLine="425"/>
        <w:jc w:val="both"/>
        <w:rPr>
          <w:rFonts w:ascii="Arial" w:hAnsi="Arial" w:cs="Arial"/>
          <w:sz w:val="22"/>
          <w:szCs w:val="22"/>
        </w:rPr>
      </w:pPr>
      <w:r w:rsidRPr="00B32CFE">
        <w:rPr>
          <w:rFonts w:ascii="Arial" w:hAnsi="Arial" w:cs="Arial"/>
        </w:rPr>
        <w:t>a) ve věcech smluvních:</w:t>
      </w:r>
      <w:r w:rsidRPr="00B32CFE" w:rsidDel="000F479B">
        <w:rPr>
          <w:rFonts w:ascii="Arial" w:hAnsi="Arial" w:cs="Arial"/>
        </w:rPr>
        <w:t xml:space="preserve"> </w:t>
      </w:r>
    </w:p>
    <w:p w14:paraId="7C028F43" w14:textId="57CEB324" w:rsidR="00520EF5" w:rsidRPr="000A175B" w:rsidRDefault="004673EC" w:rsidP="009A6AE5">
      <w:pPr>
        <w:tabs>
          <w:tab w:val="left" w:pos="3969"/>
        </w:tabs>
        <w:spacing w:after="120"/>
        <w:ind w:firstLine="426"/>
        <w:jc w:val="both"/>
        <w:rPr>
          <w:rFonts w:cs="Arial"/>
          <w:b/>
        </w:rPr>
      </w:pPr>
      <w:r>
        <w:t xml:space="preserve">b) </w:t>
      </w:r>
      <w:r>
        <w:rPr>
          <w:rFonts w:hint="eastAsia"/>
        </w:rPr>
        <w:t>ve v</w:t>
      </w:r>
      <w:r>
        <w:t>ě</w:t>
      </w:r>
      <w:r>
        <w:rPr>
          <w:rFonts w:hint="eastAsia"/>
        </w:rPr>
        <w:t>cech technických</w:t>
      </w:r>
      <w:r>
        <w:t>:</w:t>
      </w:r>
      <w:r w:rsidR="00520EF5" w:rsidRPr="000A175B">
        <w:rPr>
          <w:rFonts w:cs="Arial"/>
          <w:b/>
        </w:rPr>
        <w:tab/>
      </w:r>
    </w:p>
    <w:p w14:paraId="75644241" w14:textId="6FEDAAFD" w:rsidR="00520EF5" w:rsidRDefault="00520EF5" w:rsidP="00520EF5">
      <w:pPr>
        <w:jc w:val="both"/>
        <w:rPr>
          <w:rFonts w:cs="Arial"/>
        </w:rPr>
      </w:pPr>
    </w:p>
    <w:p w14:paraId="0BC58E12" w14:textId="77777777" w:rsidR="00B32CFE" w:rsidRPr="000A175B" w:rsidRDefault="00B32CFE" w:rsidP="00520EF5">
      <w:pPr>
        <w:jc w:val="both"/>
        <w:rPr>
          <w:rFonts w:cs="Arial"/>
        </w:rPr>
      </w:pPr>
    </w:p>
    <w:p w14:paraId="224EB006" w14:textId="77777777" w:rsidR="00520EF5" w:rsidRPr="000A175B" w:rsidRDefault="00520EF5" w:rsidP="00520EF5">
      <w:pPr>
        <w:tabs>
          <w:tab w:val="left" w:pos="426"/>
        </w:tabs>
        <w:spacing w:after="120"/>
        <w:jc w:val="center"/>
        <w:rPr>
          <w:rFonts w:cs="Arial"/>
          <w:b/>
        </w:rPr>
      </w:pPr>
      <w:r w:rsidRPr="000A175B">
        <w:rPr>
          <w:rFonts w:cs="Arial"/>
          <w:b/>
        </w:rPr>
        <w:t>Čl. I. Předmět plnění</w:t>
      </w:r>
    </w:p>
    <w:p w14:paraId="3FC3AC1F" w14:textId="52D3F3BE" w:rsidR="00520EF5" w:rsidRPr="000A175B" w:rsidRDefault="00520EF5" w:rsidP="00520EF5">
      <w:pPr>
        <w:pStyle w:val="Odstavecseseznamem"/>
        <w:numPr>
          <w:ilvl w:val="0"/>
          <w:numId w:val="11"/>
        </w:numPr>
        <w:spacing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A175B">
        <w:rPr>
          <w:rFonts w:ascii="Arial" w:hAnsi="Arial" w:cs="Arial"/>
          <w:sz w:val="22"/>
          <w:szCs w:val="22"/>
        </w:rPr>
        <w:t>Předmětem plnění Zhotovitele dle Smlouvy je provádění pravidelných servisních prohlídek</w:t>
      </w:r>
      <w:r w:rsidR="00457F6B">
        <w:rPr>
          <w:rFonts w:ascii="Arial" w:hAnsi="Arial" w:cs="Arial"/>
          <w:sz w:val="22"/>
          <w:szCs w:val="22"/>
        </w:rPr>
        <w:t xml:space="preserve"> </w:t>
      </w:r>
      <w:r w:rsidRPr="000A175B">
        <w:rPr>
          <w:rFonts w:ascii="Arial" w:hAnsi="Arial" w:cs="Arial"/>
          <w:sz w:val="22"/>
          <w:szCs w:val="22"/>
        </w:rPr>
        <w:t>zařízení</w:t>
      </w:r>
      <w:r w:rsidR="00174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2113">
        <w:rPr>
          <w:rFonts w:ascii="Arial" w:hAnsi="Arial" w:cs="Arial"/>
          <w:sz w:val="22"/>
          <w:szCs w:val="22"/>
        </w:rPr>
        <w:t>MaR</w:t>
      </w:r>
      <w:proofErr w:type="spellEnd"/>
      <w:r w:rsidR="006A2113">
        <w:rPr>
          <w:rFonts w:ascii="Arial" w:hAnsi="Arial" w:cs="Arial"/>
          <w:sz w:val="22"/>
          <w:szCs w:val="22"/>
        </w:rPr>
        <w:t>,</w:t>
      </w:r>
      <w:r w:rsidR="000B233B">
        <w:rPr>
          <w:rFonts w:ascii="Arial" w:hAnsi="Arial" w:cs="Arial"/>
          <w:sz w:val="22"/>
          <w:szCs w:val="22"/>
        </w:rPr>
        <w:t xml:space="preserve"> </w:t>
      </w:r>
      <w:r w:rsidR="00174AE7">
        <w:rPr>
          <w:rFonts w:ascii="Arial" w:hAnsi="Arial" w:cs="Arial"/>
          <w:sz w:val="22"/>
          <w:szCs w:val="22"/>
        </w:rPr>
        <w:t xml:space="preserve">vzduchotechniky a </w:t>
      </w:r>
      <w:r w:rsidR="00907857">
        <w:rPr>
          <w:rFonts w:ascii="Arial" w:hAnsi="Arial" w:cs="Arial"/>
          <w:sz w:val="22"/>
          <w:szCs w:val="22"/>
        </w:rPr>
        <w:t xml:space="preserve">chlazení </w:t>
      </w:r>
      <w:r w:rsidR="00907857" w:rsidRPr="000A175B">
        <w:rPr>
          <w:rFonts w:ascii="Arial" w:hAnsi="Arial" w:cs="Arial"/>
          <w:sz w:val="22"/>
          <w:szCs w:val="22"/>
        </w:rPr>
        <w:t>Objednatele</w:t>
      </w:r>
      <w:r w:rsidRPr="000A175B">
        <w:rPr>
          <w:rFonts w:ascii="Arial" w:hAnsi="Arial" w:cs="Arial"/>
          <w:sz w:val="22"/>
          <w:szCs w:val="22"/>
        </w:rPr>
        <w:t xml:space="preserve"> </w:t>
      </w:r>
      <w:r w:rsidRPr="000A175B">
        <w:rPr>
          <w:rFonts w:ascii="Arial" w:hAnsi="Arial" w:cs="Arial"/>
          <w:b/>
          <w:sz w:val="22"/>
          <w:szCs w:val="22"/>
        </w:rPr>
        <w:t>(dále jen: „zařízení“)</w:t>
      </w:r>
      <w:r w:rsidRPr="000A175B">
        <w:rPr>
          <w:rFonts w:ascii="Arial" w:hAnsi="Arial" w:cs="Arial"/>
          <w:sz w:val="22"/>
          <w:szCs w:val="22"/>
        </w:rPr>
        <w:t xml:space="preserve"> za účelem provedení kontroly jejich stavu s cílem předcházet nutnosti havarijních oprav</w:t>
      </w:r>
      <w:r w:rsidR="00D36F74">
        <w:rPr>
          <w:rFonts w:ascii="Arial" w:hAnsi="Arial" w:cs="Arial"/>
          <w:sz w:val="22"/>
          <w:szCs w:val="22"/>
        </w:rPr>
        <w:t xml:space="preserve"> v rozsahu dle přílohy č. 1 této Smlouvy</w:t>
      </w:r>
      <w:r w:rsidRPr="000A175B">
        <w:rPr>
          <w:rFonts w:ascii="Arial" w:hAnsi="Arial" w:cs="Arial"/>
          <w:sz w:val="22"/>
          <w:szCs w:val="22"/>
        </w:rPr>
        <w:t>.</w:t>
      </w:r>
      <w:r w:rsidR="00625094">
        <w:rPr>
          <w:rFonts w:ascii="Arial" w:hAnsi="Arial" w:cs="Arial"/>
          <w:sz w:val="22"/>
          <w:szCs w:val="22"/>
        </w:rPr>
        <w:t xml:space="preserve"> Smluvní strany se </w:t>
      </w:r>
      <w:r w:rsidR="00625094" w:rsidRPr="000A175B">
        <w:rPr>
          <w:rFonts w:ascii="Arial" w:hAnsi="Arial" w:cs="Arial"/>
          <w:sz w:val="22"/>
          <w:szCs w:val="22"/>
        </w:rPr>
        <w:t xml:space="preserve">dohodly na provádění </w:t>
      </w:r>
      <w:r w:rsidR="00625094" w:rsidRPr="009A6AE5">
        <w:rPr>
          <w:rFonts w:ascii="Arial" w:hAnsi="Arial" w:cs="Arial"/>
          <w:sz w:val="22"/>
          <w:szCs w:val="22"/>
        </w:rPr>
        <w:t>servisních prohlídek 2x za</w:t>
      </w:r>
      <w:r w:rsidR="00625094" w:rsidRPr="000A175B">
        <w:rPr>
          <w:rFonts w:ascii="Arial" w:hAnsi="Arial" w:cs="Arial"/>
          <w:sz w:val="22"/>
          <w:szCs w:val="22"/>
        </w:rPr>
        <w:t xml:space="preserve"> kalendářní rok</w:t>
      </w:r>
      <w:r w:rsidR="00625094">
        <w:rPr>
          <w:rFonts w:ascii="Arial" w:hAnsi="Arial" w:cs="Arial"/>
          <w:sz w:val="22"/>
          <w:szCs w:val="22"/>
        </w:rPr>
        <w:t xml:space="preserve"> u VZT jednotek, u ostatního zařízení 1 x za kalendářní rok.</w:t>
      </w:r>
    </w:p>
    <w:p w14:paraId="50AF0836" w14:textId="6F04F48F" w:rsidR="00520EF5" w:rsidRDefault="00520EF5" w:rsidP="00B32CFE">
      <w:pPr>
        <w:pStyle w:val="Zkladntextodsazen"/>
        <w:spacing w:after="120"/>
        <w:ind w:left="0" w:hanging="703"/>
        <w:jc w:val="center"/>
        <w:rPr>
          <w:rFonts w:ascii="Arial" w:hAnsi="Arial" w:cs="Arial"/>
          <w:b/>
          <w:sz w:val="22"/>
          <w:szCs w:val="22"/>
        </w:rPr>
      </w:pPr>
    </w:p>
    <w:p w14:paraId="2C2704BE" w14:textId="77777777" w:rsidR="00B32CFE" w:rsidRPr="000A175B" w:rsidRDefault="00B32CFE" w:rsidP="00B32CFE">
      <w:pPr>
        <w:pStyle w:val="Zkladntextodsazen"/>
        <w:spacing w:after="120"/>
        <w:ind w:left="0" w:hanging="703"/>
        <w:jc w:val="center"/>
        <w:rPr>
          <w:rFonts w:ascii="Arial" w:hAnsi="Arial" w:cs="Arial"/>
          <w:b/>
          <w:sz w:val="22"/>
          <w:szCs w:val="22"/>
        </w:rPr>
      </w:pPr>
    </w:p>
    <w:p w14:paraId="65DAEF7C" w14:textId="77777777" w:rsidR="00520EF5" w:rsidRPr="000A175B" w:rsidRDefault="00520EF5" w:rsidP="00520EF5">
      <w:pPr>
        <w:pStyle w:val="Zkladntextodsazen"/>
        <w:spacing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0A175B">
        <w:rPr>
          <w:rFonts w:ascii="Arial" w:hAnsi="Arial" w:cs="Arial"/>
          <w:b/>
          <w:sz w:val="22"/>
          <w:szCs w:val="22"/>
        </w:rPr>
        <w:t>Čl. II. Doba a místa plnění</w:t>
      </w:r>
    </w:p>
    <w:p w14:paraId="1B224928" w14:textId="0FFE776C" w:rsidR="00520EF5" w:rsidRPr="000A175B" w:rsidRDefault="00520EF5" w:rsidP="00520EF5">
      <w:pPr>
        <w:pStyle w:val="slovn1"/>
        <w:numPr>
          <w:ilvl w:val="0"/>
          <w:numId w:val="6"/>
        </w:numPr>
        <w:spacing w:line="240" w:lineRule="auto"/>
        <w:ind w:left="425" w:hanging="357"/>
        <w:jc w:val="both"/>
        <w:rPr>
          <w:rFonts w:ascii="Arial" w:hAnsi="Arial" w:cs="Arial"/>
        </w:rPr>
      </w:pPr>
      <w:r w:rsidRPr="000A175B">
        <w:rPr>
          <w:rFonts w:ascii="Arial" w:hAnsi="Arial" w:cs="Arial"/>
        </w:rPr>
        <w:t xml:space="preserve">Místem plnění je sídlo </w:t>
      </w:r>
      <w:r w:rsidR="00FC5233" w:rsidRPr="00FC5233">
        <w:rPr>
          <w:rFonts w:ascii="Arial" w:hAnsi="Arial" w:cs="Arial"/>
        </w:rPr>
        <w:t>společnosti</w:t>
      </w:r>
      <w:r w:rsidR="00FC5233">
        <w:rPr>
          <w:rFonts w:ascii="Arial" w:hAnsi="Arial" w:cs="Arial"/>
          <w:b/>
          <w:bCs/>
        </w:rPr>
        <w:t xml:space="preserve"> </w:t>
      </w:r>
      <w:r w:rsidR="004673EC">
        <w:rPr>
          <w:rFonts w:ascii="Arial" w:hAnsi="Arial" w:cs="Arial"/>
          <w:b/>
          <w:bCs/>
        </w:rPr>
        <w:t>Netřebská 933/51, 161 00 Praha 6</w:t>
      </w:r>
      <w:r w:rsidR="00D36F74">
        <w:rPr>
          <w:rFonts w:ascii="Arial" w:hAnsi="Arial" w:cs="Arial"/>
          <w:b/>
          <w:bCs/>
        </w:rPr>
        <w:t>.</w:t>
      </w:r>
    </w:p>
    <w:p w14:paraId="0D5D4698" w14:textId="5A943536" w:rsidR="00520EF5" w:rsidRPr="00C462C0" w:rsidRDefault="00520EF5" w:rsidP="00520EF5">
      <w:pPr>
        <w:pStyle w:val="slovn1"/>
        <w:numPr>
          <w:ilvl w:val="0"/>
          <w:numId w:val="6"/>
        </w:numPr>
        <w:spacing w:line="240" w:lineRule="auto"/>
        <w:ind w:left="425" w:hanging="357"/>
        <w:jc w:val="both"/>
        <w:rPr>
          <w:rFonts w:ascii="Arial" w:hAnsi="Arial" w:cs="Arial"/>
        </w:rPr>
      </w:pPr>
      <w:r w:rsidRPr="000A175B">
        <w:rPr>
          <w:rFonts w:ascii="Arial" w:hAnsi="Arial" w:cs="Arial"/>
        </w:rPr>
        <w:lastRenderedPageBreak/>
        <w:t>Plnění dle Smlouvy bude Zhotovitelem zahájeno neprodleně po nabytí účinnosti Smlouvy.</w:t>
      </w:r>
      <w:r w:rsidR="00C462C0">
        <w:rPr>
          <w:rFonts w:ascii="Arial" w:hAnsi="Arial" w:cs="Arial"/>
        </w:rPr>
        <w:t xml:space="preserve"> </w:t>
      </w:r>
      <w:r w:rsidR="00C462C0" w:rsidRPr="00625094">
        <w:rPr>
          <w:rFonts w:ascii="Arial" w:hAnsi="Arial" w:cs="Arial"/>
        </w:rPr>
        <w:t xml:space="preserve">Konkrétní termíny plnění budou stanoveny písemnou dohodou mezi </w:t>
      </w:r>
      <w:r w:rsidR="00C462C0">
        <w:rPr>
          <w:rFonts w:ascii="Arial" w:hAnsi="Arial" w:cs="Arial"/>
        </w:rPr>
        <w:t>O</w:t>
      </w:r>
      <w:r w:rsidR="00C462C0" w:rsidRPr="00625094">
        <w:rPr>
          <w:rFonts w:ascii="Arial" w:hAnsi="Arial" w:cs="Arial"/>
        </w:rPr>
        <w:t xml:space="preserve">bjednatelem a </w:t>
      </w:r>
      <w:r w:rsidR="00C462C0">
        <w:rPr>
          <w:rFonts w:ascii="Arial" w:hAnsi="Arial" w:cs="Arial"/>
        </w:rPr>
        <w:t>Z</w:t>
      </w:r>
      <w:r w:rsidR="00C462C0" w:rsidRPr="00625094">
        <w:rPr>
          <w:rFonts w:ascii="Arial" w:hAnsi="Arial" w:cs="Arial"/>
        </w:rPr>
        <w:t>hotovitelem</w:t>
      </w:r>
      <w:r w:rsidR="00C462C0">
        <w:rPr>
          <w:rFonts w:ascii="Arial" w:hAnsi="Arial" w:cs="Arial"/>
        </w:rPr>
        <w:t>.</w:t>
      </w:r>
    </w:p>
    <w:p w14:paraId="4E69FE80" w14:textId="395E4028" w:rsidR="00520EF5" w:rsidRDefault="00520EF5" w:rsidP="00520EF5">
      <w:pPr>
        <w:pStyle w:val="slovn1"/>
        <w:numPr>
          <w:ilvl w:val="0"/>
          <w:numId w:val="6"/>
        </w:numPr>
        <w:spacing w:line="240" w:lineRule="auto"/>
        <w:ind w:left="425" w:hanging="357"/>
        <w:jc w:val="both"/>
        <w:rPr>
          <w:rFonts w:ascii="Arial" w:hAnsi="Arial" w:cs="Arial"/>
        </w:rPr>
      </w:pPr>
      <w:r w:rsidRPr="000A175B">
        <w:rPr>
          <w:rFonts w:ascii="Arial" w:hAnsi="Arial" w:cs="Arial"/>
        </w:rPr>
        <w:t>S činnostmi provedenými na jednotlivých zařízeních je Zhotovitel povinen seznámit neprodleně po jejich provedení Objednatele formou jejich soupisu v protokolárním zápisu o předání a převzetí provedených prací. Předávací protokol podepsaný oběma smluvními stranami je nezbytným podkladem pro fakturaci Zhotovitele.</w:t>
      </w:r>
    </w:p>
    <w:p w14:paraId="705903BF" w14:textId="3817F723" w:rsidR="00F47EC7" w:rsidRDefault="00F47EC7" w:rsidP="0092271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426"/>
        <w:jc w:val="both"/>
      </w:pPr>
      <w:r>
        <w:t>Pro případy poruch a havárií zařízení oznámí Objednatel Zhotoviteli vadu neprodleně na tel. Z</w:t>
      </w:r>
      <w:r w:rsidRPr="00180D73">
        <w:t>hotovitele +420</w:t>
      </w:r>
      <w:r>
        <w:t xml:space="preserve"> ………… nebo ……….. , </w:t>
      </w:r>
      <w:r w:rsidRPr="00180D73">
        <w:t>a poté</w:t>
      </w:r>
      <w:r>
        <w:t xml:space="preserve"> Objednatel zašle Zhotoviteli písemné oznámení. V případě poruchy nebo havárie zařízení bude Zhotovitel reagovat na nastalou situaci do 2 hodin od nahlášení závady, kterou pak odstraní do 24 hodin či se písemně s Objednatelem dohodne na jiné lhůtě.</w:t>
      </w:r>
    </w:p>
    <w:p w14:paraId="6081D86F" w14:textId="77777777" w:rsidR="00F47EC7" w:rsidRDefault="00F47EC7" w:rsidP="0092271B">
      <w:pPr>
        <w:pStyle w:val="slovn1"/>
        <w:spacing w:line="240" w:lineRule="auto"/>
        <w:ind w:left="425" w:firstLine="0"/>
        <w:jc w:val="both"/>
        <w:rPr>
          <w:rFonts w:ascii="Arial" w:hAnsi="Arial" w:cs="Arial"/>
        </w:rPr>
      </w:pPr>
    </w:p>
    <w:p w14:paraId="6FD01DC3" w14:textId="1E12BCE0" w:rsidR="00B32CFE" w:rsidRDefault="00B32CFE" w:rsidP="00B32CFE">
      <w:pPr>
        <w:pStyle w:val="slovn1"/>
        <w:spacing w:line="240" w:lineRule="auto"/>
        <w:jc w:val="both"/>
        <w:rPr>
          <w:rFonts w:ascii="Arial" w:hAnsi="Arial" w:cs="Arial"/>
        </w:rPr>
      </w:pPr>
    </w:p>
    <w:p w14:paraId="4FE49ABE" w14:textId="77777777" w:rsidR="00B32CFE" w:rsidRPr="000A175B" w:rsidRDefault="00B32CFE" w:rsidP="00B32CFE">
      <w:pPr>
        <w:pStyle w:val="slovn1"/>
        <w:spacing w:line="240" w:lineRule="auto"/>
        <w:jc w:val="both"/>
        <w:rPr>
          <w:rFonts w:ascii="Arial" w:hAnsi="Arial" w:cs="Arial"/>
        </w:rPr>
      </w:pPr>
    </w:p>
    <w:p w14:paraId="7E7F0214" w14:textId="77777777" w:rsidR="00520EF5" w:rsidRPr="000A175B" w:rsidRDefault="00520EF5" w:rsidP="00520EF5">
      <w:pPr>
        <w:pStyle w:val="Zkladntextodsazen"/>
        <w:spacing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0A175B">
        <w:rPr>
          <w:rFonts w:ascii="Arial" w:hAnsi="Arial" w:cs="Arial"/>
          <w:b/>
          <w:sz w:val="22"/>
          <w:szCs w:val="22"/>
        </w:rPr>
        <w:t>Čl. III. Cena plnění, platební a fakturační podmínky</w:t>
      </w:r>
    </w:p>
    <w:p w14:paraId="7D24FD91" w14:textId="6E76D42F" w:rsidR="005522E8" w:rsidRPr="005522E8" w:rsidRDefault="00520EF5" w:rsidP="005522E8">
      <w:pPr>
        <w:pStyle w:val="Normlnweb"/>
        <w:numPr>
          <w:ilvl w:val="0"/>
          <w:numId w:val="4"/>
        </w:numPr>
        <w:spacing w:before="0" w:after="0"/>
        <w:ind w:left="426" w:hanging="357"/>
        <w:jc w:val="both"/>
        <w:rPr>
          <w:rFonts w:ascii="Arial" w:hAnsi="Arial" w:cs="Arial"/>
          <w:sz w:val="22"/>
          <w:szCs w:val="22"/>
        </w:rPr>
      </w:pPr>
      <w:r w:rsidRPr="000A175B">
        <w:rPr>
          <w:rFonts w:ascii="Arial" w:hAnsi="Arial" w:cs="Arial"/>
          <w:sz w:val="22"/>
          <w:szCs w:val="22"/>
        </w:rPr>
        <w:t xml:space="preserve">Smluvní strany se v souladu se zákonem č. 526/1990 Sb., o cenách, ve znění pozdějších předpisů, dohodly na </w:t>
      </w:r>
      <w:r w:rsidR="00FC5233" w:rsidRPr="000A175B">
        <w:rPr>
          <w:rFonts w:ascii="Arial" w:hAnsi="Arial" w:cs="Arial"/>
          <w:sz w:val="22"/>
          <w:szCs w:val="22"/>
        </w:rPr>
        <w:t xml:space="preserve">provádění </w:t>
      </w:r>
      <w:r w:rsidR="00FC5233" w:rsidRPr="009A6AE5">
        <w:rPr>
          <w:rFonts w:ascii="Arial" w:hAnsi="Arial" w:cs="Arial"/>
          <w:sz w:val="22"/>
          <w:szCs w:val="22"/>
        </w:rPr>
        <w:t>servisních</w:t>
      </w:r>
      <w:r w:rsidRPr="009A6AE5">
        <w:rPr>
          <w:rFonts w:ascii="Arial" w:hAnsi="Arial" w:cs="Arial"/>
          <w:sz w:val="22"/>
          <w:szCs w:val="22"/>
        </w:rPr>
        <w:t xml:space="preserve"> prohlídek </w:t>
      </w:r>
      <w:r w:rsidR="00625094">
        <w:rPr>
          <w:rFonts w:ascii="Arial" w:hAnsi="Arial" w:cs="Arial"/>
          <w:sz w:val="22"/>
          <w:szCs w:val="22"/>
        </w:rPr>
        <w:t xml:space="preserve">za cenu ve výši            </w:t>
      </w:r>
      <w:r w:rsidR="009A6AE5" w:rsidRPr="009A6AE5">
        <w:rPr>
          <w:rFonts w:ascii="Arial" w:hAnsi="Arial" w:cs="Arial"/>
          <w:b/>
          <w:sz w:val="22"/>
          <w:szCs w:val="22"/>
        </w:rPr>
        <w:t>62 396</w:t>
      </w:r>
      <w:r w:rsidRPr="009A6AE5">
        <w:rPr>
          <w:rFonts w:ascii="Arial" w:hAnsi="Arial" w:cs="Arial"/>
          <w:b/>
          <w:sz w:val="22"/>
          <w:szCs w:val="22"/>
        </w:rPr>
        <w:t xml:space="preserve">,- </w:t>
      </w:r>
      <w:r w:rsidR="009A6AE5" w:rsidRPr="009A6AE5">
        <w:rPr>
          <w:rFonts w:ascii="Arial" w:hAnsi="Arial" w:cs="Arial"/>
          <w:b/>
          <w:sz w:val="22"/>
          <w:szCs w:val="22"/>
        </w:rPr>
        <w:t xml:space="preserve">Kč </w:t>
      </w:r>
      <w:r w:rsidRPr="009A6AE5">
        <w:rPr>
          <w:rFonts w:ascii="Arial" w:hAnsi="Arial" w:cs="Arial"/>
          <w:b/>
          <w:sz w:val="22"/>
          <w:szCs w:val="22"/>
        </w:rPr>
        <w:t>bez D</w:t>
      </w:r>
      <w:r w:rsidR="009A6AE5" w:rsidRPr="009A6AE5">
        <w:rPr>
          <w:rFonts w:ascii="Arial" w:hAnsi="Arial" w:cs="Arial"/>
          <w:b/>
          <w:sz w:val="22"/>
          <w:szCs w:val="22"/>
        </w:rPr>
        <w:t>PH</w:t>
      </w:r>
      <w:r w:rsidR="009A6AE5">
        <w:rPr>
          <w:rFonts w:ascii="Arial" w:hAnsi="Arial" w:cs="Arial"/>
          <w:sz w:val="22"/>
          <w:szCs w:val="22"/>
        </w:rPr>
        <w:t xml:space="preserve"> za </w:t>
      </w:r>
      <w:r w:rsidR="00625094">
        <w:rPr>
          <w:rFonts w:ascii="Arial" w:hAnsi="Arial" w:cs="Arial"/>
          <w:sz w:val="22"/>
          <w:szCs w:val="22"/>
        </w:rPr>
        <w:t>rok</w:t>
      </w:r>
      <w:r w:rsidR="009A6AE5">
        <w:rPr>
          <w:rFonts w:ascii="Arial" w:hAnsi="Arial" w:cs="Arial"/>
          <w:sz w:val="22"/>
          <w:szCs w:val="22"/>
        </w:rPr>
        <w:t>.</w:t>
      </w:r>
      <w:r w:rsidR="005522E8">
        <w:rPr>
          <w:rFonts w:ascii="Arial" w:hAnsi="Arial" w:cs="Arial"/>
          <w:sz w:val="22"/>
          <w:szCs w:val="22"/>
        </w:rPr>
        <w:t xml:space="preserve"> Ceny jednotlivých prací jsou uvedeny v Příloze č. 1</w:t>
      </w:r>
      <w:r w:rsidR="00625094">
        <w:rPr>
          <w:rFonts w:ascii="Arial" w:hAnsi="Arial" w:cs="Arial"/>
          <w:sz w:val="22"/>
          <w:szCs w:val="22"/>
        </w:rPr>
        <w:t xml:space="preserve"> této Smlouvy</w:t>
      </w:r>
      <w:r w:rsidR="005522E8">
        <w:rPr>
          <w:rFonts w:ascii="Arial" w:hAnsi="Arial" w:cs="Arial"/>
          <w:sz w:val="22"/>
          <w:szCs w:val="22"/>
        </w:rPr>
        <w:t>.</w:t>
      </w:r>
    </w:p>
    <w:p w14:paraId="2C0C0CA1" w14:textId="462B373E" w:rsidR="009A6AE5" w:rsidRDefault="009A6AE5" w:rsidP="009A6AE5">
      <w:pPr>
        <w:pStyle w:val="Normlnweb"/>
        <w:spacing w:before="0" w:after="0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 po dobu platnosti smlouvy:</w:t>
      </w:r>
      <w:r w:rsidRPr="009A6AE5">
        <w:rPr>
          <w:rFonts w:ascii="Arial" w:hAnsi="Arial" w:cs="Arial"/>
          <w:b/>
          <w:sz w:val="22"/>
          <w:szCs w:val="22"/>
        </w:rPr>
        <w:t xml:space="preserve"> 249 584,- Kč bez DPH</w:t>
      </w:r>
    </w:p>
    <w:p w14:paraId="02F32C54" w14:textId="7BE6AF3A" w:rsidR="009A6AE5" w:rsidRDefault="009A6AE5" w:rsidP="009A6AE5">
      <w:pPr>
        <w:pStyle w:val="Normlnweb"/>
        <w:spacing w:before="0" w:after="0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(slovy </w:t>
      </w:r>
      <w:proofErr w:type="spellStart"/>
      <w:r>
        <w:rPr>
          <w:rFonts w:ascii="Arial" w:hAnsi="Arial" w:cs="Arial"/>
          <w:sz w:val="22"/>
          <w:szCs w:val="22"/>
        </w:rPr>
        <w:t>dvěstěčtyřicetdevěttisícpětsetosumdesátčtyři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českých)</w:t>
      </w:r>
    </w:p>
    <w:p w14:paraId="638527B7" w14:textId="77777777" w:rsidR="00520EF5" w:rsidRPr="000A175B" w:rsidRDefault="00520EF5" w:rsidP="00520EF5">
      <w:pPr>
        <w:pStyle w:val="Normlnweb"/>
        <w:spacing w:before="0" w:after="120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0A175B">
        <w:rPr>
          <w:rFonts w:ascii="Arial" w:hAnsi="Arial" w:cs="Arial"/>
          <w:sz w:val="22"/>
          <w:szCs w:val="22"/>
        </w:rPr>
        <w:t xml:space="preserve">K takto dohodnutým jednotkovým cenám </w:t>
      </w:r>
      <w:r w:rsidRPr="000A175B">
        <w:rPr>
          <w:rFonts w:ascii="Arial" w:eastAsia="Calibri" w:hAnsi="Arial" w:cs="Arial"/>
          <w:sz w:val="22"/>
          <w:szCs w:val="22"/>
        </w:rPr>
        <w:t xml:space="preserve">bude účtována DPH ve výši dle příslušných předpisů účinných v době zdanitelného plnění. </w:t>
      </w:r>
    </w:p>
    <w:p w14:paraId="06518E52" w14:textId="09766F23" w:rsidR="00520EF5" w:rsidRPr="000A175B" w:rsidRDefault="00520EF5" w:rsidP="00520EF5">
      <w:pPr>
        <w:pStyle w:val="Zkladntextodsazen"/>
        <w:numPr>
          <w:ilvl w:val="0"/>
          <w:numId w:val="4"/>
        </w:numPr>
        <w:tabs>
          <w:tab w:val="clear" w:pos="709"/>
        </w:tabs>
        <w:suppressAutoHyphens/>
        <w:spacing w:after="120"/>
        <w:ind w:left="426"/>
        <w:rPr>
          <w:rFonts w:ascii="Arial" w:hAnsi="Arial" w:cs="Arial"/>
          <w:sz w:val="22"/>
          <w:szCs w:val="22"/>
        </w:rPr>
      </w:pPr>
      <w:r w:rsidRPr="00F44CC3">
        <w:rPr>
          <w:rFonts w:ascii="Arial" w:hAnsi="Arial" w:cs="Arial"/>
          <w:sz w:val="22"/>
          <w:szCs w:val="22"/>
        </w:rPr>
        <w:t xml:space="preserve">Jednotkové ceny uvedené v Cenové nabídce Zhotovitele jsou cenami </w:t>
      </w:r>
      <w:r w:rsidR="00625094" w:rsidRPr="00F44CC3">
        <w:rPr>
          <w:rFonts w:ascii="Arial" w:hAnsi="Arial" w:cs="Arial"/>
          <w:sz w:val="22"/>
          <w:szCs w:val="22"/>
        </w:rPr>
        <w:t xml:space="preserve">maximálními, </w:t>
      </w:r>
      <w:r w:rsidRPr="00F44CC3">
        <w:rPr>
          <w:rFonts w:ascii="Arial" w:hAnsi="Arial" w:cs="Arial"/>
          <w:sz w:val="22"/>
          <w:szCs w:val="22"/>
        </w:rPr>
        <w:t xml:space="preserve">pevnými, platnými po celou dobu trvání Smlouvy bez </w:t>
      </w:r>
      <w:r w:rsidR="00625094" w:rsidRPr="00F44CC3">
        <w:rPr>
          <w:rFonts w:ascii="Arial" w:hAnsi="Arial" w:cs="Arial"/>
          <w:sz w:val="22"/>
          <w:szCs w:val="22"/>
        </w:rPr>
        <w:t xml:space="preserve">možnosti </w:t>
      </w:r>
      <w:r w:rsidR="00F44CC3" w:rsidRPr="00F44CC3">
        <w:rPr>
          <w:rFonts w:ascii="Arial" w:hAnsi="Arial" w:cs="Arial"/>
          <w:sz w:val="22"/>
          <w:szCs w:val="22"/>
        </w:rPr>
        <w:t>ná</w:t>
      </w:r>
      <w:r w:rsidR="00625094" w:rsidRPr="00F44CC3">
        <w:rPr>
          <w:rFonts w:ascii="Arial" w:hAnsi="Arial" w:cs="Arial"/>
          <w:sz w:val="22"/>
          <w:szCs w:val="22"/>
        </w:rPr>
        <w:t xml:space="preserve">růstu </w:t>
      </w:r>
      <w:r w:rsidR="00F44CC3" w:rsidRPr="00F44CC3">
        <w:rPr>
          <w:rFonts w:ascii="Arial" w:hAnsi="Arial" w:cs="Arial"/>
          <w:sz w:val="22"/>
          <w:szCs w:val="22"/>
        </w:rPr>
        <w:t xml:space="preserve">z důvodu </w:t>
      </w:r>
      <w:r w:rsidRPr="00F44CC3">
        <w:rPr>
          <w:rFonts w:ascii="Arial" w:hAnsi="Arial" w:cs="Arial"/>
          <w:sz w:val="22"/>
          <w:szCs w:val="22"/>
        </w:rPr>
        <w:t xml:space="preserve"> inflace</w:t>
      </w:r>
      <w:r w:rsidR="00F44CC3" w:rsidRPr="00F44CC3">
        <w:rPr>
          <w:rFonts w:ascii="Arial" w:hAnsi="Arial" w:cs="Arial"/>
          <w:sz w:val="22"/>
          <w:szCs w:val="22"/>
        </w:rPr>
        <w:t xml:space="preserve"> nebo kursových rozdílů</w:t>
      </w:r>
      <w:r w:rsidR="00F44CC3">
        <w:t xml:space="preserve"> </w:t>
      </w:r>
      <w:r w:rsidRPr="000A175B">
        <w:rPr>
          <w:rFonts w:ascii="Arial" w:hAnsi="Arial" w:cs="Arial"/>
          <w:sz w:val="22"/>
          <w:szCs w:val="22"/>
        </w:rPr>
        <w:t xml:space="preserve">či jiné skutečnosti promítající se do ceny výrobků a služeb na trhu (dále jen „cena“). </w:t>
      </w:r>
    </w:p>
    <w:p w14:paraId="01CD966A" w14:textId="1F924950" w:rsidR="00520EF5" w:rsidRPr="000A175B" w:rsidRDefault="00520EF5" w:rsidP="00520EF5">
      <w:pPr>
        <w:pStyle w:val="Zkladntextodsazen"/>
        <w:numPr>
          <w:ilvl w:val="0"/>
          <w:numId w:val="4"/>
        </w:numPr>
        <w:tabs>
          <w:tab w:val="clear" w:pos="709"/>
        </w:tabs>
        <w:suppressAutoHyphens/>
        <w:spacing w:after="120"/>
        <w:ind w:left="426"/>
        <w:rPr>
          <w:rFonts w:ascii="Arial" w:hAnsi="Arial" w:cs="Arial"/>
          <w:sz w:val="22"/>
          <w:szCs w:val="22"/>
        </w:rPr>
      </w:pPr>
      <w:r w:rsidRPr="000A175B">
        <w:rPr>
          <w:rFonts w:ascii="Arial" w:hAnsi="Arial" w:cs="Arial"/>
          <w:sz w:val="22"/>
          <w:szCs w:val="22"/>
        </w:rPr>
        <w:t>Cena zahrnuje veškeré náklady Zhotovitele spojené s provedením činností, které jsou předmětem plnění dle Smlouvy</w:t>
      </w:r>
      <w:r w:rsidR="00F44CC3">
        <w:rPr>
          <w:rFonts w:ascii="Arial" w:hAnsi="Arial" w:cs="Arial"/>
          <w:sz w:val="22"/>
          <w:szCs w:val="22"/>
        </w:rPr>
        <w:t>.</w:t>
      </w:r>
      <w:r w:rsidRPr="000A175B">
        <w:rPr>
          <w:rFonts w:ascii="Arial" w:hAnsi="Arial" w:cs="Arial"/>
          <w:sz w:val="22"/>
          <w:szCs w:val="22"/>
        </w:rPr>
        <w:t>.</w:t>
      </w:r>
    </w:p>
    <w:p w14:paraId="471023F1" w14:textId="30704796" w:rsidR="00520EF5" w:rsidRPr="00F44CC3" w:rsidRDefault="00520EF5" w:rsidP="00520EF5">
      <w:pPr>
        <w:pStyle w:val="Normlnweb"/>
        <w:numPr>
          <w:ilvl w:val="0"/>
          <w:numId w:val="4"/>
        </w:numPr>
        <w:spacing w:before="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0A175B">
        <w:rPr>
          <w:rFonts w:ascii="Arial" w:hAnsi="Arial" w:cs="Arial"/>
          <w:sz w:val="22"/>
          <w:szCs w:val="22"/>
          <w:lang w:eastAsia="cs-CZ"/>
        </w:rPr>
        <w:t xml:space="preserve">Dohodnutou cenu díla se Objednatel zavazuje uhradit Zhotoviteli po provedení předmětu díla, a to na základě faktury se splatností 15 dnů ode dne jejího </w:t>
      </w:r>
      <w:r w:rsidRPr="00F44CC3">
        <w:rPr>
          <w:rFonts w:ascii="Arial" w:hAnsi="Arial" w:cs="Arial"/>
          <w:sz w:val="22"/>
          <w:szCs w:val="22"/>
          <w:lang w:eastAsia="cs-CZ"/>
        </w:rPr>
        <w:t>doručení</w:t>
      </w:r>
      <w:r w:rsidR="00F44CC3" w:rsidRPr="00F44CC3">
        <w:rPr>
          <w:rFonts w:ascii="Arial" w:hAnsi="Arial" w:cs="Arial"/>
          <w:sz w:val="22"/>
          <w:szCs w:val="22"/>
          <w:lang w:eastAsia="cs-CZ"/>
        </w:rPr>
        <w:t xml:space="preserve"> </w:t>
      </w:r>
      <w:r w:rsidR="00F44CC3" w:rsidRPr="00F44CC3">
        <w:rPr>
          <w:rFonts w:ascii="Arial" w:hAnsi="Arial" w:cs="Arial"/>
          <w:sz w:val="22"/>
          <w:szCs w:val="22"/>
        </w:rPr>
        <w:t>do podatelny místa sídla objednatele k rukám ředitele odboru hlavního účetního</w:t>
      </w:r>
      <w:r w:rsidRPr="00F44CC3">
        <w:rPr>
          <w:rFonts w:ascii="Arial" w:hAnsi="Arial" w:cs="Arial"/>
          <w:sz w:val="22"/>
          <w:szCs w:val="22"/>
          <w:lang w:eastAsia="cs-CZ"/>
        </w:rPr>
        <w:t>.</w:t>
      </w:r>
    </w:p>
    <w:p w14:paraId="513FC0AD" w14:textId="03C3C800" w:rsidR="00520EF5" w:rsidRPr="000A175B" w:rsidRDefault="00520EF5" w:rsidP="00520EF5">
      <w:pPr>
        <w:pStyle w:val="Normlnweb"/>
        <w:numPr>
          <w:ilvl w:val="0"/>
          <w:numId w:val="4"/>
        </w:numPr>
        <w:spacing w:before="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0A175B">
        <w:rPr>
          <w:rFonts w:ascii="Arial" w:hAnsi="Arial" w:cs="Arial"/>
          <w:sz w:val="22"/>
          <w:szCs w:val="22"/>
        </w:rPr>
        <w:t xml:space="preserve">Každá faktura musí splňovat veškeré náležitosti daňového dokladu, stanovené zákonem </w:t>
      </w:r>
      <w:r w:rsidRPr="000A175B">
        <w:rPr>
          <w:rFonts w:ascii="Arial" w:hAnsi="Arial" w:cs="Arial"/>
          <w:sz w:val="22"/>
          <w:szCs w:val="22"/>
        </w:rPr>
        <w:br/>
        <w:t>č. 563/1991 Sb.</w:t>
      </w:r>
      <w:r w:rsidR="00981065">
        <w:rPr>
          <w:rFonts w:ascii="Arial" w:hAnsi="Arial" w:cs="Arial"/>
          <w:sz w:val="22"/>
          <w:szCs w:val="22"/>
        </w:rPr>
        <w:t>,</w:t>
      </w:r>
      <w:r w:rsidRPr="000A175B">
        <w:rPr>
          <w:rFonts w:ascii="Arial" w:hAnsi="Arial" w:cs="Arial"/>
          <w:sz w:val="22"/>
          <w:szCs w:val="22"/>
        </w:rPr>
        <w:t xml:space="preserve"> o účetnictví, ve znění pozdějších předpisů, zákonem </w:t>
      </w:r>
      <w:r w:rsidRPr="0092271B">
        <w:rPr>
          <w:rFonts w:ascii="Arial" w:hAnsi="Arial" w:cs="Arial"/>
          <w:sz w:val="22"/>
          <w:szCs w:val="22"/>
        </w:rPr>
        <w:t>č. 235/2004 Sb.,</w:t>
      </w:r>
      <w:r w:rsidRPr="0092271B">
        <w:rPr>
          <w:rFonts w:ascii="Arial" w:hAnsi="Arial" w:cs="Arial"/>
          <w:sz w:val="22"/>
          <w:szCs w:val="22"/>
        </w:rPr>
        <w:br/>
        <w:t xml:space="preserve">o dani z přidané hodnoty, ve znění pozdějších předpisů a zákonem č. </w:t>
      </w:r>
      <w:r w:rsidR="00F44CC3" w:rsidRPr="0092271B">
        <w:rPr>
          <w:rFonts w:ascii="Arial" w:hAnsi="Arial" w:cs="Arial"/>
          <w:sz w:val="22"/>
          <w:szCs w:val="22"/>
        </w:rPr>
        <w:t>304</w:t>
      </w:r>
      <w:r w:rsidRPr="0092271B">
        <w:rPr>
          <w:rFonts w:ascii="Arial" w:hAnsi="Arial" w:cs="Arial"/>
          <w:sz w:val="22"/>
          <w:szCs w:val="22"/>
        </w:rPr>
        <w:t>/</w:t>
      </w:r>
      <w:r w:rsidR="00F44CC3" w:rsidRPr="0092271B">
        <w:rPr>
          <w:rFonts w:ascii="Arial" w:hAnsi="Arial" w:cs="Arial"/>
          <w:sz w:val="22"/>
          <w:szCs w:val="22"/>
        </w:rPr>
        <w:t>2013</w:t>
      </w:r>
      <w:r w:rsidRPr="0092271B">
        <w:rPr>
          <w:rFonts w:ascii="Arial" w:hAnsi="Arial" w:cs="Arial"/>
          <w:sz w:val="22"/>
          <w:szCs w:val="22"/>
        </w:rPr>
        <w:t xml:space="preserve"> Sb., </w:t>
      </w:r>
      <w:r w:rsidR="00F44CC3" w:rsidRPr="0092271B">
        <w:rPr>
          <w:rFonts w:ascii="Arial" w:hAnsi="Arial" w:cs="Arial"/>
          <w:sz w:val="22"/>
          <w:szCs w:val="22"/>
        </w:rPr>
        <w:t xml:space="preserve">o veřejných rejstřících právnických a fyzických osob </w:t>
      </w:r>
      <w:r w:rsidR="008D47DF" w:rsidRPr="0092271B">
        <w:rPr>
          <w:rFonts w:ascii="Arial" w:hAnsi="Arial" w:cs="Arial"/>
          <w:sz w:val="22"/>
          <w:szCs w:val="22"/>
        </w:rPr>
        <w:t xml:space="preserve">a o evidenci svěřeneckých </w:t>
      </w:r>
      <w:r w:rsidR="00981065" w:rsidRPr="0092271B">
        <w:rPr>
          <w:rFonts w:ascii="Arial" w:hAnsi="Arial" w:cs="Arial"/>
          <w:sz w:val="22"/>
          <w:szCs w:val="22"/>
        </w:rPr>
        <w:t xml:space="preserve">fondů, ve znění pozdějších předpisů, </w:t>
      </w:r>
      <w:r w:rsidR="00F44CC3" w:rsidRPr="0092271B">
        <w:rPr>
          <w:rFonts w:ascii="Arial" w:hAnsi="Arial" w:cs="Arial"/>
          <w:sz w:val="22"/>
          <w:szCs w:val="22"/>
        </w:rPr>
        <w:t xml:space="preserve">a </w:t>
      </w:r>
      <w:r w:rsidR="00981065" w:rsidRPr="0092271B">
        <w:rPr>
          <w:rFonts w:ascii="Arial" w:hAnsi="Arial" w:cs="Arial"/>
          <w:sz w:val="22"/>
          <w:szCs w:val="22"/>
        </w:rPr>
        <w:t xml:space="preserve">zákonem č. 89/2012 Sb., </w:t>
      </w:r>
      <w:r w:rsidR="00F44CC3" w:rsidRPr="0092271B">
        <w:rPr>
          <w:rFonts w:ascii="Arial" w:hAnsi="Arial" w:cs="Arial"/>
          <w:sz w:val="22"/>
          <w:szCs w:val="22"/>
        </w:rPr>
        <w:t>občansk</w:t>
      </w:r>
      <w:r w:rsidR="00981065" w:rsidRPr="0092271B">
        <w:rPr>
          <w:rFonts w:ascii="Arial" w:hAnsi="Arial" w:cs="Arial"/>
          <w:sz w:val="22"/>
          <w:szCs w:val="22"/>
        </w:rPr>
        <w:t>ý</w:t>
      </w:r>
      <w:r w:rsidRPr="0092271B">
        <w:rPr>
          <w:rFonts w:ascii="Arial" w:hAnsi="Arial" w:cs="Arial"/>
          <w:sz w:val="22"/>
          <w:szCs w:val="22"/>
        </w:rPr>
        <w:t xml:space="preserve"> zákoník,</w:t>
      </w:r>
      <w:r w:rsidRPr="000A175B">
        <w:rPr>
          <w:rFonts w:ascii="Arial" w:hAnsi="Arial" w:cs="Arial"/>
          <w:sz w:val="22"/>
          <w:szCs w:val="22"/>
        </w:rPr>
        <w:t xml:space="preserve"> ve znění pozdějších předpisů. Nedílnou součástí faktury bude předávací protokol vztahující se k fakturovanému plnění, potvrzený oprávněnými zástupci obou smluvních stran.</w:t>
      </w:r>
    </w:p>
    <w:p w14:paraId="15CF7B73" w14:textId="77777777" w:rsidR="00520EF5" w:rsidRPr="000A175B" w:rsidRDefault="00520EF5" w:rsidP="00520EF5">
      <w:pPr>
        <w:pStyle w:val="Normlnweb"/>
        <w:numPr>
          <w:ilvl w:val="0"/>
          <w:numId w:val="4"/>
        </w:numPr>
        <w:spacing w:before="0" w:after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0A175B">
        <w:rPr>
          <w:rFonts w:ascii="Arial" w:hAnsi="Arial" w:cs="Arial"/>
          <w:sz w:val="22"/>
          <w:szCs w:val="22"/>
        </w:rPr>
        <w:t>Objednatel je oprávněn před uplynutím doby splatnosti fakturu bez zaplacení vrátit, pokud nebude obsahovat veškeré náležitosti dle výše uvedených právních předpisů, nebo budou v jejím obsahu jiné závady. Ve vrácené faktuře bude vyznačen důvod vrácení, Zhotovitel je v tomto případě povinen fakturu opravit či vyhotovit nově, tím přestává běžet původní lhůta splatnosti a celá lhůta běží znovu ode dne doručení opravené či nově vyhotovené faktury Objednateli.</w:t>
      </w:r>
    </w:p>
    <w:p w14:paraId="7C433175" w14:textId="72D80E2A" w:rsidR="00520EF5" w:rsidRDefault="00520EF5" w:rsidP="00520EF5"/>
    <w:p w14:paraId="65A466B4" w14:textId="77777777" w:rsidR="00B32CFE" w:rsidRPr="000A175B" w:rsidRDefault="00B32CFE" w:rsidP="00520EF5"/>
    <w:p w14:paraId="38CD5EA0" w14:textId="77777777" w:rsidR="00520EF5" w:rsidRPr="000A175B" w:rsidRDefault="00520EF5" w:rsidP="00520EF5">
      <w:pPr>
        <w:pStyle w:val="Nadpis2"/>
        <w:spacing w:after="120"/>
        <w:rPr>
          <w:i/>
          <w:sz w:val="22"/>
          <w:szCs w:val="22"/>
        </w:rPr>
      </w:pPr>
      <w:r w:rsidRPr="000A175B">
        <w:rPr>
          <w:sz w:val="22"/>
          <w:szCs w:val="22"/>
        </w:rPr>
        <w:lastRenderedPageBreak/>
        <w:t>Čl. IV. Podmínky provádění prací</w:t>
      </w:r>
    </w:p>
    <w:p w14:paraId="39B3E330" w14:textId="77777777" w:rsidR="00520EF5" w:rsidRPr="000A175B" w:rsidRDefault="00520EF5" w:rsidP="00520EF5">
      <w:pPr>
        <w:numPr>
          <w:ilvl w:val="0"/>
          <w:numId w:val="8"/>
        </w:numPr>
        <w:spacing w:after="120" w:line="276" w:lineRule="auto"/>
        <w:ind w:left="426"/>
        <w:jc w:val="both"/>
        <w:rPr>
          <w:rFonts w:cs="Arial"/>
        </w:rPr>
      </w:pPr>
      <w:r w:rsidRPr="000A175B">
        <w:rPr>
          <w:rFonts w:cs="Arial"/>
        </w:rPr>
        <w:t>Zhotovitel se zavazuje provádět činnosti, které jsou předmětem plnění Smlouvy, v nejvyšší kvalitě, řádně a včas, správnou technologií a v plném souladu se všemi platnými evropskými a českými normami, právními předpisy a technologickými a jinými předpisy, vztahující se k daným zařízením.</w:t>
      </w:r>
    </w:p>
    <w:p w14:paraId="451F71B8" w14:textId="77777777" w:rsidR="00520EF5" w:rsidRPr="000A175B" w:rsidRDefault="00520EF5" w:rsidP="00520EF5">
      <w:pPr>
        <w:numPr>
          <w:ilvl w:val="0"/>
          <w:numId w:val="8"/>
        </w:numPr>
        <w:spacing w:after="120" w:line="276" w:lineRule="auto"/>
        <w:ind w:left="426"/>
        <w:jc w:val="both"/>
        <w:rPr>
          <w:rFonts w:cs="Arial"/>
        </w:rPr>
      </w:pPr>
      <w:r w:rsidRPr="000A175B">
        <w:rPr>
          <w:rFonts w:cs="Arial"/>
        </w:rPr>
        <w:t>Zhotovitel je odpovědný za dodržování předpisů v oblasti bezpečnosti práce, ochrany zdraví a požární ochrany. Provádí účinná protipožární opatření vyplývající z povahy vlastních prací.</w:t>
      </w:r>
    </w:p>
    <w:p w14:paraId="625A6C0B" w14:textId="26282033" w:rsidR="00520EF5" w:rsidRPr="000A175B" w:rsidRDefault="00520EF5" w:rsidP="00520EF5">
      <w:pPr>
        <w:numPr>
          <w:ilvl w:val="0"/>
          <w:numId w:val="8"/>
        </w:numPr>
        <w:spacing w:after="120" w:line="276" w:lineRule="auto"/>
        <w:ind w:left="426"/>
        <w:jc w:val="both"/>
        <w:rPr>
          <w:rFonts w:cs="Arial"/>
        </w:rPr>
      </w:pPr>
      <w:r w:rsidRPr="000A175B">
        <w:rPr>
          <w:rFonts w:cs="Arial"/>
        </w:rPr>
        <w:t xml:space="preserve">Veškerá manipulace a zacházení s nebezpečnými chladícími látkami budou ze strany Zhotovitele prováděny pouze osobami, které jsou držiteli Certifikátu, vydaného Ministerstvem životního prostředí, v souladu s nařízením Komise (ES) č. 303/2008 a v souladu se zákonem č. </w:t>
      </w:r>
      <w:r w:rsidR="005C2A57">
        <w:rPr>
          <w:rFonts w:cs="Arial"/>
        </w:rPr>
        <w:t>541</w:t>
      </w:r>
      <w:r w:rsidRPr="000A175B">
        <w:rPr>
          <w:rFonts w:cs="Arial"/>
        </w:rPr>
        <w:t>/20</w:t>
      </w:r>
      <w:r w:rsidR="005C2A57">
        <w:rPr>
          <w:rFonts w:cs="Arial"/>
        </w:rPr>
        <w:t>20</w:t>
      </w:r>
      <w:r w:rsidRPr="000A175B">
        <w:rPr>
          <w:rFonts w:cs="Arial"/>
        </w:rPr>
        <w:t xml:space="preserve"> Sb., o odpadech, ve znění pozdějších předpisů.</w:t>
      </w:r>
    </w:p>
    <w:p w14:paraId="41EFD7C9" w14:textId="77777777" w:rsidR="00520EF5" w:rsidRPr="000A175B" w:rsidRDefault="00520EF5" w:rsidP="00520EF5">
      <w:pPr>
        <w:numPr>
          <w:ilvl w:val="0"/>
          <w:numId w:val="8"/>
        </w:numPr>
        <w:spacing w:after="120" w:line="276" w:lineRule="auto"/>
        <w:ind w:left="426"/>
        <w:jc w:val="both"/>
        <w:rPr>
          <w:rFonts w:cs="Arial"/>
        </w:rPr>
      </w:pPr>
      <w:r w:rsidRPr="000A175B">
        <w:rPr>
          <w:rFonts w:cs="Arial"/>
        </w:rPr>
        <w:t xml:space="preserve">Zhotovitel je povinen v rámci plnění dle Smlouvy dbát na zachování čistoty a pořádku v místech plnění prací dle Smlouvy a průběžně odstraňovat na své náklady nečistoty vzniklé prováděním prací. </w:t>
      </w:r>
    </w:p>
    <w:p w14:paraId="2936022D" w14:textId="77777777" w:rsidR="00520EF5" w:rsidRPr="008203A2" w:rsidRDefault="00520EF5" w:rsidP="00520EF5">
      <w:pPr>
        <w:numPr>
          <w:ilvl w:val="0"/>
          <w:numId w:val="8"/>
        </w:numPr>
        <w:spacing w:after="120" w:line="276" w:lineRule="auto"/>
        <w:ind w:left="426"/>
        <w:jc w:val="both"/>
        <w:rPr>
          <w:rFonts w:cs="Arial"/>
        </w:rPr>
      </w:pPr>
      <w:r w:rsidRPr="008203A2">
        <w:rPr>
          <w:rFonts w:cs="Arial"/>
        </w:rPr>
        <w:t>Činnosti Zhotovitele dle této Smlouvy budou prováděny vždy v termínu předem dohodnutém s Objednatelem tak, aby nedošlo k omezení provozu Objednatele, popř. nebude-li možno tuto podmínku splnit, aby byl provoz Objednatele omezen v nejnižší možné míře.</w:t>
      </w:r>
    </w:p>
    <w:p w14:paraId="17FE4F1E" w14:textId="2F6F4E59" w:rsidR="00520EF5" w:rsidRPr="008203A2" w:rsidRDefault="008203A2" w:rsidP="00520EF5">
      <w:pPr>
        <w:numPr>
          <w:ilvl w:val="0"/>
          <w:numId w:val="8"/>
        </w:numPr>
        <w:spacing w:after="120" w:line="276" w:lineRule="auto"/>
        <w:ind w:left="426"/>
        <w:jc w:val="both"/>
        <w:rPr>
          <w:rFonts w:cs="Arial"/>
        </w:rPr>
      </w:pPr>
      <w:r>
        <w:t>Práce nad rámec předmětu smlouvy tj. opravy, zjištěné během provádění servisní prohlídky vyžadují předchozí dohodu smluvních stran a vystavení samostatné objednávky na jejich provedení</w:t>
      </w:r>
      <w:r w:rsidR="00520EF5" w:rsidRPr="008203A2">
        <w:rPr>
          <w:rFonts w:cs="Arial"/>
        </w:rPr>
        <w:t>.</w:t>
      </w:r>
      <w:r w:rsidR="003E122E">
        <w:rPr>
          <w:rFonts w:cs="Arial"/>
        </w:rPr>
        <w:t xml:space="preserve"> </w:t>
      </w:r>
      <w:r w:rsidR="003E122E">
        <w:t xml:space="preserve">Dodávky </w:t>
      </w:r>
      <w:r w:rsidR="003E122E">
        <w:rPr>
          <w:color w:val="000000"/>
          <w:szCs w:val="24"/>
        </w:rPr>
        <w:t>náhradních dílů budou rovněž řešeny samostatnou objednávkou.</w:t>
      </w:r>
    </w:p>
    <w:p w14:paraId="122DF26A" w14:textId="328AF196" w:rsidR="00520EF5" w:rsidRPr="000A175B" w:rsidRDefault="00520EF5" w:rsidP="008203A2">
      <w:pPr>
        <w:numPr>
          <w:ilvl w:val="0"/>
          <w:numId w:val="8"/>
        </w:numPr>
        <w:spacing w:after="120" w:line="276" w:lineRule="auto"/>
        <w:ind w:left="426"/>
        <w:jc w:val="both"/>
        <w:rPr>
          <w:rFonts w:cs="Arial"/>
        </w:rPr>
      </w:pPr>
      <w:r w:rsidRPr="000A175B">
        <w:rPr>
          <w:rFonts w:cs="Arial"/>
        </w:rPr>
        <w:t>Bezpečnost práce a požární ochrana se řídí platnými bezpečnostními předpisy, za jejichž dodržování nese odpovědnost Zhotovitel, zejména zákonem č. 309/2006 Sb., (zákon o zajištění dalších podmínek bezpečnosti a ochrany zdraví při práci), ve znění pozdějších předpisů, a nařízením vlády č. 591/2006 Sb., o bližších minimálních požadavcích na bezpečnost a ochranu zdraví při práci.</w:t>
      </w:r>
    </w:p>
    <w:p w14:paraId="07B98F0C" w14:textId="77777777" w:rsidR="00520EF5" w:rsidRPr="000A175B" w:rsidRDefault="00520EF5" w:rsidP="00520EF5">
      <w:pPr>
        <w:numPr>
          <w:ilvl w:val="0"/>
          <w:numId w:val="8"/>
        </w:numPr>
        <w:spacing w:after="120" w:line="276" w:lineRule="auto"/>
        <w:ind w:left="426"/>
        <w:jc w:val="both"/>
        <w:rPr>
          <w:rFonts w:cs="Arial"/>
        </w:rPr>
      </w:pPr>
      <w:r w:rsidRPr="000A175B">
        <w:rPr>
          <w:rFonts w:cs="Arial"/>
        </w:rPr>
        <w:t>Zhotovitel je povinen dodržovat ustanovení všech  platných právních a technických předpisů, ČSN a EN vztahujících se na provádění prací. V případě porušení této povinnosti nese Zhotovitel odpovědnost za důsledky s takovýmto porušením spojené, včetně náhrady veškeré škody, která v souvislosti s porušením těchto předpisů vznikne.</w:t>
      </w:r>
    </w:p>
    <w:p w14:paraId="74B17E39" w14:textId="77777777" w:rsidR="00520EF5" w:rsidRPr="000A175B" w:rsidRDefault="00520EF5" w:rsidP="00520EF5">
      <w:pPr>
        <w:numPr>
          <w:ilvl w:val="0"/>
          <w:numId w:val="8"/>
        </w:numPr>
        <w:spacing w:after="120" w:line="276" w:lineRule="auto"/>
        <w:ind w:left="426"/>
        <w:jc w:val="both"/>
        <w:rPr>
          <w:rFonts w:cs="Arial"/>
          <w:b/>
        </w:rPr>
      </w:pPr>
      <w:r w:rsidRPr="000A175B">
        <w:rPr>
          <w:rFonts w:cs="Arial"/>
        </w:rPr>
        <w:t>Bezprostředně po provedené revizi zařízení provede Zhotovitel zápis o revizi (dále jen „Revizní zpráva“) do Evidenční knihy zařízení. Evidenční kniha bude předložena Objednateli.</w:t>
      </w:r>
    </w:p>
    <w:p w14:paraId="584439C1" w14:textId="77777777" w:rsidR="00520EF5" w:rsidRPr="000A175B" w:rsidRDefault="00520EF5" w:rsidP="00520EF5">
      <w:pPr>
        <w:pStyle w:val="Zkladntextodsazen"/>
        <w:tabs>
          <w:tab w:val="clear" w:pos="709"/>
        </w:tabs>
        <w:spacing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4C68946D" w14:textId="77777777" w:rsidR="00520EF5" w:rsidRPr="000A175B" w:rsidRDefault="00520EF5" w:rsidP="00520EF5">
      <w:pPr>
        <w:pStyle w:val="Zkladntextodsazen"/>
        <w:tabs>
          <w:tab w:val="clear" w:pos="709"/>
        </w:tabs>
        <w:spacing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0A175B">
        <w:rPr>
          <w:rFonts w:ascii="Arial" w:hAnsi="Arial" w:cs="Arial"/>
          <w:b/>
          <w:sz w:val="22"/>
          <w:szCs w:val="22"/>
        </w:rPr>
        <w:t>Čl. V. Záruka za jakost, odpovědnost za vady</w:t>
      </w:r>
    </w:p>
    <w:p w14:paraId="63130857" w14:textId="77777777" w:rsidR="00520EF5" w:rsidRPr="000A175B" w:rsidRDefault="00520EF5" w:rsidP="00520EF5">
      <w:pPr>
        <w:numPr>
          <w:ilvl w:val="0"/>
          <w:numId w:val="5"/>
        </w:numPr>
        <w:spacing w:after="120" w:line="240" w:lineRule="auto"/>
        <w:ind w:left="426"/>
        <w:jc w:val="both"/>
        <w:rPr>
          <w:rFonts w:cs="Arial"/>
          <w:b/>
        </w:rPr>
      </w:pPr>
      <w:r w:rsidRPr="000A175B">
        <w:rPr>
          <w:rFonts w:cs="Arial"/>
        </w:rPr>
        <w:t>Zhotovitel ručí za kvalitu provedených činností a obsah Revizních zpráv dle této Smlouvy po dobu platnosti jednotlivých předepsaných revizí a kontrol jednotlivých zařízení.</w:t>
      </w:r>
    </w:p>
    <w:p w14:paraId="1136E55D" w14:textId="2FBB5102" w:rsidR="00520EF5" w:rsidRDefault="00520EF5" w:rsidP="00520EF5">
      <w:pPr>
        <w:spacing w:after="120"/>
        <w:jc w:val="both"/>
        <w:rPr>
          <w:rFonts w:cs="Arial"/>
          <w:b/>
        </w:rPr>
      </w:pPr>
    </w:p>
    <w:p w14:paraId="401F86E7" w14:textId="77777777" w:rsidR="006917CF" w:rsidRDefault="006917CF" w:rsidP="00520EF5">
      <w:pPr>
        <w:spacing w:after="120"/>
        <w:jc w:val="both"/>
        <w:rPr>
          <w:rFonts w:cs="Arial"/>
          <w:b/>
        </w:rPr>
      </w:pPr>
    </w:p>
    <w:p w14:paraId="41CD0F7D" w14:textId="77777777" w:rsidR="00B32CFE" w:rsidRPr="000A175B" w:rsidRDefault="00B32CFE" w:rsidP="00520EF5">
      <w:pPr>
        <w:spacing w:after="120"/>
        <w:jc w:val="both"/>
        <w:rPr>
          <w:rFonts w:cs="Arial"/>
          <w:b/>
        </w:rPr>
      </w:pPr>
    </w:p>
    <w:p w14:paraId="1B453948" w14:textId="77777777" w:rsidR="00520EF5" w:rsidRPr="000A175B" w:rsidRDefault="00520EF5" w:rsidP="00520EF5">
      <w:pPr>
        <w:pStyle w:val="Zkladntextodsazen"/>
        <w:tabs>
          <w:tab w:val="clear" w:pos="709"/>
        </w:tabs>
        <w:spacing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0A175B">
        <w:rPr>
          <w:rFonts w:ascii="Arial" w:hAnsi="Arial" w:cs="Arial"/>
          <w:b/>
          <w:sz w:val="22"/>
          <w:szCs w:val="22"/>
        </w:rPr>
        <w:lastRenderedPageBreak/>
        <w:t>Čl. VI. Ostatní ujednání</w:t>
      </w:r>
    </w:p>
    <w:p w14:paraId="49B34224" w14:textId="77777777" w:rsidR="00520EF5" w:rsidRPr="000A175B" w:rsidRDefault="00520EF5" w:rsidP="00520EF5">
      <w:pPr>
        <w:pStyle w:val="Normlnweb"/>
        <w:numPr>
          <w:ilvl w:val="0"/>
          <w:numId w:val="2"/>
        </w:numPr>
        <w:spacing w:before="0" w:after="120"/>
        <w:ind w:left="426"/>
        <w:jc w:val="both"/>
        <w:rPr>
          <w:rFonts w:ascii="Arial" w:hAnsi="Arial" w:cs="Arial"/>
          <w:sz w:val="22"/>
          <w:szCs w:val="22"/>
        </w:rPr>
      </w:pPr>
      <w:r w:rsidRPr="000A175B">
        <w:rPr>
          <w:rFonts w:ascii="Arial" w:hAnsi="Arial" w:cs="Arial"/>
          <w:sz w:val="22"/>
          <w:szCs w:val="22"/>
        </w:rPr>
        <w:t>Zhotovitel prohlašuje, že má a po dobu trvání smluvního vztahu založeného Smlouvou bude mít uzavřenu pojistnou smlouvu pro případnou odpovědnost z titulu náhrady škody způsobené třetím osobám výkonem své provozní činnosti s minimální výší pojistného plnění 2 000 000 Kč.</w:t>
      </w:r>
    </w:p>
    <w:p w14:paraId="7CFD47C0" w14:textId="77777777" w:rsidR="00520EF5" w:rsidRPr="000A175B" w:rsidRDefault="00520EF5" w:rsidP="00520EF5">
      <w:pPr>
        <w:pStyle w:val="Normlnweb"/>
        <w:numPr>
          <w:ilvl w:val="0"/>
          <w:numId w:val="2"/>
        </w:numPr>
        <w:spacing w:before="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0A175B">
        <w:rPr>
          <w:rFonts w:ascii="Arial" w:hAnsi="Arial" w:cs="Arial"/>
          <w:sz w:val="22"/>
          <w:szCs w:val="22"/>
        </w:rPr>
        <w:t>Zhotovitel prohlašuje, že všichni jeho zaměstnanci jsou proškolení z BOZP a PO a zavazuje se, že po celou dobu provádění prací budou tyto předpisy dodržovány, zejména zákon č. 309/2006 Sb., o zajištění dalších podmínek bezpečnosti a ochrany zdraví při práci, ve znění pozdějších předpisů, a nařízení vlády č. 591/2006 Sb., o bližších minimálních požadavcích na bezpečnost a ochranu zdraví při práci. Za případné porušení těchto předpisů nese Zhotovitel plnou odpovědnost.</w:t>
      </w:r>
    </w:p>
    <w:p w14:paraId="1BB68770" w14:textId="275AFA55" w:rsidR="00520EF5" w:rsidRPr="000A175B" w:rsidRDefault="00520EF5" w:rsidP="00520EF5">
      <w:pPr>
        <w:pStyle w:val="Normlnweb"/>
        <w:numPr>
          <w:ilvl w:val="0"/>
          <w:numId w:val="2"/>
        </w:numPr>
        <w:spacing w:before="0" w:after="120"/>
        <w:ind w:left="426"/>
        <w:jc w:val="both"/>
        <w:rPr>
          <w:rFonts w:ascii="Arial" w:hAnsi="Arial" w:cs="Arial"/>
          <w:sz w:val="22"/>
          <w:szCs w:val="22"/>
        </w:rPr>
      </w:pPr>
      <w:r w:rsidRPr="000A175B">
        <w:rPr>
          <w:rFonts w:ascii="Arial" w:hAnsi="Arial" w:cs="Arial"/>
          <w:sz w:val="22"/>
          <w:szCs w:val="22"/>
        </w:rPr>
        <w:t>Původcem veškerých vzniklých odpadů ve smyslu zák</w:t>
      </w:r>
      <w:r w:rsidR="003E122E">
        <w:rPr>
          <w:rFonts w:ascii="Arial" w:hAnsi="Arial" w:cs="Arial"/>
          <w:sz w:val="22"/>
          <w:szCs w:val="22"/>
        </w:rPr>
        <w:t>ona</w:t>
      </w:r>
      <w:r w:rsidRPr="000A175B">
        <w:rPr>
          <w:rFonts w:ascii="Arial" w:hAnsi="Arial" w:cs="Arial"/>
          <w:sz w:val="22"/>
          <w:szCs w:val="22"/>
        </w:rPr>
        <w:t xml:space="preserve"> č. </w:t>
      </w:r>
      <w:r w:rsidR="003E122E">
        <w:rPr>
          <w:rFonts w:ascii="Arial" w:hAnsi="Arial" w:cs="Arial"/>
          <w:sz w:val="22"/>
          <w:szCs w:val="22"/>
        </w:rPr>
        <w:t>541</w:t>
      </w:r>
      <w:r w:rsidRPr="000A175B">
        <w:rPr>
          <w:rFonts w:ascii="Arial" w:hAnsi="Arial" w:cs="Arial"/>
          <w:sz w:val="22"/>
          <w:szCs w:val="22"/>
        </w:rPr>
        <w:t>/20</w:t>
      </w:r>
      <w:r w:rsidR="003E122E">
        <w:rPr>
          <w:rFonts w:ascii="Arial" w:hAnsi="Arial" w:cs="Arial"/>
          <w:sz w:val="22"/>
          <w:szCs w:val="22"/>
        </w:rPr>
        <w:t>20</w:t>
      </w:r>
      <w:r w:rsidRPr="000A175B">
        <w:rPr>
          <w:rFonts w:ascii="Arial" w:hAnsi="Arial" w:cs="Arial"/>
          <w:sz w:val="22"/>
          <w:szCs w:val="22"/>
        </w:rPr>
        <w:t xml:space="preserve"> Sb., o odpadech, ve znění pozdějších předpisů, je Zhotovitel a zajistí na svoje náklady jejich likvidaci. </w:t>
      </w:r>
    </w:p>
    <w:p w14:paraId="4476A2BD" w14:textId="00EF1E52" w:rsidR="00520EF5" w:rsidRDefault="00520EF5" w:rsidP="00520EF5">
      <w:pPr>
        <w:pStyle w:val="Zkladntextodsazen"/>
        <w:ind w:left="0"/>
        <w:rPr>
          <w:rFonts w:ascii="Arial" w:hAnsi="Arial" w:cs="Arial"/>
          <w:b/>
          <w:sz w:val="22"/>
          <w:szCs w:val="22"/>
        </w:rPr>
      </w:pPr>
    </w:p>
    <w:p w14:paraId="706AE596" w14:textId="77777777" w:rsidR="00B32CFE" w:rsidRPr="000A175B" w:rsidRDefault="00B32CFE" w:rsidP="00520EF5">
      <w:pPr>
        <w:pStyle w:val="Zkladntextodsazen"/>
        <w:ind w:left="0"/>
        <w:rPr>
          <w:rFonts w:ascii="Arial" w:hAnsi="Arial" w:cs="Arial"/>
          <w:b/>
          <w:sz w:val="22"/>
          <w:szCs w:val="22"/>
        </w:rPr>
      </w:pPr>
    </w:p>
    <w:p w14:paraId="164DF857" w14:textId="77777777" w:rsidR="00520EF5" w:rsidRPr="000A175B" w:rsidRDefault="00520EF5" w:rsidP="00520EF5">
      <w:pPr>
        <w:pStyle w:val="Zkladntextodsazen"/>
        <w:tabs>
          <w:tab w:val="clear" w:pos="709"/>
        </w:tabs>
        <w:spacing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0A175B">
        <w:rPr>
          <w:rFonts w:ascii="Arial" w:hAnsi="Arial" w:cs="Arial"/>
          <w:b/>
          <w:sz w:val="22"/>
          <w:szCs w:val="22"/>
        </w:rPr>
        <w:t>Čl. VII. Sankční ujednání</w:t>
      </w:r>
    </w:p>
    <w:p w14:paraId="483CE69D" w14:textId="77777777" w:rsidR="00520EF5" w:rsidRPr="000A175B" w:rsidRDefault="00520EF5" w:rsidP="00520EF5">
      <w:pPr>
        <w:pStyle w:val="Normlnweb"/>
        <w:numPr>
          <w:ilvl w:val="0"/>
          <w:numId w:val="9"/>
        </w:numPr>
        <w:spacing w:before="0" w:after="120"/>
        <w:ind w:left="426"/>
        <w:jc w:val="both"/>
        <w:rPr>
          <w:rFonts w:ascii="Arial" w:hAnsi="Arial" w:cs="Arial"/>
          <w:sz w:val="22"/>
          <w:szCs w:val="22"/>
        </w:rPr>
      </w:pPr>
      <w:r w:rsidRPr="000A175B">
        <w:rPr>
          <w:rFonts w:ascii="Arial" w:hAnsi="Arial" w:cs="Arial"/>
          <w:sz w:val="22"/>
          <w:szCs w:val="22"/>
        </w:rPr>
        <w:t>V případě prodlení Zhotovitele s prováděním činností dle Smlouvy ve stanovených termínech stanovených v rozvrhu plnění a konkrétně dohodnutých ve smyslu odst. 3 čl. II. Smlouvy je povinen zaplatit Objednateli smluvní pokutu ve výši 1000 Kč (slovy: jeden tisíc korun českých) za každý započatý den prodlení.</w:t>
      </w:r>
    </w:p>
    <w:p w14:paraId="6367FA09" w14:textId="684248CC" w:rsidR="00520EF5" w:rsidRPr="000A175B" w:rsidRDefault="00520EF5" w:rsidP="00520EF5">
      <w:pPr>
        <w:pStyle w:val="Normlnweb"/>
        <w:numPr>
          <w:ilvl w:val="0"/>
          <w:numId w:val="9"/>
        </w:numPr>
        <w:spacing w:before="0" w:after="120"/>
        <w:ind w:left="426"/>
        <w:jc w:val="both"/>
        <w:rPr>
          <w:rFonts w:ascii="Arial" w:hAnsi="Arial" w:cs="Arial"/>
          <w:sz w:val="22"/>
          <w:szCs w:val="22"/>
        </w:rPr>
      </w:pPr>
      <w:r w:rsidRPr="000A175B">
        <w:rPr>
          <w:rFonts w:ascii="Arial" w:hAnsi="Arial" w:cs="Arial"/>
          <w:sz w:val="22"/>
          <w:szCs w:val="22"/>
        </w:rPr>
        <w:t>V případě prodlení Objednatele se zaplacením oprávněné faktury, může Zhotovitel vyúčtovat Objednateli úrok z</w:t>
      </w:r>
      <w:r w:rsidR="004F089F">
        <w:rPr>
          <w:rFonts w:ascii="Arial" w:hAnsi="Arial" w:cs="Arial"/>
          <w:sz w:val="22"/>
          <w:szCs w:val="22"/>
        </w:rPr>
        <w:t xml:space="preserve">ákonný </w:t>
      </w:r>
      <w:r w:rsidRPr="000A175B">
        <w:rPr>
          <w:rFonts w:ascii="Arial" w:hAnsi="Arial" w:cs="Arial"/>
          <w:sz w:val="22"/>
          <w:szCs w:val="22"/>
        </w:rPr>
        <w:t>prodlení a objednatel je povinen tuto sankci uhradit.</w:t>
      </w:r>
    </w:p>
    <w:p w14:paraId="26F025C7" w14:textId="77777777" w:rsidR="00520EF5" w:rsidRPr="000A175B" w:rsidRDefault="00520EF5" w:rsidP="00520EF5">
      <w:pPr>
        <w:pStyle w:val="Normlnweb"/>
        <w:numPr>
          <w:ilvl w:val="0"/>
          <w:numId w:val="9"/>
        </w:numPr>
        <w:spacing w:before="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0A175B">
        <w:rPr>
          <w:rFonts w:ascii="Arial" w:hAnsi="Arial" w:cs="Arial"/>
          <w:sz w:val="22"/>
          <w:szCs w:val="22"/>
        </w:rPr>
        <w:t>Zaplacením smluvní pokuty není dotčeno právo na náhradu škody, vzniklé v důsledku porušení povinnosti zajištěné smluvní pokutou.</w:t>
      </w:r>
    </w:p>
    <w:p w14:paraId="65E61C75" w14:textId="51EFA39C" w:rsidR="00520EF5" w:rsidRPr="000A175B" w:rsidRDefault="00520EF5" w:rsidP="00520EF5">
      <w:pPr>
        <w:pStyle w:val="Normlnweb"/>
        <w:numPr>
          <w:ilvl w:val="0"/>
          <w:numId w:val="9"/>
        </w:numPr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0A175B">
        <w:rPr>
          <w:rFonts w:ascii="Arial" w:hAnsi="Arial" w:cs="Arial"/>
          <w:sz w:val="22"/>
          <w:szCs w:val="22"/>
        </w:rPr>
        <w:t>Strana, které byla smluvní pokuta vyúčtována, je povinna smluvní pokutu uhradit do 1</w:t>
      </w:r>
      <w:r w:rsidR="004F089F">
        <w:rPr>
          <w:rFonts w:ascii="Arial" w:hAnsi="Arial" w:cs="Arial"/>
          <w:sz w:val="22"/>
          <w:szCs w:val="22"/>
        </w:rPr>
        <w:t>5</w:t>
      </w:r>
      <w:r w:rsidRPr="000A175B">
        <w:rPr>
          <w:rFonts w:ascii="Arial" w:hAnsi="Arial" w:cs="Arial"/>
          <w:sz w:val="22"/>
          <w:szCs w:val="22"/>
        </w:rPr>
        <w:t xml:space="preserve"> dnů po obdržení sankční faktury nebo ve stejné lhůtě sdělit oprávněné straně své námitky.</w:t>
      </w:r>
    </w:p>
    <w:p w14:paraId="10833323" w14:textId="1644E02B" w:rsidR="00520EF5" w:rsidRDefault="00520EF5" w:rsidP="00520EF5">
      <w:pPr>
        <w:pStyle w:val="Zkladntextodsazen"/>
        <w:tabs>
          <w:tab w:val="clear" w:pos="709"/>
        </w:tabs>
        <w:spacing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6B587D27" w14:textId="77777777" w:rsidR="00405A1D" w:rsidRPr="000A175B" w:rsidRDefault="00405A1D" w:rsidP="00B32CFE">
      <w:pPr>
        <w:pStyle w:val="Zkladntextodsazen"/>
        <w:tabs>
          <w:tab w:val="clear" w:pos="709"/>
        </w:tabs>
        <w:spacing w:after="120"/>
        <w:ind w:left="0" w:firstLine="0"/>
        <w:rPr>
          <w:rFonts w:ascii="Arial" w:hAnsi="Arial" w:cs="Arial"/>
          <w:b/>
          <w:sz w:val="22"/>
          <w:szCs w:val="22"/>
        </w:rPr>
      </w:pPr>
    </w:p>
    <w:p w14:paraId="144D8B54" w14:textId="77777777" w:rsidR="00520EF5" w:rsidRPr="000A175B" w:rsidRDefault="00520EF5" w:rsidP="00520EF5">
      <w:pPr>
        <w:pStyle w:val="Zkladntextodsazen"/>
        <w:tabs>
          <w:tab w:val="clear" w:pos="709"/>
        </w:tabs>
        <w:spacing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0A175B">
        <w:rPr>
          <w:rFonts w:ascii="Arial" w:hAnsi="Arial" w:cs="Arial"/>
          <w:b/>
          <w:sz w:val="22"/>
          <w:szCs w:val="22"/>
        </w:rPr>
        <w:t>Čl. VIII. Ochrana informací, údajů a dat</w:t>
      </w:r>
    </w:p>
    <w:p w14:paraId="1840FAE4" w14:textId="200A576A" w:rsidR="00520EF5" w:rsidRPr="000A175B" w:rsidRDefault="00520EF5" w:rsidP="004F089F">
      <w:pPr>
        <w:pStyle w:val="Zkladntextodsazen"/>
        <w:numPr>
          <w:ilvl w:val="0"/>
          <w:numId w:val="1"/>
        </w:numPr>
        <w:tabs>
          <w:tab w:val="clear" w:pos="709"/>
        </w:tabs>
        <w:suppressAutoHyphens/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0A175B">
        <w:rPr>
          <w:rFonts w:ascii="Arial" w:hAnsi="Arial" w:cs="Arial"/>
          <w:sz w:val="22"/>
          <w:szCs w:val="22"/>
        </w:rPr>
        <w:t>Zhotovitel bere na vědomí, že dle zákona č. 106/1999 Sb., o svobodném přístupu k informacím, ve znění pozdějších předpisů, musí Objednatel jako povinný subjekt na žádost poskytnout informace, a to zejména informaci týkající se identifikace smluvních stran, informaci o ceně a rámcovou informaci o předmětu plnění Smlouvy. Informace poskytnuté v souladu s citovaným zákonem nelze považovat za porušení obchodního tajemství.</w:t>
      </w:r>
    </w:p>
    <w:p w14:paraId="0FE5B2B4" w14:textId="77777777" w:rsidR="00520EF5" w:rsidRPr="000A175B" w:rsidRDefault="00520EF5" w:rsidP="00520EF5">
      <w:pPr>
        <w:pStyle w:val="Zkladntextodsazen"/>
        <w:numPr>
          <w:ilvl w:val="0"/>
          <w:numId w:val="1"/>
        </w:numPr>
        <w:tabs>
          <w:tab w:val="clear" w:pos="709"/>
        </w:tabs>
        <w:suppressAutoHyphens/>
        <w:ind w:left="426"/>
        <w:rPr>
          <w:rFonts w:ascii="Arial" w:hAnsi="Arial" w:cs="Arial"/>
          <w:sz w:val="22"/>
          <w:szCs w:val="22"/>
        </w:rPr>
      </w:pPr>
      <w:r w:rsidRPr="000A175B">
        <w:rPr>
          <w:rFonts w:ascii="Arial" w:hAnsi="Arial" w:cs="Arial"/>
          <w:sz w:val="22"/>
          <w:szCs w:val="22"/>
        </w:rPr>
        <w:t>Závazky smluvních stran uvedené v tomto článku trvají i po skončení smluvního vztahu založeného touto Smlouvou.</w:t>
      </w:r>
    </w:p>
    <w:p w14:paraId="7A056DDE" w14:textId="77777777" w:rsidR="00520EF5" w:rsidRPr="000A175B" w:rsidRDefault="00520EF5" w:rsidP="00520EF5">
      <w:pPr>
        <w:pStyle w:val="Zkladntextodsazen"/>
        <w:jc w:val="center"/>
        <w:rPr>
          <w:rFonts w:ascii="Arial" w:hAnsi="Arial" w:cs="Arial"/>
          <w:b/>
          <w:sz w:val="22"/>
          <w:szCs w:val="22"/>
        </w:rPr>
      </w:pPr>
    </w:p>
    <w:p w14:paraId="3D54CC9E" w14:textId="3CC62F77" w:rsidR="00520EF5" w:rsidRDefault="00520EF5" w:rsidP="00520EF5">
      <w:pPr>
        <w:pStyle w:val="Zkladntextodsazen"/>
        <w:jc w:val="center"/>
        <w:rPr>
          <w:rFonts w:ascii="Arial" w:hAnsi="Arial" w:cs="Arial"/>
          <w:b/>
          <w:sz w:val="22"/>
          <w:szCs w:val="22"/>
        </w:rPr>
      </w:pPr>
    </w:p>
    <w:p w14:paraId="59A66C0E" w14:textId="77777777" w:rsidR="00520EF5" w:rsidRPr="000A175B" w:rsidRDefault="00520EF5" w:rsidP="00520EF5">
      <w:pPr>
        <w:pStyle w:val="Zkladntextodsazen"/>
        <w:jc w:val="center"/>
        <w:rPr>
          <w:rFonts w:ascii="Arial" w:hAnsi="Arial" w:cs="Arial"/>
          <w:b/>
          <w:sz w:val="22"/>
          <w:szCs w:val="22"/>
        </w:rPr>
      </w:pPr>
    </w:p>
    <w:p w14:paraId="608C3C1C" w14:textId="52FBED92" w:rsidR="00520EF5" w:rsidRPr="000A175B" w:rsidRDefault="00520EF5" w:rsidP="00520EF5">
      <w:pPr>
        <w:pStyle w:val="Zkladntextodsazen"/>
        <w:tabs>
          <w:tab w:val="clear" w:pos="709"/>
        </w:tabs>
        <w:spacing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0A175B">
        <w:rPr>
          <w:rFonts w:ascii="Arial" w:hAnsi="Arial" w:cs="Arial"/>
          <w:b/>
          <w:sz w:val="22"/>
          <w:szCs w:val="22"/>
        </w:rPr>
        <w:t>Čl. IX. Závěrečná ustanovení</w:t>
      </w:r>
    </w:p>
    <w:p w14:paraId="1EC42D12" w14:textId="18D04DC7" w:rsidR="006D4407" w:rsidRPr="006D4407" w:rsidRDefault="00520EF5" w:rsidP="004F089F">
      <w:pPr>
        <w:pStyle w:val="Normlnweb"/>
        <w:numPr>
          <w:ilvl w:val="0"/>
          <w:numId w:val="10"/>
        </w:numPr>
        <w:spacing w:before="0" w:after="120"/>
        <w:ind w:left="426"/>
        <w:jc w:val="both"/>
        <w:rPr>
          <w:rFonts w:ascii="Arial" w:hAnsi="Arial" w:cs="Arial"/>
          <w:sz w:val="22"/>
          <w:szCs w:val="22"/>
        </w:rPr>
      </w:pPr>
      <w:r w:rsidRPr="000A175B">
        <w:rPr>
          <w:rFonts w:ascii="Arial" w:hAnsi="Arial" w:cs="Arial"/>
          <w:sz w:val="22"/>
          <w:szCs w:val="22"/>
        </w:rPr>
        <w:t xml:space="preserve">Smlouva se uzavírá na dobu </w:t>
      </w:r>
      <w:r w:rsidRPr="009A6AE5">
        <w:rPr>
          <w:rFonts w:ascii="Arial" w:hAnsi="Arial" w:cs="Arial"/>
          <w:sz w:val="22"/>
          <w:szCs w:val="22"/>
        </w:rPr>
        <w:t xml:space="preserve">určitou </w:t>
      </w:r>
      <w:r w:rsidR="009A6AE5" w:rsidRPr="009A6AE5">
        <w:rPr>
          <w:rFonts w:ascii="Arial" w:hAnsi="Arial" w:cs="Arial"/>
          <w:sz w:val="22"/>
          <w:szCs w:val="22"/>
        </w:rPr>
        <w:t xml:space="preserve">od </w:t>
      </w:r>
      <w:proofErr w:type="gramStart"/>
      <w:r w:rsidR="009A6AE5" w:rsidRPr="009A6AE5">
        <w:rPr>
          <w:rFonts w:ascii="Arial" w:hAnsi="Arial" w:cs="Arial"/>
          <w:sz w:val="22"/>
          <w:szCs w:val="22"/>
        </w:rPr>
        <w:t>1.1.202</w:t>
      </w:r>
      <w:r w:rsidR="00A665A7">
        <w:rPr>
          <w:rFonts w:ascii="Arial" w:hAnsi="Arial" w:cs="Arial"/>
          <w:sz w:val="22"/>
          <w:szCs w:val="22"/>
        </w:rPr>
        <w:t>3</w:t>
      </w:r>
      <w:proofErr w:type="gramEnd"/>
      <w:r w:rsidR="009A6AE5" w:rsidRPr="009A6AE5">
        <w:rPr>
          <w:rFonts w:ascii="Arial" w:hAnsi="Arial" w:cs="Arial"/>
          <w:sz w:val="22"/>
          <w:szCs w:val="22"/>
        </w:rPr>
        <w:t xml:space="preserve"> do 31.1</w:t>
      </w:r>
      <w:r w:rsidR="00A665A7">
        <w:rPr>
          <w:rFonts w:ascii="Arial" w:hAnsi="Arial" w:cs="Arial"/>
          <w:sz w:val="22"/>
          <w:szCs w:val="22"/>
        </w:rPr>
        <w:t>2</w:t>
      </w:r>
      <w:r w:rsidR="009A6AE5" w:rsidRPr="009A6AE5">
        <w:rPr>
          <w:rFonts w:ascii="Arial" w:hAnsi="Arial" w:cs="Arial"/>
          <w:sz w:val="22"/>
          <w:szCs w:val="22"/>
        </w:rPr>
        <w:t>.2026</w:t>
      </w:r>
      <w:r w:rsidR="006D4407">
        <w:rPr>
          <w:rFonts w:ascii="Arial" w:hAnsi="Arial" w:cs="Arial"/>
          <w:sz w:val="22"/>
          <w:szCs w:val="22"/>
        </w:rPr>
        <w:t xml:space="preserve">, </w:t>
      </w:r>
      <w:r w:rsidR="006D4407" w:rsidRPr="004404E7">
        <w:t xml:space="preserve">pokud nedojde k vyčerpání limitu </w:t>
      </w:r>
      <w:r w:rsidR="00A665A7">
        <w:t>301 996,64</w:t>
      </w:r>
      <w:r w:rsidR="006D4407" w:rsidRPr="004404E7">
        <w:t xml:space="preserve"> </w:t>
      </w:r>
      <w:r w:rsidR="006D4407">
        <w:t>Kč (včetně DPH)</w:t>
      </w:r>
      <w:r w:rsidRPr="009A6AE5">
        <w:rPr>
          <w:rFonts w:ascii="Arial" w:hAnsi="Arial" w:cs="Arial"/>
          <w:sz w:val="22"/>
          <w:szCs w:val="22"/>
        </w:rPr>
        <w:t>.</w:t>
      </w:r>
      <w:r w:rsidR="006D4407" w:rsidRPr="006D4407">
        <w:t xml:space="preserve"> </w:t>
      </w:r>
      <w:r w:rsidR="006D4407" w:rsidRPr="004404E7">
        <w:t xml:space="preserve">Pokud k vyčerpání uvedeného limitu dojde v době kratší než </w:t>
      </w:r>
      <w:r w:rsidR="006D4407">
        <w:t>48</w:t>
      </w:r>
      <w:r w:rsidR="006D4407" w:rsidRPr="004404E7">
        <w:t xml:space="preserve"> měsíců, smlouva končí vyčerpáním tohoto limitu.  </w:t>
      </w:r>
    </w:p>
    <w:p w14:paraId="0EBCDE96" w14:textId="6701BEF0" w:rsidR="004F089F" w:rsidRPr="004F089F" w:rsidRDefault="004F089F" w:rsidP="004F089F">
      <w:pPr>
        <w:pStyle w:val="Normlnweb"/>
        <w:numPr>
          <w:ilvl w:val="0"/>
          <w:numId w:val="10"/>
        </w:numPr>
        <w:spacing w:before="0" w:after="120"/>
        <w:ind w:left="426"/>
        <w:jc w:val="both"/>
        <w:rPr>
          <w:rFonts w:ascii="Arial" w:hAnsi="Arial" w:cs="Arial"/>
          <w:sz w:val="22"/>
          <w:szCs w:val="22"/>
        </w:rPr>
      </w:pPr>
      <w:r w:rsidRPr="006D4407">
        <w:rPr>
          <w:rFonts w:ascii="Arial" w:hAnsi="Arial" w:cs="Arial"/>
          <w:sz w:val="22"/>
          <w:szCs w:val="22"/>
        </w:rPr>
        <w:t>Tato smlouva nabývá platnosti dnem oboustranného podpisu a účinnosti dnem uveřejnění v souladu se zákonem č. 340/2015 Sb., o zvláštních podmínkách účinnosti některých smluv, uveřejňování těchto smluv a o registru smluv (zákon o registru smluv), ve znění pozdějších předpisů.</w:t>
      </w:r>
    </w:p>
    <w:p w14:paraId="16C62AB7" w14:textId="0675006B" w:rsidR="00520EF5" w:rsidRPr="006D4407" w:rsidRDefault="00520EF5" w:rsidP="00520EF5">
      <w:pPr>
        <w:pStyle w:val="Zkladntext"/>
        <w:numPr>
          <w:ilvl w:val="0"/>
          <w:numId w:val="10"/>
        </w:numPr>
        <w:tabs>
          <w:tab w:val="clear" w:pos="5103"/>
        </w:tabs>
        <w:overflowPunct w:val="0"/>
        <w:autoSpaceDE w:val="0"/>
        <w:autoSpaceDN w:val="0"/>
        <w:adjustRightInd w:val="0"/>
        <w:spacing w:after="120"/>
        <w:ind w:left="425"/>
        <w:rPr>
          <w:rFonts w:cs="Arial"/>
          <w:sz w:val="22"/>
          <w:szCs w:val="22"/>
        </w:rPr>
      </w:pPr>
      <w:r w:rsidRPr="000A175B">
        <w:rPr>
          <w:rFonts w:cs="Arial"/>
          <w:sz w:val="22"/>
          <w:szCs w:val="22"/>
        </w:rPr>
        <w:lastRenderedPageBreak/>
        <w:t xml:space="preserve">Každá ze smluvních stran je oprávněna odstoupit od této Smlouvy v případě závažného porušování smluvních povinností druhou smluvní stranou, pokud porušující smluvní strana nezjedná nápravu ani v dodatečné přiměřené lhůtě k tomu jí stanovené oprávněnou smluvní stranou. Odstoupení od smlouvy musí být doručeno protistraně písemně s uvedením důvodů. Právní účinky odstoupení nastávají dnem, ve kterém došel projev vůle o odstoupení druhé straně. Pro účely této smlouvy je mj. považováno za podstatné porušení prodlení Zhotovitele se zahájením nebo prováděním prací dle </w:t>
      </w:r>
      <w:r w:rsidRPr="006D4407">
        <w:rPr>
          <w:rFonts w:cs="Arial"/>
          <w:sz w:val="22"/>
          <w:szCs w:val="22"/>
        </w:rPr>
        <w:t xml:space="preserve">Smlouvy delší než 30 kalendářních dnů oproti </w:t>
      </w:r>
      <w:r w:rsidR="006D4407" w:rsidRPr="006D4407">
        <w:rPr>
          <w:rFonts w:cs="Arial"/>
          <w:sz w:val="22"/>
          <w:szCs w:val="22"/>
        </w:rPr>
        <w:t xml:space="preserve">písemně dohodnutým </w:t>
      </w:r>
      <w:r w:rsidRPr="006D4407">
        <w:rPr>
          <w:rFonts w:cs="Arial"/>
          <w:sz w:val="22"/>
          <w:szCs w:val="22"/>
        </w:rPr>
        <w:t>termínům a prodlení Objednatele s úhradou oprávněné faktury o více než 30 kalendářních dnů.</w:t>
      </w:r>
    </w:p>
    <w:p w14:paraId="18312F7C" w14:textId="77777777" w:rsidR="006D4407" w:rsidRPr="006D4407" w:rsidRDefault="006D4407" w:rsidP="006D4407">
      <w:pPr>
        <w:pStyle w:val="Odstavecseseznamem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D4407">
        <w:rPr>
          <w:rFonts w:ascii="Arial" w:hAnsi="Arial" w:cs="Arial"/>
          <w:sz w:val="22"/>
          <w:szCs w:val="22"/>
        </w:rPr>
        <w:t>Výpovědní lhůta je 3 měsíce a počíná běžet prvním dnem měsíce následujícího po doručení výpovědi druhé straně. Platnost smlouvy skončí uplynutím výpovědní lhůty, tj. posledním dnem třetího měsíce.</w:t>
      </w:r>
    </w:p>
    <w:p w14:paraId="4B6171FE" w14:textId="77777777" w:rsidR="00520EF5" w:rsidRPr="006D4407" w:rsidRDefault="00520EF5" w:rsidP="00520EF5">
      <w:pPr>
        <w:pStyle w:val="Zkladntext"/>
        <w:numPr>
          <w:ilvl w:val="0"/>
          <w:numId w:val="10"/>
        </w:numPr>
        <w:tabs>
          <w:tab w:val="clear" w:pos="5103"/>
        </w:tabs>
        <w:overflowPunct w:val="0"/>
        <w:autoSpaceDE w:val="0"/>
        <w:autoSpaceDN w:val="0"/>
        <w:adjustRightInd w:val="0"/>
        <w:spacing w:after="120"/>
        <w:ind w:left="425"/>
        <w:rPr>
          <w:rFonts w:cs="Arial"/>
          <w:sz w:val="22"/>
          <w:szCs w:val="22"/>
        </w:rPr>
      </w:pPr>
      <w:r w:rsidRPr="006D4407">
        <w:rPr>
          <w:rFonts w:cs="Arial"/>
          <w:sz w:val="22"/>
          <w:szCs w:val="22"/>
        </w:rPr>
        <w:t>Smluvní strany provedou vypořádání vzájemných práv a závazků ke dni ukončení smluvního vztahu, nejpozději do 30 dnů od skončení účinnosti Smlouvy.</w:t>
      </w:r>
    </w:p>
    <w:p w14:paraId="5EDFC14C" w14:textId="77777777" w:rsidR="006D4407" w:rsidRPr="006D4407" w:rsidRDefault="006D4407" w:rsidP="006D4407">
      <w:pPr>
        <w:pStyle w:val="Odstavecseseznamem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D4407">
        <w:rPr>
          <w:rFonts w:ascii="Arial" w:hAnsi="Arial" w:cs="Arial"/>
          <w:sz w:val="22"/>
          <w:szCs w:val="22"/>
        </w:rPr>
        <w:t>Zhotovitel prohlašuje, že na sebe převzal nebezpečí změny okolností. V případě, že dojde ke změně okolnosti tak podstatné, že tato změna založí v právech a povinnostech smluvních stran zvlášť hrubý nepoměr, kdy bude zhotovitel znevýhodněn, zhotovitel nemá právo se domáhat vůči objednateli obnovení jednání o smlouvě.</w:t>
      </w:r>
    </w:p>
    <w:p w14:paraId="39D5EC87" w14:textId="5097ADFC" w:rsidR="006D4407" w:rsidRPr="006D4407" w:rsidRDefault="006D4407" w:rsidP="00520EF5">
      <w:pPr>
        <w:pStyle w:val="Zkladntext"/>
        <w:numPr>
          <w:ilvl w:val="0"/>
          <w:numId w:val="10"/>
        </w:numPr>
        <w:tabs>
          <w:tab w:val="clear" w:pos="5103"/>
        </w:tabs>
        <w:overflowPunct w:val="0"/>
        <w:autoSpaceDE w:val="0"/>
        <w:autoSpaceDN w:val="0"/>
        <w:adjustRightInd w:val="0"/>
        <w:spacing w:after="120"/>
        <w:ind w:left="425"/>
        <w:rPr>
          <w:rFonts w:cs="Arial"/>
          <w:sz w:val="22"/>
          <w:szCs w:val="22"/>
        </w:rPr>
      </w:pPr>
      <w:r w:rsidRPr="006D4407">
        <w:rPr>
          <w:sz w:val="22"/>
          <w:szCs w:val="22"/>
        </w:rPr>
        <w:t>Zhotovitel bere na vědomí, že objednatel má právo, v souladu s </w:t>
      </w:r>
      <w:proofErr w:type="spellStart"/>
      <w:r w:rsidRPr="006D4407">
        <w:rPr>
          <w:sz w:val="22"/>
          <w:szCs w:val="22"/>
        </w:rPr>
        <w:t>ust</w:t>
      </w:r>
      <w:proofErr w:type="spellEnd"/>
      <w:r w:rsidRPr="006D4407">
        <w:rPr>
          <w:sz w:val="22"/>
          <w:szCs w:val="22"/>
        </w:rPr>
        <w:t>. § 8 odst. 3 zák. č. 153/1994 Sb., o zpravodajských službách, požádat zpravodajské služby o informace, které náleží do jejich působnosti a které mohou ovlivnit zásadním způsobem spolupráci se zhotovitelem či jeho poddodavateli.</w:t>
      </w:r>
    </w:p>
    <w:p w14:paraId="745EE9FF" w14:textId="77777777" w:rsidR="00520EF5" w:rsidRPr="000A175B" w:rsidRDefault="00520EF5" w:rsidP="00520EF5">
      <w:pPr>
        <w:pStyle w:val="Normlnweb"/>
        <w:numPr>
          <w:ilvl w:val="0"/>
          <w:numId w:val="10"/>
        </w:numPr>
        <w:spacing w:before="0" w:after="120"/>
        <w:ind w:left="426"/>
        <w:jc w:val="both"/>
        <w:rPr>
          <w:rFonts w:ascii="Arial" w:hAnsi="Arial" w:cs="Arial"/>
          <w:sz w:val="22"/>
          <w:szCs w:val="22"/>
        </w:rPr>
      </w:pPr>
      <w:r w:rsidRPr="000A175B">
        <w:rPr>
          <w:rFonts w:ascii="Arial" w:hAnsi="Arial" w:cs="Arial"/>
          <w:sz w:val="22"/>
          <w:szCs w:val="22"/>
        </w:rPr>
        <w:t>Smlouva může být měněna a doplňována pouze formou písemných, vzestupně číslovaných, smluvních dodatků, podepsaných k tomuto úkonu oprávněnými zástupci obou smluvních stran.</w:t>
      </w:r>
    </w:p>
    <w:p w14:paraId="7843DBD6" w14:textId="5ADE73FE" w:rsidR="00520EF5" w:rsidRPr="006D4407" w:rsidRDefault="00520EF5" w:rsidP="00520EF5">
      <w:pPr>
        <w:pStyle w:val="Normlnweb"/>
        <w:numPr>
          <w:ilvl w:val="0"/>
          <w:numId w:val="10"/>
        </w:numPr>
        <w:spacing w:before="0" w:after="120"/>
        <w:ind w:left="426"/>
        <w:jc w:val="both"/>
        <w:rPr>
          <w:rFonts w:ascii="Arial" w:hAnsi="Arial" w:cs="Arial"/>
          <w:sz w:val="22"/>
          <w:szCs w:val="22"/>
        </w:rPr>
      </w:pPr>
      <w:r w:rsidRPr="006D4407">
        <w:rPr>
          <w:rFonts w:ascii="Arial" w:hAnsi="Arial" w:cs="Arial"/>
          <w:sz w:val="22"/>
          <w:szCs w:val="22"/>
        </w:rPr>
        <w:t xml:space="preserve">Ostatní práva a povinnosti smluvních stran touto smlouvou výslovně neupravené, se řídí příslušnými ustanoveními zákona č. </w:t>
      </w:r>
      <w:r w:rsidR="006D4407">
        <w:rPr>
          <w:rFonts w:ascii="Arial" w:hAnsi="Arial" w:cs="Arial"/>
          <w:sz w:val="22"/>
          <w:szCs w:val="22"/>
        </w:rPr>
        <w:t>89</w:t>
      </w:r>
      <w:r w:rsidRPr="006D4407">
        <w:rPr>
          <w:rFonts w:ascii="Arial" w:hAnsi="Arial" w:cs="Arial"/>
          <w:sz w:val="22"/>
          <w:szCs w:val="22"/>
        </w:rPr>
        <w:t>/</w:t>
      </w:r>
      <w:r w:rsidR="006D4407">
        <w:rPr>
          <w:rFonts w:ascii="Arial" w:hAnsi="Arial" w:cs="Arial"/>
          <w:sz w:val="22"/>
          <w:szCs w:val="22"/>
        </w:rPr>
        <w:t>2012</w:t>
      </w:r>
      <w:r w:rsidRPr="006D4407">
        <w:rPr>
          <w:rFonts w:ascii="Arial" w:hAnsi="Arial" w:cs="Arial"/>
          <w:sz w:val="22"/>
          <w:szCs w:val="22"/>
        </w:rPr>
        <w:t xml:space="preserve"> Sb., Ob</w:t>
      </w:r>
      <w:r w:rsidR="006D4407">
        <w:rPr>
          <w:rFonts w:ascii="Arial" w:hAnsi="Arial" w:cs="Arial"/>
          <w:sz w:val="22"/>
          <w:szCs w:val="22"/>
        </w:rPr>
        <w:t>čanský</w:t>
      </w:r>
      <w:r w:rsidRPr="006D4407">
        <w:rPr>
          <w:rFonts w:ascii="Arial" w:hAnsi="Arial" w:cs="Arial"/>
          <w:sz w:val="22"/>
          <w:szCs w:val="22"/>
        </w:rPr>
        <w:t xml:space="preserve"> zákoník, ve znění pozdějších předpisů, a dalšími obecně závaznými předpisy.</w:t>
      </w:r>
    </w:p>
    <w:p w14:paraId="0F18DBB8" w14:textId="77777777" w:rsidR="00520EF5" w:rsidRPr="000A175B" w:rsidRDefault="00520EF5" w:rsidP="00520EF5">
      <w:pPr>
        <w:numPr>
          <w:ilvl w:val="0"/>
          <w:numId w:val="10"/>
        </w:numPr>
        <w:spacing w:after="0" w:line="240" w:lineRule="auto"/>
        <w:ind w:left="425" w:hanging="357"/>
        <w:jc w:val="both"/>
        <w:rPr>
          <w:rFonts w:cs="Arial"/>
        </w:rPr>
      </w:pPr>
      <w:r w:rsidRPr="000A175B">
        <w:rPr>
          <w:rFonts w:cs="Arial"/>
        </w:rPr>
        <w:t xml:space="preserve">Smlouva je vyhotovena ve čtyřech stejnopisech s platností originálu, po dvou pro každou smluvní stranu. </w:t>
      </w:r>
    </w:p>
    <w:p w14:paraId="0F063D4C" w14:textId="59069ADE" w:rsidR="00520EF5" w:rsidRPr="000A175B" w:rsidRDefault="00520EF5" w:rsidP="00520EF5">
      <w:pPr>
        <w:numPr>
          <w:ilvl w:val="0"/>
          <w:numId w:val="10"/>
        </w:numPr>
        <w:spacing w:after="120" w:line="240" w:lineRule="auto"/>
        <w:ind w:left="426"/>
        <w:jc w:val="both"/>
        <w:rPr>
          <w:rFonts w:cs="Arial"/>
        </w:rPr>
      </w:pPr>
      <w:r w:rsidRPr="000A175B">
        <w:rPr>
          <w:rFonts w:cs="Arial"/>
        </w:rPr>
        <w:t>Smluvní strany si Smlouvu řádně přečetly a svůj souhlas s obsahem jejích jednotlivých ustanovení, včetně příloh č. 1  stvrzují svými podpisy.</w:t>
      </w:r>
    </w:p>
    <w:p w14:paraId="760234A5" w14:textId="2E7E46AA" w:rsidR="00520EF5" w:rsidRDefault="00520EF5" w:rsidP="00520EF5">
      <w:pPr>
        <w:pStyle w:val="Normln1"/>
        <w:rPr>
          <w:rFonts w:cs="Arial"/>
          <w:szCs w:val="22"/>
        </w:rPr>
      </w:pPr>
    </w:p>
    <w:p w14:paraId="3D69B66F" w14:textId="1B888F87" w:rsidR="00B32CFE" w:rsidRDefault="00B32CFE" w:rsidP="00520EF5">
      <w:pPr>
        <w:pStyle w:val="Normln1"/>
        <w:rPr>
          <w:rFonts w:cs="Arial"/>
          <w:szCs w:val="22"/>
        </w:rPr>
      </w:pPr>
    </w:p>
    <w:p w14:paraId="60F6E14B" w14:textId="77777777" w:rsidR="00B32CFE" w:rsidRPr="000A175B" w:rsidRDefault="00B32CFE" w:rsidP="00520EF5">
      <w:pPr>
        <w:pStyle w:val="Normln1"/>
        <w:rPr>
          <w:rFonts w:cs="Arial"/>
          <w:szCs w:val="22"/>
        </w:rPr>
      </w:pPr>
    </w:p>
    <w:p w14:paraId="4DAA8651" w14:textId="33BAB640" w:rsidR="00520EF5" w:rsidRPr="000A175B" w:rsidRDefault="00520EF5" w:rsidP="00520EF5">
      <w:pPr>
        <w:pStyle w:val="Normln1"/>
        <w:spacing w:after="240"/>
        <w:rPr>
          <w:rFonts w:cs="Arial"/>
          <w:szCs w:val="22"/>
        </w:rPr>
      </w:pPr>
      <w:r w:rsidRPr="000A175B">
        <w:rPr>
          <w:rFonts w:cs="Arial"/>
          <w:szCs w:val="22"/>
        </w:rPr>
        <w:t>V Českých Budějovicích dne:</w:t>
      </w:r>
      <w:r w:rsidR="006D4407">
        <w:rPr>
          <w:rFonts w:cs="Arial"/>
          <w:szCs w:val="22"/>
        </w:rPr>
        <w:t xml:space="preserve"> ………..</w:t>
      </w:r>
      <w:r w:rsidRPr="000A175B">
        <w:rPr>
          <w:rFonts w:cs="Arial"/>
          <w:szCs w:val="22"/>
        </w:rPr>
        <w:tab/>
        <w:t xml:space="preserve">            V </w:t>
      </w:r>
      <w:r w:rsidR="00B32CFE">
        <w:rPr>
          <w:rFonts w:cs="Arial"/>
          <w:szCs w:val="22"/>
        </w:rPr>
        <w:t>Praze</w:t>
      </w:r>
      <w:r w:rsidRPr="000A175B">
        <w:rPr>
          <w:rFonts w:cs="Arial"/>
          <w:szCs w:val="22"/>
        </w:rPr>
        <w:t xml:space="preserve"> dne: …………………….</w:t>
      </w:r>
    </w:p>
    <w:p w14:paraId="02B25F92" w14:textId="77777777" w:rsidR="00520EF5" w:rsidRPr="000A175B" w:rsidRDefault="00520EF5" w:rsidP="00520EF5">
      <w:pPr>
        <w:pStyle w:val="Normln1"/>
        <w:spacing w:after="240"/>
        <w:rPr>
          <w:rFonts w:cs="Arial"/>
          <w:szCs w:val="22"/>
        </w:rPr>
      </w:pPr>
      <w:r w:rsidRPr="000A175B">
        <w:rPr>
          <w:rFonts w:cs="Arial"/>
          <w:szCs w:val="22"/>
        </w:rPr>
        <w:t>Zhotovitel:</w:t>
      </w:r>
      <w:r w:rsidRPr="000A175B">
        <w:rPr>
          <w:rFonts w:cs="Arial"/>
          <w:szCs w:val="22"/>
        </w:rPr>
        <w:tab/>
      </w:r>
      <w:r w:rsidRPr="000A175B">
        <w:rPr>
          <w:rFonts w:cs="Arial"/>
          <w:szCs w:val="22"/>
        </w:rPr>
        <w:tab/>
      </w:r>
      <w:r w:rsidRPr="000A175B">
        <w:rPr>
          <w:rFonts w:cs="Arial"/>
          <w:szCs w:val="22"/>
        </w:rPr>
        <w:tab/>
      </w:r>
      <w:r w:rsidRPr="000A175B">
        <w:rPr>
          <w:rFonts w:cs="Arial"/>
          <w:szCs w:val="22"/>
        </w:rPr>
        <w:tab/>
      </w:r>
      <w:r w:rsidRPr="000A175B">
        <w:rPr>
          <w:rFonts w:cs="Arial"/>
          <w:szCs w:val="22"/>
        </w:rPr>
        <w:tab/>
      </w:r>
      <w:r w:rsidRPr="000A175B">
        <w:rPr>
          <w:rFonts w:cs="Arial"/>
          <w:szCs w:val="22"/>
        </w:rPr>
        <w:tab/>
        <w:t xml:space="preserve">Objednatel: </w:t>
      </w:r>
    </w:p>
    <w:p w14:paraId="100903BD" w14:textId="0A9A538E" w:rsidR="00520EF5" w:rsidRPr="000A175B" w:rsidRDefault="00520EF5" w:rsidP="00520EF5">
      <w:pPr>
        <w:pStyle w:val="Nadpis1"/>
        <w:numPr>
          <w:ilvl w:val="0"/>
          <w:numId w:val="7"/>
        </w:numPr>
        <w:tabs>
          <w:tab w:val="left" w:pos="426"/>
        </w:tabs>
        <w:jc w:val="both"/>
        <w:rPr>
          <w:rFonts w:cs="Arial"/>
          <w:szCs w:val="22"/>
        </w:rPr>
      </w:pPr>
      <w:proofErr w:type="spellStart"/>
      <w:r w:rsidRPr="00B32CFE">
        <w:rPr>
          <w:rFonts w:cs="Arial"/>
          <w:b w:val="0"/>
          <w:szCs w:val="22"/>
        </w:rPr>
        <w:t>ait-česko</w:t>
      </w:r>
      <w:proofErr w:type="spellEnd"/>
      <w:r w:rsidRPr="00B32CFE">
        <w:rPr>
          <w:rFonts w:cs="Arial"/>
          <w:b w:val="0"/>
          <w:szCs w:val="22"/>
        </w:rPr>
        <w:t xml:space="preserve"> s.r.o.</w:t>
      </w:r>
      <w:r w:rsidRPr="000A175B">
        <w:rPr>
          <w:rFonts w:cs="Arial"/>
          <w:szCs w:val="22"/>
        </w:rPr>
        <w:tab/>
      </w:r>
      <w:r w:rsidRPr="000A175B">
        <w:rPr>
          <w:rFonts w:cs="Arial"/>
          <w:szCs w:val="22"/>
        </w:rPr>
        <w:tab/>
      </w:r>
      <w:r w:rsidRPr="000A175B">
        <w:rPr>
          <w:rFonts w:cs="Arial"/>
          <w:szCs w:val="22"/>
        </w:rPr>
        <w:tab/>
      </w:r>
      <w:r w:rsidRPr="000A175B">
        <w:rPr>
          <w:rFonts w:cs="Arial"/>
          <w:szCs w:val="22"/>
        </w:rPr>
        <w:tab/>
      </w:r>
      <w:r w:rsidR="00B32CFE">
        <w:rPr>
          <w:rFonts w:cs="Arial"/>
          <w:szCs w:val="22"/>
        </w:rPr>
        <w:tab/>
      </w:r>
      <w:r w:rsidR="00B32CFE" w:rsidRPr="00B32CFE">
        <w:rPr>
          <w:b w:val="0"/>
        </w:rPr>
        <w:t>Česká republika - Ministerstvo</w:t>
      </w:r>
    </w:p>
    <w:p w14:paraId="684B7EFA" w14:textId="77777777" w:rsidR="00B32CFE" w:rsidRDefault="00520EF5" w:rsidP="00B32CFE">
      <w:pPr>
        <w:ind w:right="1283"/>
        <w:jc w:val="both"/>
      </w:pPr>
      <w:r w:rsidRPr="000A175B">
        <w:rPr>
          <w:rFonts w:cs="Arial"/>
          <w:b/>
        </w:rPr>
        <w:tab/>
      </w:r>
      <w:r w:rsidRPr="000A175B">
        <w:rPr>
          <w:rFonts w:cs="Arial"/>
          <w:b/>
        </w:rPr>
        <w:tab/>
      </w:r>
      <w:r w:rsidRPr="000A175B">
        <w:rPr>
          <w:rFonts w:cs="Arial"/>
          <w:b/>
        </w:rPr>
        <w:tab/>
      </w:r>
      <w:r w:rsidRPr="000A175B">
        <w:rPr>
          <w:rFonts w:cs="Arial"/>
          <w:b/>
        </w:rPr>
        <w:tab/>
      </w:r>
      <w:r w:rsidRPr="000A175B">
        <w:rPr>
          <w:rFonts w:cs="Arial"/>
          <w:b/>
        </w:rPr>
        <w:tab/>
      </w:r>
      <w:r w:rsidRPr="000A175B">
        <w:rPr>
          <w:rFonts w:cs="Arial"/>
          <w:b/>
        </w:rPr>
        <w:tab/>
      </w:r>
      <w:r w:rsidRPr="000A175B">
        <w:rPr>
          <w:rFonts w:cs="Arial"/>
          <w:b/>
        </w:rPr>
        <w:tab/>
      </w:r>
      <w:r w:rsidR="00B32CFE">
        <w:t xml:space="preserve">zahraničních věcí     </w:t>
      </w:r>
    </w:p>
    <w:p w14:paraId="44E116C5" w14:textId="77777777" w:rsidR="00520EF5" w:rsidRPr="000A175B" w:rsidRDefault="00520EF5" w:rsidP="00520EF5">
      <w:pPr>
        <w:pStyle w:val="Normln1"/>
        <w:spacing w:after="360"/>
        <w:rPr>
          <w:rFonts w:cs="Arial"/>
          <w:color w:val="FF0000"/>
          <w:szCs w:val="22"/>
        </w:rPr>
      </w:pPr>
      <w:r w:rsidRPr="000A175B">
        <w:rPr>
          <w:rFonts w:cs="Arial"/>
          <w:b/>
          <w:szCs w:val="22"/>
        </w:rPr>
        <w:tab/>
      </w:r>
      <w:r w:rsidRPr="000A175B">
        <w:rPr>
          <w:rFonts w:cs="Arial"/>
          <w:b/>
          <w:color w:val="FF0000"/>
          <w:szCs w:val="22"/>
        </w:rPr>
        <w:tab/>
      </w:r>
    </w:p>
    <w:p w14:paraId="0A335B63" w14:textId="77777777" w:rsidR="00520EF5" w:rsidRPr="000A175B" w:rsidRDefault="00520EF5" w:rsidP="00520EF5">
      <w:pPr>
        <w:pStyle w:val="Normln1"/>
        <w:rPr>
          <w:rFonts w:cs="Arial"/>
          <w:szCs w:val="22"/>
        </w:rPr>
      </w:pPr>
      <w:r w:rsidRPr="000A175B">
        <w:rPr>
          <w:rFonts w:cs="Arial"/>
          <w:szCs w:val="22"/>
        </w:rPr>
        <w:t>…………………………………….</w:t>
      </w:r>
      <w:r w:rsidRPr="000A175B">
        <w:rPr>
          <w:rFonts w:cs="Arial"/>
          <w:szCs w:val="22"/>
        </w:rPr>
        <w:tab/>
      </w:r>
      <w:r w:rsidRPr="000A175B">
        <w:rPr>
          <w:rFonts w:cs="Arial"/>
          <w:szCs w:val="22"/>
        </w:rPr>
        <w:tab/>
      </w:r>
      <w:r w:rsidRPr="000A175B">
        <w:rPr>
          <w:rFonts w:cs="Arial"/>
          <w:szCs w:val="22"/>
        </w:rPr>
        <w:tab/>
        <w:t>………………………………………...</w:t>
      </w:r>
    </w:p>
    <w:p w14:paraId="0C493D50" w14:textId="20448F34" w:rsidR="00EB6B13" w:rsidRDefault="00520EF5" w:rsidP="00EB6B13">
      <w:pPr>
        <w:pStyle w:val="Normln1"/>
        <w:ind w:firstLine="708"/>
        <w:rPr>
          <w:rFonts w:cs="Arial"/>
          <w:szCs w:val="22"/>
        </w:rPr>
      </w:pPr>
      <w:r w:rsidRPr="000A175B">
        <w:rPr>
          <w:rFonts w:cs="Arial"/>
          <w:szCs w:val="22"/>
        </w:rPr>
        <w:tab/>
      </w:r>
      <w:r w:rsidRPr="000A175B">
        <w:rPr>
          <w:rFonts w:cs="Arial"/>
          <w:szCs w:val="22"/>
        </w:rPr>
        <w:tab/>
      </w:r>
      <w:r w:rsidRPr="000A175B">
        <w:rPr>
          <w:rFonts w:cs="Arial"/>
          <w:szCs w:val="22"/>
        </w:rPr>
        <w:tab/>
      </w:r>
      <w:r w:rsidRPr="000A175B">
        <w:rPr>
          <w:rFonts w:cs="Arial"/>
          <w:szCs w:val="22"/>
        </w:rPr>
        <w:tab/>
      </w:r>
      <w:r w:rsidRPr="000A175B">
        <w:rPr>
          <w:rFonts w:cs="Arial"/>
          <w:szCs w:val="22"/>
        </w:rPr>
        <w:tab/>
      </w:r>
      <w:r w:rsidRPr="000A175B">
        <w:rPr>
          <w:rFonts w:cs="Arial"/>
          <w:szCs w:val="22"/>
        </w:rPr>
        <w:tab/>
      </w:r>
      <w:bookmarkStart w:id="0" w:name="_GoBack"/>
      <w:bookmarkEnd w:id="0"/>
      <w:r w:rsidRPr="000A175B">
        <w:rPr>
          <w:rFonts w:cs="Arial"/>
          <w:szCs w:val="22"/>
        </w:rPr>
        <w:t xml:space="preserve"> </w:t>
      </w:r>
    </w:p>
    <w:p w14:paraId="0ED3492D" w14:textId="27B0B1C8" w:rsidR="008F2DE5" w:rsidRPr="000A175B" w:rsidRDefault="00EB6B13" w:rsidP="00EB6B13">
      <w:pPr>
        <w:pStyle w:val="Normln1"/>
        <w:ind w:firstLine="708"/>
      </w:pPr>
      <w:r>
        <w:rPr>
          <w:rFonts w:cs="Arial"/>
          <w:szCs w:val="22"/>
        </w:rPr>
        <w:t>J</w:t>
      </w:r>
      <w:r w:rsidR="00520EF5" w:rsidRPr="000A175B">
        <w:rPr>
          <w:rFonts w:cs="Arial"/>
          <w:szCs w:val="22"/>
        </w:rPr>
        <w:t>ednatel</w:t>
      </w:r>
      <w:r w:rsidR="006D4407">
        <w:rPr>
          <w:rFonts w:cs="Arial"/>
          <w:color w:val="FF0000"/>
          <w:szCs w:val="22"/>
        </w:rPr>
        <w:tab/>
      </w:r>
      <w:r w:rsidR="006D4407">
        <w:rPr>
          <w:rFonts w:cs="Arial"/>
          <w:color w:val="FF0000"/>
          <w:szCs w:val="22"/>
        </w:rPr>
        <w:tab/>
      </w:r>
      <w:r w:rsidR="006D4407">
        <w:rPr>
          <w:rFonts w:cs="Arial"/>
          <w:color w:val="FF0000"/>
          <w:szCs w:val="22"/>
        </w:rPr>
        <w:tab/>
        <w:t xml:space="preserve">                         </w:t>
      </w:r>
      <w:r w:rsidR="00B32CFE">
        <w:t>ředitel odboru správy majetku</w:t>
      </w:r>
      <w:r w:rsidR="00520EF5" w:rsidRPr="000A175B">
        <w:rPr>
          <w:rFonts w:cs="Arial"/>
          <w:color w:val="FF0000"/>
          <w:szCs w:val="22"/>
        </w:rPr>
        <w:tab/>
      </w:r>
      <w:r w:rsidR="00520EF5" w:rsidRPr="000A175B">
        <w:rPr>
          <w:rFonts w:cs="Arial"/>
          <w:szCs w:val="22"/>
        </w:rPr>
        <w:t xml:space="preserve">             </w:t>
      </w:r>
    </w:p>
    <w:sectPr w:rsidR="008F2DE5" w:rsidRPr="000A175B" w:rsidSect="003A352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02C29" w14:textId="77777777" w:rsidR="00F04CB4" w:rsidRDefault="00F04CB4" w:rsidP="00B23166">
      <w:pPr>
        <w:spacing w:after="0" w:line="240" w:lineRule="auto"/>
      </w:pPr>
      <w:r>
        <w:separator/>
      </w:r>
    </w:p>
  </w:endnote>
  <w:endnote w:type="continuationSeparator" w:id="0">
    <w:p w14:paraId="10E578D7" w14:textId="77777777" w:rsidR="00F04CB4" w:rsidRDefault="00F04CB4" w:rsidP="00B2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7604F" w14:textId="77777777" w:rsidR="00F04CB4" w:rsidRDefault="00F04CB4" w:rsidP="00B23166">
      <w:pPr>
        <w:spacing w:after="0" w:line="240" w:lineRule="auto"/>
      </w:pPr>
      <w:r>
        <w:separator/>
      </w:r>
    </w:p>
  </w:footnote>
  <w:footnote w:type="continuationSeparator" w:id="0">
    <w:p w14:paraId="1B539E25" w14:textId="77777777" w:rsidR="00F04CB4" w:rsidRDefault="00F04CB4" w:rsidP="00B2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B906C" w14:textId="160BCB5A" w:rsidR="00B23166" w:rsidRDefault="00CD2B3E" w:rsidP="00CD2B3E">
    <w:pPr>
      <w:pStyle w:val="Zhlav"/>
      <w:tabs>
        <w:tab w:val="clear" w:pos="4536"/>
        <w:tab w:val="clear" w:pos="9072"/>
        <w:tab w:val="left" w:pos="8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491CA6"/>
    <w:multiLevelType w:val="hybridMultilevel"/>
    <w:tmpl w:val="18B67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2F68"/>
    <w:multiLevelType w:val="multilevel"/>
    <w:tmpl w:val="6E8450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 w:val="0"/>
      </w:rPr>
    </w:lvl>
  </w:abstractNum>
  <w:abstractNum w:abstractNumId="3" w15:restartNumberingAfterBreak="0">
    <w:nsid w:val="2CE04511"/>
    <w:multiLevelType w:val="hybridMultilevel"/>
    <w:tmpl w:val="CEB2051C"/>
    <w:lvl w:ilvl="0" w:tplc="C7B2905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346956B8"/>
    <w:multiLevelType w:val="hybridMultilevel"/>
    <w:tmpl w:val="3CAC125E"/>
    <w:lvl w:ilvl="0" w:tplc="E9C03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F5A9D"/>
    <w:multiLevelType w:val="hybridMultilevel"/>
    <w:tmpl w:val="2176F0FE"/>
    <w:lvl w:ilvl="0" w:tplc="D220CEE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62764"/>
    <w:multiLevelType w:val="hybridMultilevel"/>
    <w:tmpl w:val="1EA4E0DC"/>
    <w:lvl w:ilvl="0" w:tplc="D5A00C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66359B2"/>
    <w:multiLevelType w:val="hybridMultilevel"/>
    <w:tmpl w:val="B63EFB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C65E3C"/>
    <w:multiLevelType w:val="hybridMultilevel"/>
    <w:tmpl w:val="13F88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07FB0"/>
    <w:multiLevelType w:val="hybridMultilevel"/>
    <w:tmpl w:val="97EE22A8"/>
    <w:lvl w:ilvl="0" w:tplc="02607530">
      <w:start w:val="1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5716A33"/>
    <w:multiLevelType w:val="hybridMultilevel"/>
    <w:tmpl w:val="27DC743E"/>
    <w:lvl w:ilvl="0" w:tplc="00285FAE">
      <w:start w:val="1"/>
      <w:numFmt w:val="decimal"/>
      <w:pStyle w:val="Nadpis1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70D28"/>
    <w:multiLevelType w:val="hybridMultilevel"/>
    <w:tmpl w:val="CBD680FC"/>
    <w:lvl w:ilvl="0" w:tplc="57A274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BD326BE"/>
    <w:multiLevelType w:val="hybridMultilevel"/>
    <w:tmpl w:val="627476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3E"/>
    <w:rsid w:val="000A13C5"/>
    <w:rsid w:val="000A175B"/>
    <w:rsid w:val="000B233B"/>
    <w:rsid w:val="0010558C"/>
    <w:rsid w:val="00112E25"/>
    <w:rsid w:val="001247A4"/>
    <w:rsid w:val="001520BA"/>
    <w:rsid w:val="00174AE7"/>
    <w:rsid w:val="001C7CBB"/>
    <w:rsid w:val="0020449A"/>
    <w:rsid w:val="002E7159"/>
    <w:rsid w:val="00302602"/>
    <w:rsid w:val="00305A24"/>
    <w:rsid w:val="00327CC4"/>
    <w:rsid w:val="003572A7"/>
    <w:rsid w:val="00391F13"/>
    <w:rsid w:val="003A3520"/>
    <w:rsid w:val="003B4118"/>
    <w:rsid w:val="003C20F3"/>
    <w:rsid w:val="003C5A90"/>
    <w:rsid w:val="003D4B87"/>
    <w:rsid w:val="003E00CF"/>
    <w:rsid w:val="003E122E"/>
    <w:rsid w:val="003E7B4A"/>
    <w:rsid w:val="00405A1D"/>
    <w:rsid w:val="00411D8A"/>
    <w:rsid w:val="0042527A"/>
    <w:rsid w:val="00457F6B"/>
    <w:rsid w:val="004673EC"/>
    <w:rsid w:val="00467F57"/>
    <w:rsid w:val="004B3534"/>
    <w:rsid w:val="004F089F"/>
    <w:rsid w:val="00520EF5"/>
    <w:rsid w:val="005522E8"/>
    <w:rsid w:val="0057760D"/>
    <w:rsid w:val="005C2A57"/>
    <w:rsid w:val="00606B29"/>
    <w:rsid w:val="00625094"/>
    <w:rsid w:val="006917CF"/>
    <w:rsid w:val="006A2113"/>
    <w:rsid w:val="006D4407"/>
    <w:rsid w:val="006E355E"/>
    <w:rsid w:val="00747270"/>
    <w:rsid w:val="00765074"/>
    <w:rsid w:val="007A0FB1"/>
    <w:rsid w:val="008203A2"/>
    <w:rsid w:val="00882320"/>
    <w:rsid w:val="008D47DF"/>
    <w:rsid w:val="008F2DE5"/>
    <w:rsid w:val="00907857"/>
    <w:rsid w:val="0092271B"/>
    <w:rsid w:val="00933C82"/>
    <w:rsid w:val="009669FC"/>
    <w:rsid w:val="00967F33"/>
    <w:rsid w:val="00981065"/>
    <w:rsid w:val="009A6AE5"/>
    <w:rsid w:val="009E4C1C"/>
    <w:rsid w:val="00A266FE"/>
    <w:rsid w:val="00A665A7"/>
    <w:rsid w:val="00AA5C40"/>
    <w:rsid w:val="00AB793D"/>
    <w:rsid w:val="00AC7A48"/>
    <w:rsid w:val="00AD5109"/>
    <w:rsid w:val="00B00D6A"/>
    <w:rsid w:val="00B16365"/>
    <w:rsid w:val="00B23166"/>
    <w:rsid w:val="00B32CFE"/>
    <w:rsid w:val="00B35548"/>
    <w:rsid w:val="00B76C50"/>
    <w:rsid w:val="00B81C32"/>
    <w:rsid w:val="00BC2A2C"/>
    <w:rsid w:val="00BF73AA"/>
    <w:rsid w:val="00C0144F"/>
    <w:rsid w:val="00C400F0"/>
    <w:rsid w:val="00C462C0"/>
    <w:rsid w:val="00C900B4"/>
    <w:rsid w:val="00CD2B3E"/>
    <w:rsid w:val="00D01013"/>
    <w:rsid w:val="00D01FA0"/>
    <w:rsid w:val="00D13B5D"/>
    <w:rsid w:val="00D13B88"/>
    <w:rsid w:val="00D361FE"/>
    <w:rsid w:val="00D36F74"/>
    <w:rsid w:val="00D53C37"/>
    <w:rsid w:val="00D65810"/>
    <w:rsid w:val="00E7026E"/>
    <w:rsid w:val="00EB6B13"/>
    <w:rsid w:val="00F04CB4"/>
    <w:rsid w:val="00F44CC3"/>
    <w:rsid w:val="00F47EC7"/>
    <w:rsid w:val="00F7491B"/>
    <w:rsid w:val="00FA2598"/>
    <w:rsid w:val="00FC5233"/>
    <w:rsid w:val="00FD0A24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52BFFF"/>
  <w15:docId w15:val="{0672A96B-8A6A-45F3-B7BA-6F2A7516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166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520EF5"/>
    <w:pPr>
      <w:widowControl w:val="0"/>
      <w:numPr>
        <w:numId w:val="3"/>
      </w:numPr>
      <w:suppressAutoHyphens/>
      <w:spacing w:after="0" w:line="240" w:lineRule="auto"/>
      <w:ind w:left="720"/>
      <w:outlineLvl w:val="0"/>
    </w:pPr>
    <w:rPr>
      <w:rFonts w:eastAsia="Times New Roman" w:cs="Times New Roman"/>
      <w:b/>
      <w:szCs w:val="24"/>
    </w:rPr>
  </w:style>
  <w:style w:type="paragraph" w:styleId="Nadpis2">
    <w:name w:val="heading 2"/>
    <w:basedOn w:val="Normln"/>
    <w:next w:val="Normln"/>
    <w:link w:val="Nadpis2Char"/>
    <w:qFormat/>
    <w:rsid w:val="00520EF5"/>
    <w:pPr>
      <w:keepNext/>
      <w:spacing w:after="0" w:line="240" w:lineRule="auto"/>
      <w:jc w:val="center"/>
      <w:outlineLvl w:val="1"/>
    </w:pPr>
    <w:rPr>
      <w:rFonts w:eastAsia="Times New Roman" w:cs="Arial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2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166"/>
  </w:style>
  <w:style w:type="paragraph" w:styleId="Zpat">
    <w:name w:val="footer"/>
    <w:basedOn w:val="Normln"/>
    <w:link w:val="ZpatChar"/>
    <w:uiPriority w:val="99"/>
    <w:unhideWhenUsed/>
    <w:rsid w:val="00B2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166"/>
  </w:style>
  <w:style w:type="paragraph" w:styleId="Textbubliny">
    <w:name w:val="Balloon Text"/>
    <w:basedOn w:val="Normln"/>
    <w:link w:val="TextbublinyChar"/>
    <w:uiPriority w:val="99"/>
    <w:semiHidden/>
    <w:unhideWhenUsed/>
    <w:rsid w:val="00B23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166"/>
    <w:rPr>
      <w:rFonts w:ascii="Segoe UI" w:hAnsi="Segoe UI" w:cs="Segoe UI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57760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textovodkaz">
    <w:name w:val="Hyperlink"/>
    <w:basedOn w:val="Standardnpsmoodstavce"/>
    <w:uiPriority w:val="99"/>
    <w:unhideWhenUsed/>
    <w:rsid w:val="008F2DE5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520EF5"/>
    <w:rPr>
      <w:rFonts w:ascii="Arial" w:eastAsia="Times New Roman" w:hAnsi="Arial" w:cs="Times New Roman"/>
      <w:b/>
      <w:szCs w:val="24"/>
    </w:rPr>
  </w:style>
  <w:style w:type="character" w:customStyle="1" w:styleId="Nadpis2Char">
    <w:name w:val="Nadpis 2 Char"/>
    <w:basedOn w:val="Standardnpsmoodstavce"/>
    <w:link w:val="Nadpis2"/>
    <w:rsid w:val="00520EF5"/>
    <w:rPr>
      <w:rFonts w:ascii="Arial" w:eastAsia="Times New Roman" w:hAnsi="Arial" w:cs="Arial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20EF5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20E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20EF5"/>
    <w:pPr>
      <w:tabs>
        <w:tab w:val="left" w:pos="5103"/>
      </w:tabs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0EF5"/>
    <w:rPr>
      <w:rFonts w:ascii="Arial" w:eastAsia="Times New Roman" w:hAnsi="Arial" w:cs="Times New Roman"/>
      <w:sz w:val="24"/>
      <w:szCs w:val="20"/>
      <w:lang w:eastAsia="cs-CZ"/>
    </w:rPr>
  </w:style>
  <w:style w:type="paragraph" w:styleId="Normlnweb">
    <w:name w:val="Normal (Web)"/>
    <w:basedOn w:val="Normln"/>
    <w:rsid w:val="00520EF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20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lovn1">
    <w:name w:val="Číslování 1"/>
    <w:basedOn w:val="Seznam"/>
    <w:rsid w:val="00520EF5"/>
    <w:pPr>
      <w:suppressAutoHyphens/>
      <w:spacing w:after="120" w:line="276" w:lineRule="auto"/>
      <w:ind w:left="360" w:hanging="360"/>
      <w:contextualSpacing w:val="0"/>
    </w:pPr>
    <w:rPr>
      <w:rFonts w:ascii="Calibri" w:eastAsia="Calibri" w:hAnsi="Calibri" w:cs="Tahoma"/>
      <w:lang w:eastAsia="ar-SA"/>
    </w:rPr>
  </w:style>
  <w:style w:type="paragraph" w:customStyle="1" w:styleId="Normln1">
    <w:name w:val="Normální1"/>
    <w:basedOn w:val="Normln"/>
    <w:rsid w:val="00520EF5"/>
    <w:pPr>
      <w:widowControl w:val="0"/>
      <w:suppressAutoHyphens/>
      <w:spacing w:after="0" w:line="240" w:lineRule="auto"/>
    </w:pPr>
    <w:rPr>
      <w:rFonts w:eastAsia="Times New Roman" w:cs="Times New Roman"/>
      <w:szCs w:val="24"/>
    </w:rPr>
  </w:style>
  <w:style w:type="paragraph" w:styleId="Seznam">
    <w:name w:val="List"/>
    <w:basedOn w:val="Normln"/>
    <w:uiPriority w:val="99"/>
    <w:semiHidden/>
    <w:unhideWhenUsed/>
    <w:rsid w:val="00520EF5"/>
    <w:pPr>
      <w:ind w:left="283" w:hanging="283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5A1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355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55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554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55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554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rava\Documents\ait-&#269;esko\hlavi&#269;kov&#253;%20pap&#237;r%20ait-&#269;esko%20&#268;IST&#221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0" tIns="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695BA-5D2C-49F8-8F5F-A10F4F93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ait-česko ČISTÝ.DOTX</Template>
  <TotalTime>0</TotalTime>
  <Pages>5</Pages>
  <Words>1880</Words>
  <Characters>11096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Haškovec</dc:creator>
  <cp:keywords/>
  <dc:description/>
  <cp:lastModifiedBy>HANTON Oldřich</cp:lastModifiedBy>
  <cp:revision>3</cp:revision>
  <cp:lastPrinted>2022-11-02T11:09:00Z</cp:lastPrinted>
  <dcterms:created xsi:type="dcterms:W3CDTF">2022-11-23T08:14:00Z</dcterms:created>
  <dcterms:modified xsi:type="dcterms:W3CDTF">2022-11-23T08:17:00Z</dcterms:modified>
</cp:coreProperties>
</file>