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B75" w14:textId="68E6A681" w:rsidR="008D071E" w:rsidRPr="005421BC" w:rsidRDefault="008D071E" w:rsidP="00EA74F7">
      <w:pPr>
        <w:ind w:left="4248" w:firstLine="708"/>
        <w:jc w:val="center"/>
        <w:rPr>
          <w:rFonts w:ascii="Arial" w:hAnsi="Arial" w:cs="Arial"/>
        </w:rPr>
      </w:pPr>
      <w:r w:rsidRPr="005421BC">
        <w:rPr>
          <w:rFonts w:ascii="Arial" w:hAnsi="Arial" w:cs="Arial"/>
        </w:rPr>
        <w:t>Číslo smlouvy objednatel</w:t>
      </w:r>
      <w:r w:rsidR="00EA74F7">
        <w:rPr>
          <w:rFonts w:ascii="Arial" w:hAnsi="Arial" w:cs="Arial"/>
        </w:rPr>
        <w:t>e:</w:t>
      </w:r>
      <w:r w:rsidR="005D0B54">
        <w:rPr>
          <w:rFonts w:ascii="Arial" w:hAnsi="Arial" w:cs="Arial"/>
        </w:rPr>
        <w:t xml:space="preserve"> SML0021/2021</w:t>
      </w:r>
    </w:p>
    <w:p w14:paraId="7BBF8DC9" w14:textId="6334B01D" w:rsidR="008D071E" w:rsidRPr="005421BC" w:rsidRDefault="005D0B54" w:rsidP="005D0B54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 w:rsidR="008D071E" w:rsidRPr="005421BC">
        <w:rPr>
          <w:rFonts w:ascii="Arial" w:hAnsi="Arial" w:cs="Arial"/>
        </w:rPr>
        <w:t xml:space="preserve">Číslo smlouvy zhotovitele: </w:t>
      </w:r>
    </w:p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35B53D58" w14:textId="7ACE3364" w:rsidR="008B3DC8" w:rsidRDefault="00706316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DODATEK Č.</w:t>
            </w:r>
            <w:r w:rsidR="000F36EE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31668F">
              <w:rPr>
                <w:rFonts w:ascii="Arial" w:hAnsi="Arial" w:cs="Arial"/>
                <w:b/>
                <w:bCs/>
                <w:sz w:val="44"/>
              </w:rPr>
              <w:t>2</w:t>
            </w:r>
            <w:r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1E240F">
              <w:rPr>
                <w:rFonts w:ascii="Arial" w:hAnsi="Arial" w:cs="Arial"/>
                <w:b/>
                <w:bCs/>
                <w:sz w:val="44"/>
              </w:rPr>
              <w:t>PŘÍKAZNÍ SMLOUVY</w:t>
            </w:r>
          </w:p>
          <w:p w14:paraId="04FF2600" w14:textId="77777777" w:rsidR="001E240F" w:rsidRPr="001E240F" w:rsidRDefault="001E240F" w:rsidP="001E240F">
            <w:pPr>
              <w:jc w:val="center"/>
              <w:rPr>
                <w:rFonts w:ascii="Arial" w:hAnsi="Arial" w:cs="Arial"/>
              </w:rPr>
            </w:pPr>
            <w:proofErr w:type="gramStart"/>
            <w:r w:rsidRPr="001E240F">
              <w:rPr>
                <w:rFonts w:ascii="Arial" w:hAnsi="Arial" w:cs="Arial"/>
              </w:rPr>
              <w:t>na</w:t>
            </w:r>
            <w:proofErr w:type="gramEnd"/>
          </w:p>
          <w:p w14:paraId="4B6176FC" w14:textId="77777777" w:rsidR="001E240F" w:rsidRPr="001E240F" w:rsidRDefault="001E240F" w:rsidP="001E240F">
            <w:pPr>
              <w:pStyle w:val="Nadpis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240F">
              <w:rPr>
                <w:rFonts w:ascii="Arial" w:hAnsi="Arial" w:cs="Arial"/>
                <w:sz w:val="22"/>
                <w:szCs w:val="22"/>
              </w:rPr>
              <w:t xml:space="preserve">výkon funkce technického dozoru stavebníka a </w:t>
            </w:r>
            <w:r w:rsidRPr="001E240F">
              <w:rPr>
                <w:rFonts w:ascii="Arial" w:hAnsi="Arial" w:cs="Arial"/>
                <w:bCs/>
                <w:sz w:val="22"/>
                <w:szCs w:val="22"/>
              </w:rPr>
              <w:t>koordinátora BOZP na staveništi na akci</w:t>
            </w:r>
          </w:p>
          <w:p w14:paraId="751E8918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„SSL OZP, p. o. – Týdenní stacionář, Na Hrádku, Fryšták“</w:t>
            </w:r>
          </w:p>
          <w:p w14:paraId="2F7E5EF9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v rámci projektu Optimalizace vybraných sociálních služeb ZK</w:t>
            </w:r>
          </w:p>
          <w:p w14:paraId="081BD9CD" w14:textId="7E8230DD" w:rsidR="008B3DC8" w:rsidRDefault="001E240F" w:rsidP="001E240F">
            <w:pPr>
              <w:pStyle w:val="Nadpis2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E240F">
              <w:rPr>
                <w:rFonts w:ascii="Arial" w:hAnsi="Arial" w:cs="Arial"/>
                <w:sz w:val="20"/>
              </w:rPr>
              <w:t xml:space="preserve">uzavřená dle § 2430 </w:t>
            </w:r>
            <w:r w:rsidRPr="001E240F">
              <w:rPr>
                <w:rFonts w:ascii="Arial" w:hAnsi="Arial" w:cs="Arial"/>
                <w:sz w:val="20"/>
                <w:szCs w:val="22"/>
              </w:rPr>
              <w:t>a n.</w:t>
            </w:r>
            <w:r w:rsidR="00970A2F">
              <w:rPr>
                <w:rFonts w:ascii="Arial" w:hAnsi="Arial" w:cs="Arial"/>
                <w:sz w:val="20"/>
                <w:szCs w:val="22"/>
              </w:rPr>
              <w:t xml:space="preserve"> a § 1903</w:t>
            </w:r>
            <w:r w:rsidRPr="001E240F">
              <w:rPr>
                <w:rFonts w:ascii="Arial" w:hAnsi="Arial" w:cs="Arial"/>
                <w:sz w:val="20"/>
                <w:szCs w:val="22"/>
              </w:rPr>
              <w:t xml:space="preserve"> zákona č. 89/2012 Sb., občanský zákoník, v platném znění</w:t>
            </w:r>
          </w:p>
          <w:p w14:paraId="1E0E36AC" w14:textId="0222B239" w:rsidR="00E93D5B" w:rsidRPr="000F36EE" w:rsidRDefault="00E93D5B" w:rsidP="00E93D5B">
            <w:pPr>
              <w:rPr>
                <w:rFonts w:ascii="Arial" w:hAnsi="Arial" w:cs="Arial"/>
              </w:rPr>
            </w:pP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1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1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735" w:type="dxa"/>
        <w:tblInd w:w="250" w:type="dxa"/>
        <w:tblLook w:val="04A0" w:firstRow="1" w:lastRow="0" w:firstColumn="1" w:lastColumn="0" w:noHBand="0" w:noVBand="1"/>
      </w:tblPr>
      <w:tblGrid>
        <w:gridCol w:w="3517"/>
        <w:gridCol w:w="49"/>
        <w:gridCol w:w="386"/>
        <w:gridCol w:w="55"/>
        <w:gridCol w:w="5490"/>
        <w:gridCol w:w="238"/>
      </w:tblGrid>
      <w:tr w:rsidR="001E240F" w:rsidRPr="000F36EE" w14:paraId="120A5691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63CCAB7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5399DD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7E68B590" w14:textId="77777777" w:rsidR="001E240F" w:rsidRPr="000F36EE" w:rsidRDefault="001E240F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eastAsia="Calibri" w:hAnsi="Arial" w:cs="Arial"/>
                <w:b/>
              </w:rPr>
              <w:t>Sociální služby pro osoby se zdravotním postižením, příspěvková organizace</w:t>
            </w:r>
          </w:p>
        </w:tc>
      </w:tr>
      <w:tr w:rsidR="001E240F" w:rsidRPr="000F36EE" w14:paraId="35C452D5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31A7B8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0A6CCFD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B6ED3E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Na Hrádku 100, 763 16 Fryšták</w:t>
            </w:r>
            <w:r w:rsidRPr="000F36EE" w:rsidDel="0079277C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55BA2A9B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47AA904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6D673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11D225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7AB1CAA3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2016A7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B5DC9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0817234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0241B5B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1B7B99E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058932D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11308B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3736E10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2DE3E1C0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A58612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B944DA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EB5C8B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4E521B5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EF026B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E0AC86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70850917</w:t>
            </w:r>
          </w:p>
        </w:tc>
      </w:tr>
      <w:tr w:rsidR="001E240F" w:rsidRPr="000F36EE" w14:paraId="4D3F0518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EE1028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92A887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FC17F5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CZ70850917</w:t>
            </w:r>
          </w:p>
        </w:tc>
      </w:tr>
      <w:tr w:rsidR="001E240F" w:rsidRPr="000F36EE" w14:paraId="4C514B2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05B3576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C2D545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209C82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Komerční banka, a.s.</w:t>
            </w:r>
          </w:p>
        </w:tc>
      </w:tr>
      <w:tr w:rsidR="001E240F" w:rsidRPr="000F36EE" w14:paraId="43A8D644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5BBF03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FBDD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A71327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27-1924690237/0100</w:t>
            </w:r>
          </w:p>
        </w:tc>
      </w:tr>
      <w:tr w:rsidR="001E240F" w:rsidRPr="000F36EE" w14:paraId="217AF7E2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F30D7E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FD793A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C486C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577911209</w:t>
            </w:r>
          </w:p>
        </w:tc>
      </w:tr>
      <w:tr w:rsidR="001E240F" w:rsidRPr="000F36EE" w14:paraId="3AE0FF0C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05846BD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29458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E5C6D7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reditelka@hradek-radost.cz</w:t>
            </w:r>
          </w:p>
        </w:tc>
      </w:tr>
      <w:tr w:rsidR="001E240F" w:rsidRPr="000F36EE" w14:paraId="4842F69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4A5307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4165E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7EE2CF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bmcu95n</w:t>
            </w:r>
          </w:p>
          <w:p w14:paraId="67411EA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67BB9C37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BF9EE18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Příkazník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E2FEB4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1F6102F8" w14:textId="559BABE5" w:rsidR="001E240F" w:rsidRPr="000F36EE" w:rsidRDefault="000F36EE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hAnsi="Arial" w:cs="Arial"/>
                <w:b/>
              </w:rPr>
              <w:t>RPS - I s.r.o.</w:t>
            </w:r>
          </w:p>
        </w:tc>
      </w:tr>
      <w:tr w:rsidR="001E240F" w:rsidRPr="000F36EE" w14:paraId="50AAF3EC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2364C5B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C00FD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D12AE05" w14:textId="539673F2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Vavrečkova 7074, Zlín 760 01</w:t>
            </w:r>
          </w:p>
        </w:tc>
      </w:tr>
      <w:tr w:rsidR="001E240F" w:rsidRPr="000F36EE" w14:paraId="49B7EDBA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95C732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Statutární orgán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ABBB2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DC495EA" w14:textId="1C7725A0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Ing. Viktor Dynka, jednatel</w:t>
            </w:r>
          </w:p>
        </w:tc>
      </w:tr>
      <w:tr w:rsidR="001E240F" w:rsidRPr="000F36EE" w14:paraId="33681786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3027C97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Zapsán v obchodním rejstříku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169C73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20C0D53" w14:textId="20DAD816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proofErr w:type="gramStart"/>
            <w:r w:rsidRPr="000F36EE">
              <w:rPr>
                <w:rFonts w:ascii="Arial" w:hAnsi="Arial" w:cs="Arial"/>
              </w:rPr>
              <w:t>vedeném</w:t>
            </w:r>
            <w:proofErr w:type="gramEnd"/>
            <w:r w:rsidRPr="000F36EE">
              <w:rPr>
                <w:rFonts w:ascii="Arial" w:hAnsi="Arial" w:cs="Arial"/>
              </w:rPr>
              <w:t xml:space="preserve"> u </w:t>
            </w:r>
            <w:r>
              <w:rPr>
                <w:rFonts w:ascii="Arial" w:hAnsi="Arial" w:cs="Arial"/>
              </w:rPr>
              <w:t>Krajského soudu</w:t>
            </w:r>
            <w:r w:rsidRPr="000F36EE">
              <w:rPr>
                <w:rFonts w:ascii="Arial" w:hAnsi="Arial" w:cs="Arial"/>
              </w:rPr>
              <w:t xml:space="preserve"> v Brně, oddíl C, vložka 65135</w:t>
            </w:r>
          </w:p>
        </w:tc>
      </w:tr>
      <w:tr w:rsidR="001E240F" w:rsidRPr="000F36EE" w14:paraId="30F5643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B5B43F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Osoby oprávněné jednat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74B8E8F" w14:textId="50309F75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68A8DB63" w14:textId="35E29310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41154402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11195F9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AB35A0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D92BAC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Ing. Viktor Dynka</w:t>
            </w:r>
          </w:p>
        </w:tc>
      </w:tr>
      <w:tr w:rsidR="001E240F" w:rsidRPr="000F36EE" w14:paraId="69F70118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67DECC0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946176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0FDF6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29200407</w:t>
            </w:r>
          </w:p>
        </w:tc>
      </w:tr>
      <w:tr w:rsidR="001E240F" w:rsidRPr="000F36EE" w14:paraId="4449CF3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43F1E07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13E156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5C7927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CZ29200407</w:t>
            </w:r>
          </w:p>
        </w:tc>
      </w:tr>
      <w:tr w:rsidR="001E240F" w:rsidRPr="000F36EE" w14:paraId="7E29FDC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E9F6CD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Je / Není plátcem DPH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51F314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B1201E" w14:textId="1435CEEE" w:rsidR="001E240F" w:rsidRPr="000F36EE" w:rsidRDefault="001E240F" w:rsidP="004F7CEF">
            <w:pPr>
              <w:rPr>
                <w:rFonts w:ascii="Arial" w:eastAsia="Calibri" w:hAnsi="Arial" w:cs="Arial"/>
                <w:highlight w:val="yellow"/>
              </w:rPr>
            </w:pPr>
            <w:r w:rsidRPr="000F36EE">
              <w:rPr>
                <w:rFonts w:ascii="Arial" w:hAnsi="Arial" w:cs="Arial"/>
              </w:rPr>
              <w:t>Je plátce</w:t>
            </w:r>
            <w:r w:rsidR="00D13D7B">
              <w:rPr>
                <w:rFonts w:ascii="Arial" w:hAnsi="Arial" w:cs="Arial"/>
              </w:rPr>
              <w:t>m</w:t>
            </w:r>
            <w:r w:rsidRPr="000F36EE">
              <w:rPr>
                <w:rFonts w:ascii="Arial" w:hAnsi="Arial" w:cs="Arial"/>
              </w:rPr>
              <w:t xml:space="preserve"> DPH </w:t>
            </w:r>
          </w:p>
        </w:tc>
      </w:tr>
      <w:tr w:rsidR="001E240F" w:rsidRPr="000F36EE" w14:paraId="5C2B339C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2BF8D3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3DD190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4159CBF" w14:textId="75F01590" w:rsidR="001E240F" w:rsidRPr="000F36EE" w:rsidRDefault="00253EAA" w:rsidP="004F7CEF">
            <w:pPr>
              <w:rPr>
                <w:rFonts w:ascii="Arial" w:eastAsia="Calibri" w:hAnsi="Arial" w:cs="Arial"/>
              </w:rPr>
            </w:pPr>
            <w:proofErr w:type="spellStart"/>
            <w:r w:rsidRPr="00253EAA">
              <w:rPr>
                <w:rFonts w:ascii="Arial" w:hAnsi="Arial" w:cs="Arial"/>
              </w:rPr>
              <w:t>Raiffeisenbank</w:t>
            </w:r>
            <w:proofErr w:type="spellEnd"/>
            <w:r w:rsidRPr="00253EAA">
              <w:rPr>
                <w:rFonts w:ascii="Arial" w:hAnsi="Arial" w:cs="Arial"/>
              </w:rPr>
              <w:t xml:space="preserve"> a.s.</w:t>
            </w:r>
            <w:r>
              <w:rPr>
                <w:rFonts w:ascii="Arial" w:hAnsi="Arial" w:cs="Arial"/>
              </w:rPr>
              <w:t>, pobočka Zlín</w:t>
            </w:r>
          </w:p>
        </w:tc>
      </w:tr>
      <w:tr w:rsidR="001E240F" w:rsidRPr="000F36EE" w14:paraId="68699E4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0067DAE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Číslo účtu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B46046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246C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3222992002/5500</w:t>
            </w:r>
          </w:p>
        </w:tc>
      </w:tr>
      <w:tr w:rsidR="001E240F" w:rsidRPr="000F36EE" w14:paraId="020DFDEF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6EA18E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lastRenderedPageBreak/>
              <w:t>Telefon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DCA539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5F4F95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777558439</w:t>
            </w:r>
          </w:p>
        </w:tc>
      </w:tr>
      <w:tr w:rsidR="001E240F" w:rsidRPr="000F36EE" w14:paraId="475A945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6DD37B4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Mail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52E7C7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369A7E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vdynka@post.cz</w:t>
            </w:r>
          </w:p>
        </w:tc>
      </w:tr>
      <w:tr w:rsidR="001E240F" w:rsidRPr="000F36EE" w14:paraId="3D9874B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78F8D3F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E9BF0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E52E7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proofErr w:type="spellStart"/>
            <w:r w:rsidRPr="000F36EE">
              <w:rPr>
                <w:rFonts w:ascii="Arial" w:hAnsi="Arial" w:cs="Arial"/>
              </w:rPr>
              <w:t>jinkfzv</w:t>
            </w:r>
            <w:proofErr w:type="spellEnd"/>
          </w:p>
        </w:tc>
      </w:tr>
    </w:tbl>
    <w:p w14:paraId="1CC1A556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7542327" w14:textId="0172429E" w:rsidR="0074009A" w:rsidRDefault="0074009A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spolu uzavřely dne </w:t>
      </w:r>
      <w:proofErr w:type="gramStart"/>
      <w:r>
        <w:rPr>
          <w:rFonts w:ascii="Arial" w:hAnsi="Arial" w:cs="Arial"/>
        </w:rPr>
        <w:t>16.12.2021</w:t>
      </w:r>
      <w:proofErr w:type="gramEnd"/>
      <w:r>
        <w:rPr>
          <w:rFonts w:ascii="Arial" w:hAnsi="Arial" w:cs="Arial"/>
        </w:rPr>
        <w:t xml:space="preserve"> Příkazní smlouvu </w:t>
      </w:r>
      <w:r w:rsidRPr="0054367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výkon funkce technického dozoru stavebníka a koordinátora BOZP na staveništi na akci „</w:t>
      </w:r>
      <w:r w:rsidRPr="0074009A">
        <w:rPr>
          <w:rFonts w:ascii="Arial" w:hAnsi="Arial" w:cs="Arial"/>
        </w:rPr>
        <w:t>SSL OZP p. o. – Týdenní stacionář, Na Hrádku, Fryšták</w:t>
      </w:r>
      <w:r>
        <w:rPr>
          <w:rFonts w:ascii="Arial" w:hAnsi="Arial" w:cs="Arial"/>
        </w:rPr>
        <w:t>“ (dále jen „Smlouva“), ke které byl dne 03.01.2022 uzavřen Dodatek č. 1 této Smlouvy, řešící opravu formálního pochybení ve vymezení termínu plnění.</w:t>
      </w:r>
    </w:p>
    <w:p w14:paraId="396A2B1A" w14:textId="7F2847B7" w:rsidR="0074009A" w:rsidRDefault="0074009A" w:rsidP="0074009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95711D" w14:textId="45F78665" w:rsidR="00FB711F" w:rsidRDefault="008B3DC8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54367F">
        <w:rPr>
          <w:rFonts w:ascii="Arial" w:hAnsi="Arial" w:cs="Arial"/>
        </w:rPr>
        <w:t xml:space="preserve">Výše uvedené smluvní strany se dohodly na uzavření Dodatku č. </w:t>
      </w:r>
      <w:r w:rsidR="001F486D">
        <w:rPr>
          <w:rFonts w:ascii="Arial" w:hAnsi="Arial" w:cs="Arial"/>
        </w:rPr>
        <w:t>2</w:t>
      </w:r>
      <w:r w:rsidRPr="0054367F">
        <w:rPr>
          <w:rFonts w:ascii="Arial" w:hAnsi="Arial" w:cs="Arial"/>
        </w:rPr>
        <w:t xml:space="preserve"> </w:t>
      </w:r>
      <w:r w:rsidR="001E240F">
        <w:rPr>
          <w:rFonts w:ascii="Arial" w:hAnsi="Arial" w:cs="Arial"/>
        </w:rPr>
        <w:t>k</w:t>
      </w:r>
      <w:r w:rsidR="00A16C71">
        <w:rPr>
          <w:rFonts w:ascii="Arial" w:hAnsi="Arial" w:cs="Arial"/>
        </w:rPr>
        <w:t>e Smlouvě (dále jen „Dodatek č. 2“), přičemž důvodem pro zpracování a uzavření tohoto Dodatku č. 2 je zájem obou smluvních stran na pokračování výkonu činnosti technického dozoru stavebníka (dále jen „TDS“) a koordinátora BOZP</w:t>
      </w:r>
      <w:r w:rsidR="00B5658F">
        <w:rPr>
          <w:rFonts w:ascii="Arial" w:hAnsi="Arial" w:cs="Arial"/>
        </w:rPr>
        <w:t xml:space="preserve"> na stavbě</w:t>
      </w:r>
      <w:r w:rsidR="00A16C71">
        <w:rPr>
          <w:rFonts w:ascii="Arial" w:hAnsi="Arial" w:cs="Arial"/>
        </w:rPr>
        <w:t xml:space="preserve"> za situace, kdy </w:t>
      </w:r>
      <w:r w:rsidR="00B5658F">
        <w:rPr>
          <w:rFonts w:ascii="Arial" w:hAnsi="Arial" w:cs="Arial"/>
        </w:rPr>
        <w:t xml:space="preserve">došlo mezi Příkazcem a společností </w:t>
      </w:r>
      <w:r w:rsidR="00B5658F" w:rsidRPr="00B5658F">
        <w:rPr>
          <w:rFonts w:ascii="Arial" w:hAnsi="Arial" w:cs="Arial"/>
        </w:rPr>
        <w:t>EKON ST spol. s r. o.</w:t>
      </w:r>
      <w:r w:rsidR="00B5658F">
        <w:rPr>
          <w:rFonts w:ascii="Arial" w:hAnsi="Arial" w:cs="Arial"/>
        </w:rPr>
        <w:t xml:space="preserve"> jako zhotovitelem stavby </w:t>
      </w:r>
      <w:r w:rsidR="00A16C71">
        <w:rPr>
          <w:rFonts w:ascii="Arial" w:hAnsi="Arial" w:cs="Arial"/>
        </w:rPr>
        <w:t>k</w:t>
      </w:r>
      <w:r w:rsidR="00B5658F">
        <w:rPr>
          <w:rFonts w:ascii="Arial" w:hAnsi="Arial" w:cs="Arial"/>
        </w:rPr>
        <w:t xml:space="preserve"> dohodě o provedení nezbytných změn stavby (vícepráce a </w:t>
      </w:r>
      <w:proofErr w:type="spellStart"/>
      <w:r w:rsidR="00B5658F">
        <w:rPr>
          <w:rFonts w:ascii="Arial" w:hAnsi="Arial" w:cs="Arial"/>
        </w:rPr>
        <w:t>méněpráce</w:t>
      </w:r>
      <w:proofErr w:type="spellEnd"/>
      <w:r w:rsidR="00B5658F">
        <w:rPr>
          <w:rFonts w:ascii="Arial" w:hAnsi="Arial" w:cs="Arial"/>
        </w:rPr>
        <w:t xml:space="preserve">), jejímž důsledkem je změna rozsahu stavby a </w:t>
      </w:r>
      <w:r w:rsidR="00A16C71">
        <w:rPr>
          <w:rFonts w:ascii="Arial" w:hAnsi="Arial" w:cs="Arial"/>
        </w:rPr>
        <w:t xml:space="preserve">prodloužení </w:t>
      </w:r>
      <w:r w:rsidR="00B5658F" w:rsidRPr="00B5658F">
        <w:rPr>
          <w:rFonts w:ascii="Arial" w:hAnsi="Arial" w:cs="Arial"/>
        </w:rPr>
        <w:t>termín</w:t>
      </w:r>
      <w:r w:rsidR="00B5658F">
        <w:rPr>
          <w:rFonts w:ascii="Arial" w:hAnsi="Arial" w:cs="Arial"/>
        </w:rPr>
        <w:t>u</w:t>
      </w:r>
      <w:r w:rsidR="00B5658F" w:rsidRPr="00B5658F">
        <w:rPr>
          <w:rFonts w:ascii="Arial" w:hAnsi="Arial" w:cs="Arial"/>
        </w:rPr>
        <w:t xml:space="preserve"> pro dokončení a protokolární předání a převzetí</w:t>
      </w:r>
      <w:r w:rsidR="00A16C71">
        <w:rPr>
          <w:rFonts w:ascii="Arial" w:hAnsi="Arial" w:cs="Arial"/>
        </w:rPr>
        <w:t xml:space="preserve"> </w:t>
      </w:r>
      <w:r w:rsidR="00B5658F">
        <w:rPr>
          <w:rFonts w:ascii="Arial" w:hAnsi="Arial" w:cs="Arial"/>
        </w:rPr>
        <w:t>stavby, přičemž obsah takto uzavřené dohody ovlivňuje věcný a časový rozsah činnosti TDS a koordinátora BOZP</w:t>
      </w:r>
      <w:r w:rsidR="004A5787">
        <w:rPr>
          <w:rFonts w:ascii="Arial" w:hAnsi="Arial" w:cs="Arial"/>
        </w:rPr>
        <w:t xml:space="preserve"> ve vztahu ke stavební části, a současně posouvá termín realizace interiéru, tedy i období výkonu činnosti TDS a koordinátora BOZP ve vztahu k interiérové části plnění</w:t>
      </w:r>
      <w:r w:rsidR="00B5658F">
        <w:rPr>
          <w:rFonts w:ascii="Arial" w:hAnsi="Arial" w:cs="Arial"/>
        </w:rPr>
        <w:t>.</w:t>
      </w:r>
    </w:p>
    <w:p w14:paraId="33300A10" w14:textId="77777777" w:rsidR="000F0A80" w:rsidRDefault="000F0A80" w:rsidP="000F0A80">
      <w:pPr>
        <w:ind w:left="426"/>
        <w:jc w:val="both"/>
        <w:rPr>
          <w:rFonts w:ascii="Arial" w:hAnsi="Arial" w:cs="Arial"/>
        </w:rPr>
      </w:pPr>
    </w:p>
    <w:p w14:paraId="42124F01" w14:textId="2F14B0AB" w:rsidR="000F0A80" w:rsidRPr="004631CB" w:rsidRDefault="000F0A80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Úprava rozsahu činnosti TDS a koordinátora BOZP je vyvolána okolnostmi, které vznikly nezávisle na vůli smluvních stran, a jejichž povaha vyplývá z objektivní potřeby řádného, úplného a kvalitního provedení a dokončení stavby. Ve smyslu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152 odst. 4 zákona č.</w:t>
      </w:r>
      <w:r w:rsidR="002A6803">
        <w:rPr>
          <w:rFonts w:ascii="Arial" w:hAnsi="Arial" w:cs="Arial"/>
        </w:rPr>
        <w:t xml:space="preserve"> 183/2006 Sb., stavební zákon,</w:t>
      </w:r>
      <w:r>
        <w:rPr>
          <w:rFonts w:ascii="Arial" w:hAnsi="Arial" w:cs="Arial"/>
        </w:rPr>
        <w:t xml:space="preserve"> je přitom Příkazce jako stavebník </w:t>
      </w:r>
      <w:r>
        <w:rPr>
          <w:rFonts w:ascii="Arial" w:hAnsi="Arial" w:cs="Arial"/>
          <w:color w:val="000000"/>
          <w:shd w:val="clear" w:color="auto" w:fill="FFFFFF"/>
        </w:rPr>
        <w:t>u stavby financované z veřejného rozpočtu povinen zajistit TDS nad prováděním stavby fyzickou osobou oprávněnou podle zvláštního právního předpisu.</w:t>
      </w:r>
    </w:p>
    <w:p w14:paraId="6FF24123" w14:textId="77777777" w:rsidR="004631CB" w:rsidRPr="004631CB" w:rsidRDefault="004631CB" w:rsidP="004631CB">
      <w:pPr>
        <w:ind w:left="426"/>
        <w:jc w:val="both"/>
        <w:rPr>
          <w:rFonts w:ascii="Arial" w:hAnsi="Arial" w:cs="Arial"/>
        </w:rPr>
      </w:pPr>
    </w:p>
    <w:p w14:paraId="783901B4" w14:textId="559A0877" w:rsidR="00A16C71" w:rsidRDefault="004631CB" w:rsidP="00E407B6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4631CB">
        <w:rPr>
          <w:rFonts w:ascii="Arial" w:hAnsi="Arial" w:cs="Arial"/>
        </w:rPr>
        <w:t xml:space="preserve">Smluvní strany mezi sebou </w:t>
      </w:r>
      <w:r w:rsidR="000A5309">
        <w:rPr>
          <w:rFonts w:ascii="Arial" w:hAnsi="Arial" w:cs="Arial"/>
        </w:rPr>
        <w:t>s</w:t>
      </w:r>
      <w:r w:rsidRPr="004631CB">
        <w:rPr>
          <w:rFonts w:ascii="Arial" w:hAnsi="Arial" w:cs="Arial"/>
        </w:rPr>
        <w:t xml:space="preserve">jednaly v čl. 6, odst. 6.1. Smlouvy, že výkon činnosti TDS a koordinátora bude prováděn průběžně v období </w:t>
      </w:r>
      <w:r w:rsidRPr="003E011A">
        <w:rPr>
          <w:rFonts w:ascii="Arial" w:hAnsi="Arial" w:cs="Arial"/>
          <w:b/>
          <w:bCs/>
        </w:rPr>
        <w:t>dle předpokladu od 01/2022 do 10/2022</w:t>
      </w:r>
      <w:r w:rsidR="003E011A">
        <w:rPr>
          <w:rFonts w:ascii="Arial" w:hAnsi="Arial" w:cs="Arial"/>
          <w:b/>
          <w:bCs/>
        </w:rPr>
        <w:t xml:space="preserve"> </w:t>
      </w:r>
      <w:r w:rsidR="003E011A" w:rsidRPr="003E011A">
        <w:rPr>
          <w:rFonts w:ascii="Arial" w:hAnsi="Arial" w:cs="Arial"/>
        </w:rPr>
        <w:t>(tj. 10 měsíců)</w:t>
      </w:r>
      <w:r w:rsidRPr="003E011A">
        <w:rPr>
          <w:rFonts w:ascii="Arial" w:hAnsi="Arial" w:cs="Arial"/>
        </w:rPr>
        <w:t>.</w:t>
      </w:r>
      <w:r w:rsidR="003E011A">
        <w:rPr>
          <w:rFonts w:ascii="Arial" w:hAnsi="Arial" w:cs="Arial"/>
        </w:rPr>
        <w:t xml:space="preserve"> Reálný výkon činnosti Příkazníkem započal od měsíce 02/2022, ve kterém došlo k uzavření smlouvy o dílo na zhotovení stavby a předání a převzetí staveniště, přičemž od tohoto měsíce je i výkon činnosti Příkazníkem fakturován</w:t>
      </w:r>
      <w:r w:rsidR="00B2052F">
        <w:rPr>
          <w:rFonts w:ascii="Arial" w:hAnsi="Arial" w:cs="Arial"/>
        </w:rPr>
        <w:t xml:space="preserve"> dílčími fakturami způsobem dle čl. 7. odst. 7.2. Smlouvy; </w:t>
      </w:r>
      <w:proofErr w:type="gramStart"/>
      <w:r w:rsidR="00B2052F">
        <w:rPr>
          <w:rFonts w:ascii="Arial" w:hAnsi="Arial" w:cs="Arial"/>
        </w:rPr>
        <w:t>t.č.</w:t>
      </w:r>
      <w:proofErr w:type="gramEnd"/>
      <w:r w:rsidR="00B2052F">
        <w:rPr>
          <w:rFonts w:ascii="Arial" w:hAnsi="Arial" w:cs="Arial"/>
        </w:rPr>
        <w:t xml:space="preserve"> pouze ve vztahu ke stavební části plnění</w:t>
      </w:r>
      <w:r w:rsidR="003E011A">
        <w:rPr>
          <w:rFonts w:ascii="Arial" w:hAnsi="Arial" w:cs="Arial"/>
        </w:rPr>
        <w:t>.</w:t>
      </w:r>
    </w:p>
    <w:p w14:paraId="2E3F7E37" w14:textId="77777777" w:rsidR="004C3284" w:rsidRDefault="004C3284" w:rsidP="004C3284">
      <w:pPr>
        <w:jc w:val="both"/>
        <w:rPr>
          <w:rFonts w:ascii="Arial" w:hAnsi="Arial" w:cs="Arial"/>
        </w:rPr>
      </w:pPr>
    </w:p>
    <w:p w14:paraId="59A597CA" w14:textId="279B8701" w:rsidR="004C3284" w:rsidRDefault="000A5309" w:rsidP="00E407B6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Odměna za výkon činnosti TDS a koordinátora BOZP byla sjednána </w:t>
      </w:r>
      <w:r w:rsidR="00D51864">
        <w:rPr>
          <w:rFonts w:ascii="Arial" w:hAnsi="Arial" w:cs="Arial"/>
        </w:rPr>
        <w:t xml:space="preserve">v čl. 7 odst. 7.1. Smlouvy </w:t>
      </w:r>
      <w:r>
        <w:rPr>
          <w:rFonts w:ascii="Arial" w:hAnsi="Arial" w:cs="Arial"/>
        </w:rPr>
        <w:t xml:space="preserve">ve výši </w:t>
      </w:r>
      <w:r w:rsidRPr="003C1140">
        <w:rPr>
          <w:rFonts w:ascii="Arial" w:hAnsi="Arial" w:cs="Arial"/>
          <w:b/>
          <w:bCs/>
        </w:rPr>
        <w:t>240.000 Kč bez DPH</w:t>
      </w:r>
      <w:r>
        <w:rPr>
          <w:rFonts w:ascii="Arial" w:hAnsi="Arial" w:cs="Arial"/>
        </w:rPr>
        <w:t>, z toho podíl připadající na stavební část činí 210.000 Kč bez DPH, a podíl připadající na část interiéru činí 30.000 Kč bez DPH.</w:t>
      </w:r>
      <w:r w:rsidR="00D51864">
        <w:rPr>
          <w:rFonts w:ascii="Arial" w:hAnsi="Arial" w:cs="Arial"/>
        </w:rPr>
        <w:t xml:space="preserve"> Odměna dohodnutá v čl. 7 odst. 7.1. Smlouvy představuje dle uzavřené Smlouvy </w:t>
      </w:r>
      <w:r w:rsidR="00D51864" w:rsidRPr="00D51864">
        <w:rPr>
          <w:rFonts w:ascii="Arial" w:hAnsi="Arial" w:cs="Arial"/>
        </w:rPr>
        <w:t xml:space="preserve">úplné a konečné vyrovnání za služby a činnosti prováděné </w:t>
      </w:r>
      <w:r w:rsidR="00D51864">
        <w:rPr>
          <w:rFonts w:ascii="Arial" w:hAnsi="Arial" w:cs="Arial"/>
        </w:rPr>
        <w:t>P</w:t>
      </w:r>
      <w:r w:rsidR="00D51864" w:rsidRPr="00D51864">
        <w:rPr>
          <w:rFonts w:ascii="Arial" w:hAnsi="Arial" w:cs="Arial"/>
        </w:rPr>
        <w:t>říkazníkem</w:t>
      </w:r>
      <w:r w:rsidR="00D51864">
        <w:rPr>
          <w:rFonts w:ascii="Arial" w:hAnsi="Arial" w:cs="Arial"/>
        </w:rPr>
        <w:t>, avšak toliko pouze po smluvně stanovenou dobu</w:t>
      </w:r>
      <w:r w:rsidR="00DB419F">
        <w:rPr>
          <w:rFonts w:ascii="Arial" w:hAnsi="Arial" w:cs="Arial"/>
        </w:rPr>
        <w:t xml:space="preserve"> (tj. 10 měsíců)</w:t>
      </w:r>
      <w:r w:rsidR="00D51864">
        <w:rPr>
          <w:rFonts w:ascii="Arial" w:hAnsi="Arial" w:cs="Arial"/>
        </w:rPr>
        <w:t>, která je okolnostmi popsanými shora v tomto článku Dodatku č. 2 prolomena</w:t>
      </w:r>
      <w:r w:rsidR="00AC5BED">
        <w:rPr>
          <w:rFonts w:ascii="Arial" w:hAnsi="Arial" w:cs="Arial"/>
        </w:rPr>
        <w:t xml:space="preserve">, stejně jako </w:t>
      </w:r>
      <w:proofErr w:type="spellStart"/>
      <w:r w:rsidR="00AC5BED">
        <w:rPr>
          <w:rFonts w:ascii="Arial" w:hAnsi="Arial" w:cs="Arial"/>
        </w:rPr>
        <w:t>ust</w:t>
      </w:r>
      <w:proofErr w:type="spellEnd"/>
      <w:r w:rsidR="00D51864">
        <w:rPr>
          <w:rFonts w:ascii="Arial" w:hAnsi="Arial" w:cs="Arial"/>
        </w:rPr>
        <w:t>.</w:t>
      </w:r>
      <w:r w:rsidR="00AC5BED">
        <w:rPr>
          <w:rFonts w:ascii="Arial" w:hAnsi="Arial" w:cs="Arial"/>
        </w:rPr>
        <w:t xml:space="preserve"> </w:t>
      </w:r>
      <w:proofErr w:type="gramStart"/>
      <w:r w:rsidR="00AC5BED">
        <w:rPr>
          <w:rFonts w:ascii="Arial" w:hAnsi="Arial" w:cs="Arial"/>
        </w:rPr>
        <w:t>čl.</w:t>
      </w:r>
      <w:proofErr w:type="gramEnd"/>
      <w:r w:rsidR="00AC5BED">
        <w:rPr>
          <w:rFonts w:ascii="Arial" w:hAnsi="Arial" w:cs="Arial"/>
        </w:rPr>
        <w:t xml:space="preserve"> 7. odst. 7.8. Smlouvy</w:t>
      </w:r>
      <w:r w:rsidR="00EC48CD">
        <w:rPr>
          <w:rFonts w:ascii="Arial" w:hAnsi="Arial" w:cs="Arial"/>
        </w:rPr>
        <w:t>, když riziko změny okolností</w:t>
      </w:r>
      <w:r w:rsidR="00E14D72">
        <w:rPr>
          <w:rFonts w:ascii="Arial" w:hAnsi="Arial" w:cs="Arial"/>
        </w:rPr>
        <w:t>,</w:t>
      </w:r>
      <w:r w:rsidR="00EC48CD">
        <w:rPr>
          <w:rFonts w:ascii="Arial" w:hAnsi="Arial" w:cs="Arial"/>
        </w:rPr>
        <w:t xml:space="preserve"> spočívající v rozdílu mezi předpokládaným termínem plnění a skutečným termínem plnění</w:t>
      </w:r>
      <w:r w:rsidR="00E14D72">
        <w:rPr>
          <w:rFonts w:ascii="Arial" w:hAnsi="Arial" w:cs="Arial"/>
        </w:rPr>
        <w:t>,</w:t>
      </w:r>
      <w:r w:rsidR="00EC48CD">
        <w:rPr>
          <w:rFonts w:ascii="Arial" w:hAnsi="Arial" w:cs="Arial"/>
        </w:rPr>
        <w:t xml:space="preserve"> musí Příkazník snést bez možnosti nároku na zvýšení své odměny toliko do okamžiku výběru dodavatele stavby a podmínek platných v daném okamžiku</w:t>
      </w:r>
      <w:r w:rsidR="00E14D72">
        <w:rPr>
          <w:rFonts w:ascii="Arial" w:hAnsi="Arial" w:cs="Arial"/>
        </w:rPr>
        <w:t>, nikoli však později v případě následných změn vyvolaných okolnostmi v průběhu realizace prací</w:t>
      </w:r>
      <w:r w:rsidR="00EC48CD">
        <w:rPr>
          <w:rFonts w:ascii="Arial" w:hAnsi="Arial" w:cs="Arial"/>
        </w:rPr>
        <w:t>.</w:t>
      </w:r>
    </w:p>
    <w:p w14:paraId="510D514E" w14:textId="77777777" w:rsidR="00DB419F" w:rsidRDefault="00DB419F" w:rsidP="00DB419F">
      <w:pPr>
        <w:ind w:left="426"/>
        <w:jc w:val="both"/>
        <w:rPr>
          <w:rFonts w:ascii="Arial" w:hAnsi="Arial" w:cs="Arial"/>
        </w:rPr>
      </w:pPr>
    </w:p>
    <w:p w14:paraId="28B1E53C" w14:textId="386BC393" w:rsidR="00DB419F" w:rsidRDefault="00DB419F" w:rsidP="00E407B6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mezi sebou v čl. 7 odst. 7.2. Smlouvy dále ujednaly způsob fakturace odměny jako měsíční, přičemž průměrná částka odměny připadající na 1 měsíc činí 24.000 Kč bez DPH.</w:t>
      </w:r>
    </w:p>
    <w:p w14:paraId="193ABEFD" w14:textId="77777777" w:rsidR="00DB419F" w:rsidRDefault="00DB419F" w:rsidP="00DB419F">
      <w:pPr>
        <w:ind w:left="426"/>
        <w:jc w:val="both"/>
        <w:rPr>
          <w:rFonts w:ascii="Arial" w:hAnsi="Arial" w:cs="Arial"/>
        </w:rPr>
      </w:pPr>
    </w:p>
    <w:p w14:paraId="437346B1" w14:textId="64DB26B8" w:rsidR="00DB419F" w:rsidRPr="00E50CD7" w:rsidRDefault="00DB419F" w:rsidP="00E407B6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 xml:space="preserve">Vzhledem k prodloužení termínu </w:t>
      </w:r>
      <w:r w:rsidRPr="00B5658F">
        <w:rPr>
          <w:rFonts w:ascii="Arial" w:hAnsi="Arial" w:cs="Arial"/>
        </w:rPr>
        <w:t>pro dokončení a protokolární předání a převzetí</w:t>
      </w:r>
      <w:r>
        <w:rPr>
          <w:rFonts w:ascii="Arial" w:hAnsi="Arial" w:cs="Arial"/>
        </w:rPr>
        <w:t xml:space="preserve"> stavby do </w:t>
      </w:r>
      <w:proofErr w:type="gramStart"/>
      <w:r>
        <w:rPr>
          <w:rFonts w:ascii="Arial" w:hAnsi="Arial" w:cs="Arial"/>
        </w:rPr>
        <w:t>31.12.2022</w:t>
      </w:r>
      <w:proofErr w:type="gramEnd"/>
      <w:r w:rsidR="003E011A">
        <w:rPr>
          <w:rFonts w:ascii="Arial" w:hAnsi="Arial" w:cs="Arial"/>
        </w:rPr>
        <w:t xml:space="preserve">, a předpokladu navazující realizace interiéru do </w:t>
      </w:r>
      <w:r w:rsidR="003E011A" w:rsidRPr="003E24C7">
        <w:rPr>
          <w:rFonts w:ascii="Arial" w:hAnsi="Arial" w:cs="Arial"/>
        </w:rPr>
        <w:t>28.02.2023</w:t>
      </w:r>
      <w:r>
        <w:rPr>
          <w:rFonts w:ascii="Arial" w:hAnsi="Arial" w:cs="Arial"/>
          <w:szCs w:val="22"/>
        </w:rPr>
        <w:t xml:space="preserve">, mající za následek </w:t>
      </w:r>
      <w:r w:rsidR="00FB2360">
        <w:rPr>
          <w:rFonts w:ascii="Arial" w:hAnsi="Arial" w:cs="Arial"/>
          <w:szCs w:val="22"/>
        </w:rPr>
        <w:t xml:space="preserve">nezbytné </w:t>
      </w:r>
      <w:r>
        <w:rPr>
          <w:rFonts w:ascii="Arial" w:hAnsi="Arial" w:cs="Arial"/>
          <w:szCs w:val="22"/>
        </w:rPr>
        <w:t xml:space="preserve">prodloužení délky </w:t>
      </w:r>
      <w:r w:rsidR="00FB2360">
        <w:rPr>
          <w:rFonts w:ascii="Arial" w:hAnsi="Arial" w:cs="Arial"/>
          <w:szCs w:val="22"/>
        </w:rPr>
        <w:t xml:space="preserve">výkonu </w:t>
      </w:r>
      <w:r>
        <w:rPr>
          <w:rFonts w:ascii="Arial" w:hAnsi="Arial" w:cs="Arial"/>
          <w:szCs w:val="22"/>
        </w:rPr>
        <w:t xml:space="preserve">činnosti </w:t>
      </w:r>
      <w:r w:rsidR="00FB2360">
        <w:rPr>
          <w:rFonts w:ascii="Arial" w:hAnsi="Arial" w:cs="Arial"/>
          <w:szCs w:val="22"/>
        </w:rPr>
        <w:t>TDS a koordinátora BOZP</w:t>
      </w:r>
      <w:r>
        <w:rPr>
          <w:rFonts w:ascii="Arial" w:hAnsi="Arial" w:cs="Arial"/>
          <w:szCs w:val="22"/>
        </w:rPr>
        <w:t xml:space="preserve"> dle Smlouvy, na kterém </w:t>
      </w:r>
      <w:r w:rsidR="00FB2360">
        <w:rPr>
          <w:rFonts w:ascii="Arial" w:hAnsi="Arial" w:cs="Arial"/>
          <w:szCs w:val="22"/>
        </w:rPr>
        <w:t xml:space="preserve">Příkazník </w:t>
      </w:r>
      <w:r>
        <w:rPr>
          <w:rFonts w:ascii="Arial" w:hAnsi="Arial" w:cs="Arial"/>
          <w:szCs w:val="22"/>
        </w:rPr>
        <w:t xml:space="preserve">nenese vinu, požádal </w:t>
      </w:r>
      <w:r w:rsidR="00FB2360">
        <w:rPr>
          <w:rFonts w:ascii="Arial" w:hAnsi="Arial" w:cs="Arial"/>
          <w:szCs w:val="22"/>
        </w:rPr>
        <w:t>Příkazník Příkazce</w:t>
      </w:r>
      <w:r>
        <w:rPr>
          <w:rFonts w:ascii="Arial" w:hAnsi="Arial" w:cs="Arial"/>
          <w:szCs w:val="22"/>
        </w:rPr>
        <w:t xml:space="preserve"> o obnovu jednání k výši odměny za nezbytný výkon </w:t>
      </w:r>
      <w:r w:rsidR="00FB2360">
        <w:rPr>
          <w:rFonts w:ascii="Arial" w:hAnsi="Arial" w:cs="Arial"/>
          <w:szCs w:val="22"/>
        </w:rPr>
        <w:t>činnosti TDS a koordinátora BOZP</w:t>
      </w:r>
      <w:r>
        <w:rPr>
          <w:rFonts w:ascii="Arial" w:hAnsi="Arial" w:cs="Arial"/>
          <w:szCs w:val="22"/>
        </w:rPr>
        <w:t xml:space="preserve">, jelikož smluvně nepřevzal riziko změny okolností dle </w:t>
      </w:r>
      <w:proofErr w:type="spellStart"/>
      <w:r>
        <w:rPr>
          <w:rFonts w:ascii="Arial" w:hAnsi="Arial" w:cs="Arial"/>
          <w:szCs w:val="22"/>
        </w:rPr>
        <w:t>ust</w:t>
      </w:r>
      <w:proofErr w:type="spellEnd"/>
      <w:r>
        <w:rPr>
          <w:rFonts w:ascii="Arial" w:hAnsi="Arial" w:cs="Arial"/>
          <w:szCs w:val="22"/>
        </w:rPr>
        <w:t xml:space="preserve">. § 1764 a násl. občanského zákoníku. Prodloužení výkonu </w:t>
      </w:r>
      <w:r w:rsidR="00FB2360">
        <w:rPr>
          <w:rFonts w:ascii="Arial" w:hAnsi="Arial" w:cs="Arial"/>
          <w:szCs w:val="22"/>
        </w:rPr>
        <w:t>činnosti TDS a koordinátora</w:t>
      </w:r>
      <w:r w:rsidR="003E011A">
        <w:rPr>
          <w:rFonts w:ascii="Arial" w:hAnsi="Arial" w:cs="Arial"/>
          <w:szCs w:val="22"/>
        </w:rPr>
        <w:t xml:space="preserve"> BOZP oproti kalkulovanému předpokladu</w:t>
      </w:r>
      <w:r>
        <w:rPr>
          <w:rFonts w:ascii="Arial" w:hAnsi="Arial" w:cs="Arial"/>
          <w:szCs w:val="22"/>
        </w:rPr>
        <w:t xml:space="preserve">, zakládá v rámci uzavřené Smlouvy hrubý nepoměr v právech a povinnostech smluvních stran, zejména co do poměru mezi novým časovým rozsahem </w:t>
      </w:r>
      <w:r w:rsidR="00FB2360">
        <w:rPr>
          <w:rFonts w:ascii="Arial" w:hAnsi="Arial" w:cs="Arial"/>
          <w:szCs w:val="22"/>
        </w:rPr>
        <w:t xml:space="preserve">výkonu </w:t>
      </w:r>
      <w:r>
        <w:rPr>
          <w:rFonts w:ascii="Arial" w:hAnsi="Arial" w:cs="Arial"/>
          <w:szCs w:val="22"/>
        </w:rPr>
        <w:t xml:space="preserve">činnosti </w:t>
      </w:r>
      <w:r w:rsidR="00FB2360">
        <w:rPr>
          <w:rFonts w:ascii="Arial" w:hAnsi="Arial" w:cs="Arial"/>
          <w:szCs w:val="22"/>
        </w:rPr>
        <w:t>TDS a koordinátora BOZP</w:t>
      </w:r>
      <w:r>
        <w:rPr>
          <w:rFonts w:ascii="Arial" w:hAnsi="Arial" w:cs="Arial"/>
          <w:szCs w:val="22"/>
        </w:rPr>
        <w:t xml:space="preserve"> a jeho původním oceněním, čímž je </w:t>
      </w:r>
      <w:r w:rsidR="00FB2360">
        <w:rPr>
          <w:rFonts w:ascii="Arial" w:hAnsi="Arial" w:cs="Arial"/>
          <w:szCs w:val="22"/>
        </w:rPr>
        <w:t>Příkazník</w:t>
      </w:r>
      <w:r>
        <w:rPr>
          <w:rFonts w:ascii="Arial" w:hAnsi="Arial" w:cs="Arial"/>
          <w:szCs w:val="22"/>
        </w:rPr>
        <w:t xml:space="preserve"> vůči </w:t>
      </w:r>
      <w:r w:rsidR="00FB2360">
        <w:rPr>
          <w:rFonts w:ascii="Arial" w:hAnsi="Arial" w:cs="Arial"/>
          <w:szCs w:val="22"/>
        </w:rPr>
        <w:t>Příkazci</w:t>
      </w:r>
      <w:r>
        <w:rPr>
          <w:rFonts w:ascii="Arial" w:hAnsi="Arial" w:cs="Arial"/>
          <w:szCs w:val="22"/>
        </w:rPr>
        <w:t xml:space="preserve"> značně znevýhodněn. Neočekávané prodloužení délky výkonu </w:t>
      </w:r>
      <w:r w:rsidR="00FB2360">
        <w:rPr>
          <w:rFonts w:ascii="Arial" w:hAnsi="Arial" w:cs="Arial"/>
          <w:szCs w:val="22"/>
        </w:rPr>
        <w:t>činnosti TDS a koordinátora BOZP</w:t>
      </w:r>
      <w:r>
        <w:rPr>
          <w:rFonts w:ascii="Arial" w:hAnsi="Arial" w:cs="Arial"/>
          <w:szCs w:val="22"/>
        </w:rPr>
        <w:t xml:space="preserve"> pak významně zasahuje do ostatních obchodních aktivit </w:t>
      </w:r>
      <w:r w:rsidR="00FB2360">
        <w:rPr>
          <w:rFonts w:ascii="Arial" w:hAnsi="Arial" w:cs="Arial"/>
          <w:szCs w:val="22"/>
        </w:rPr>
        <w:t>Příkazníka</w:t>
      </w:r>
      <w:r>
        <w:rPr>
          <w:rFonts w:ascii="Arial" w:hAnsi="Arial" w:cs="Arial"/>
          <w:szCs w:val="22"/>
        </w:rPr>
        <w:t xml:space="preserve">, a omezuje jej ve výkonu dalších obchodních aktiv, a snižuje tak možný zisk </w:t>
      </w:r>
      <w:r w:rsidR="00FB2360">
        <w:rPr>
          <w:rFonts w:ascii="Arial" w:hAnsi="Arial" w:cs="Arial"/>
          <w:szCs w:val="22"/>
        </w:rPr>
        <w:t>Příkazníka</w:t>
      </w:r>
      <w:r>
        <w:rPr>
          <w:rFonts w:ascii="Arial" w:hAnsi="Arial" w:cs="Arial"/>
          <w:szCs w:val="22"/>
        </w:rPr>
        <w:t xml:space="preserve"> z těchto aktivit.</w:t>
      </w:r>
    </w:p>
    <w:p w14:paraId="2EFC7559" w14:textId="77777777" w:rsidR="00E50CD7" w:rsidRPr="00E50CD7" w:rsidRDefault="00E50CD7" w:rsidP="00E50CD7">
      <w:pPr>
        <w:ind w:left="426"/>
        <w:jc w:val="both"/>
        <w:rPr>
          <w:rFonts w:ascii="Arial" w:hAnsi="Arial" w:cs="Arial"/>
        </w:rPr>
      </w:pPr>
    </w:p>
    <w:p w14:paraId="26E7BC2B" w14:textId="27EED31D" w:rsidR="00E50CD7" w:rsidRDefault="00E50CD7" w:rsidP="00E407B6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Za účelem narovnání vzájemných práv a povinností smluvní stran, a za účelem řádného, včasného a úplného zajištění výkonu činnosti TDS a koordinátora BOZP, který je pro předmětnou stavbu nezbytný, přistoupily smluvní strany při vzájemné dohodě a při dodržení čl. 14 odst. 14.5. Smlouvy a </w:t>
      </w:r>
      <w:proofErr w:type="spellStart"/>
      <w:r>
        <w:rPr>
          <w:rFonts w:ascii="Arial" w:hAnsi="Arial" w:cs="Arial"/>
          <w:szCs w:val="22"/>
        </w:rPr>
        <w:t>ust</w:t>
      </w:r>
      <w:proofErr w:type="spellEnd"/>
      <w:r>
        <w:rPr>
          <w:rFonts w:ascii="Arial" w:hAnsi="Arial" w:cs="Arial"/>
          <w:szCs w:val="22"/>
        </w:rPr>
        <w:t>. § 6 zákona č. 134/2016 Sb., o zadávání veřejných zakázek, ve znění pozdějších předpisů (dále jen „ZZVZ“) k uzavření tohoto Dodatku č. 2.</w:t>
      </w:r>
    </w:p>
    <w:p w14:paraId="497FC265" w14:textId="77777777" w:rsidR="004631CB" w:rsidRPr="004631CB" w:rsidRDefault="004631CB" w:rsidP="004631CB">
      <w:pPr>
        <w:ind w:left="426"/>
        <w:jc w:val="both"/>
        <w:rPr>
          <w:rFonts w:ascii="Arial" w:hAnsi="Arial" w:cs="Arial"/>
        </w:rPr>
      </w:pPr>
    </w:p>
    <w:p w14:paraId="5B2119AF" w14:textId="77777777" w:rsidR="00BC6810" w:rsidRPr="008B284E" w:rsidRDefault="00BC6810" w:rsidP="00B34A14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1FE3389A" w14:textId="7356E620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 xml:space="preserve">ZMĚNA </w:t>
      </w:r>
      <w:r w:rsidR="00F920B4">
        <w:rPr>
          <w:rFonts w:ascii="Arial" w:hAnsi="Arial" w:cs="Arial"/>
          <w:b/>
          <w:sz w:val="22"/>
          <w:szCs w:val="22"/>
        </w:rPr>
        <w:t>SMLOUVY</w:t>
      </w:r>
    </w:p>
    <w:p w14:paraId="6AFF203E" w14:textId="77777777" w:rsidR="00D92BA2" w:rsidRPr="0054367F" w:rsidRDefault="00D92BA2" w:rsidP="00EA1320">
      <w:pPr>
        <w:ind w:left="567"/>
        <w:rPr>
          <w:rFonts w:ascii="Arial" w:hAnsi="Arial" w:cs="Arial"/>
        </w:rPr>
      </w:pPr>
    </w:p>
    <w:p w14:paraId="76B6BD22" w14:textId="31234379" w:rsidR="0097343E" w:rsidRPr="00243D7E" w:rsidRDefault="00F920B4" w:rsidP="00243D7E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>Na základě skutečností popsaných v preambuli tohoto Dodatku č. 2 se smluvní strany dohodly na</w:t>
      </w:r>
      <w:r w:rsidRPr="00F920B4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zvýšení ceny (odměny) za výkon činnosti TDS a koordinátora BOZP dle čl. 7 odst. 7.1. Smlouvy, a to tak, že za </w:t>
      </w:r>
      <w:r w:rsidR="002F61DD">
        <w:rPr>
          <w:rFonts w:ascii="Arial" w:hAnsi="Arial" w:cs="Arial"/>
          <w:sz w:val="20"/>
          <w:szCs w:val="22"/>
        </w:rPr>
        <w:t xml:space="preserve">původně sjednané </w:t>
      </w:r>
      <w:r>
        <w:rPr>
          <w:rFonts w:ascii="Arial" w:hAnsi="Arial" w:cs="Arial"/>
          <w:sz w:val="20"/>
          <w:szCs w:val="22"/>
        </w:rPr>
        <w:t xml:space="preserve">období </w:t>
      </w:r>
      <w:r w:rsidR="006E35BC">
        <w:rPr>
          <w:rFonts w:ascii="Arial" w:hAnsi="Arial" w:cs="Arial"/>
          <w:sz w:val="20"/>
          <w:szCs w:val="22"/>
        </w:rPr>
        <w:t>10-ti měsíců</w:t>
      </w:r>
      <w:r w:rsidR="002F61DD">
        <w:rPr>
          <w:rFonts w:ascii="Arial" w:hAnsi="Arial" w:cs="Arial"/>
          <w:sz w:val="20"/>
          <w:szCs w:val="22"/>
        </w:rPr>
        <w:t xml:space="preserve"> výkonu činnosti</w:t>
      </w:r>
      <w:r>
        <w:rPr>
          <w:rFonts w:ascii="Arial" w:hAnsi="Arial" w:cs="Arial"/>
          <w:sz w:val="20"/>
          <w:szCs w:val="22"/>
        </w:rPr>
        <w:t xml:space="preserve"> náleží Příkazníkovi odměna ve výši </w:t>
      </w:r>
      <w:r w:rsidR="00355135">
        <w:rPr>
          <w:rFonts w:ascii="Arial" w:hAnsi="Arial" w:cs="Arial"/>
          <w:sz w:val="20"/>
          <w:szCs w:val="22"/>
        </w:rPr>
        <w:t>2</w:t>
      </w:r>
      <w:r w:rsidR="002F61DD">
        <w:rPr>
          <w:rFonts w:ascii="Arial" w:hAnsi="Arial" w:cs="Arial"/>
          <w:sz w:val="20"/>
          <w:szCs w:val="22"/>
        </w:rPr>
        <w:t>4</w:t>
      </w:r>
      <w:r w:rsidR="00355135">
        <w:rPr>
          <w:rFonts w:ascii="Arial" w:hAnsi="Arial" w:cs="Arial"/>
          <w:sz w:val="20"/>
          <w:szCs w:val="22"/>
        </w:rPr>
        <w:t>0</w:t>
      </w:r>
      <w:r>
        <w:rPr>
          <w:rFonts w:ascii="Arial" w:hAnsi="Arial" w:cs="Arial"/>
          <w:sz w:val="20"/>
          <w:szCs w:val="22"/>
        </w:rPr>
        <w:t>.000 Kč bez DPH</w:t>
      </w:r>
      <w:r w:rsidR="00B2052F">
        <w:rPr>
          <w:rFonts w:ascii="Arial" w:hAnsi="Arial" w:cs="Arial"/>
          <w:sz w:val="20"/>
          <w:szCs w:val="22"/>
        </w:rPr>
        <w:t>,</w:t>
      </w:r>
      <w:r w:rsidR="00B2052F" w:rsidRPr="00B2052F">
        <w:rPr>
          <w:rFonts w:ascii="Arial" w:hAnsi="Arial" w:cs="Arial"/>
          <w:sz w:val="20"/>
          <w:szCs w:val="22"/>
        </w:rPr>
        <w:t xml:space="preserve"> </w:t>
      </w:r>
      <w:r w:rsidR="002F61DD">
        <w:rPr>
          <w:rFonts w:ascii="Arial" w:hAnsi="Arial" w:cs="Arial"/>
          <w:sz w:val="20"/>
          <w:szCs w:val="22"/>
        </w:rPr>
        <w:t>jejíž fakturace se řídí příslušnými ustanoveními Smlouvy</w:t>
      </w:r>
      <w:r>
        <w:rPr>
          <w:rFonts w:ascii="Arial" w:hAnsi="Arial" w:cs="Arial"/>
          <w:sz w:val="20"/>
          <w:szCs w:val="22"/>
        </w:rPr>
        <w:t>.</w:t>
      </w:r>
      <w:r w:rsidR="00955D16">
        <w:rPr>
          <w:rFonts w:ascii="Arial" w:hAnsi="Arial" w:cs="Arial"/>
          <w:sz w:val="20"/>
          <w:szCs w:val="22"/>
        </w:rPr>
        <w:t xml:space="preserve"> Výkon činnosti TDS a koordinátora BOZP byl v tomto období řádně prováděn v souladu s povinnostmi dle uzavřené Smlouvy.</w:t>
      </w:r>
      <w:r>
        <w:rPr>
          <w:rFonts w:ascii="Arial" w:hAnsi="Arial" w:cs="Arial"/>
          <w:sz w:val="20"/>
          <w:szCs w:val="22"/>
        </w:rPr>
        <w:t xml:space="preserve">  </w:t>
      </w:r>
      <w:r w:rsidRPr="00243D7E">
        <w:rPr>
          <w:rFonts w:ascii="Arial" w:hAnsi="Arial" w:cs="Arial"/>
          <w:sz w:val="20"/>
          <w:szCs w:val="22"/>
        </w:rPr>
        <w:t xml:space="preserve">Dále se smluvní strany dohodly, že za každý měsíc výkonu činnosti </w:t>
      </w:r>
      <w:r w:rsidR="00011EA0" w:rsidRPr="00243D7E">
        <w:rPr>
          <w:rFonts w:ascii="Arial" w:hAnsi="Arial" w:cs="Arial"/>
          <w:sz w:val="20"/>
          <w:szCs w:val="22"/>
        </w:rPr>
        <w:t>TDS a koordinátora BOZP</w:t>
      </w:r>
      <w:r w:rsidR="00903AB7">
        <w:rPr>
          <w:rFonts w:ascii="Arial" w:hAnsi="Arial" w:cs="Arial"/>
          <w:sz w:val="20"/>
          <w:szCs w:val="22"/>
        </w:rPr>
        <w:t xml:space="preserve"> nad rámec sjednaných 10-ti měsíců</w:t>
      </w:r>
      <w:r w:rsidRPr="00243D7E">
        <w:rPr>
          <w:rFonts w:ascii="Arial" w:hAnsi="Arial" w:cs="Arial"/>
          <w:sz w:val="20"/>
          <w:szCs w:val="22"/>
        </w:rPr>
        <w:t xml:space="preserve">, počínaje měsícem </w:t>
      </w:r>
      <w:r w:rsidR="006E35BC" w:rsidRPr="00AC3419">
        <w:rPr>
          <w:rFonts w:ascii="Arial" w:hAnsi="Arial" w:cs="Arial"/>
          <w:sz w:val="20"/>
          <w:szCs w:val="22"/>
        </w:rPr>
        <w:t>12</w:t>
      </w:r>
      <w:r w:rsidRPr="00AC3419">
        <w:rPr>
          <w:rFonts w:ascii="Arial" w:hAnsi="Arial" w:cs="Arial"/>
          <w:sz w:val="20"/>
          <w:szCs w:val="22"/>
        </w:rPr>
        <w:t>/2022</w:t>
      </w:r>
      <w:r w:rsidRPr="00243D7E">
        <w:rPr>
          <w:rFonts w:ascii="Arial" w:hAnsi="Arial" w:cs="Arial"/>
          <w:sz w:val="20"/>
          <w:szCs w:val="22"/>
        </w:rPr>
        <w:t xml:space="preserve"> až do splnění předmětu Smlouvy, náleží </w:t>
      </w:r>
      <w:r w:rsidR="00011EA0" w:rsidRPr="00243D7E">
        <w:rPr>
          <w:rFonts w:ascii="Arial" w:hAnsi="Arial" w:cs="Arial"/>
          <w:sz w:val="20"/>
          <w:szCs w:val="22"/>
        </w:rPr>
        <w:t>Příkazníkovi</w:t>
      </w:r>
      <w:r w:rsidRPr="00243D7E">
        <w:rPr>
          <w:rFonts w:ascii="Arial" w:hAnsi="Arial" w:cs="Arial"/>
          <w:sz w:val="20"/>
          <w:szCs w:val="22"/>
        </w:rPr>
        <w:t xml:space="preserve"> odměna ve výši </w:t>
      </w:r>
      <w:r w:rsidR="006E35BC" w:rsidRPr="00AC3419">
        <w:rPr>
          <w:rFonts w:ascii="Arial" w:hAnsi="Arial" w:cs="Arial"/>
          <w:b/>
          <w:bCs/>
          <w:sz w:val="20"/>
          <w:szCs w:val="22"/>
        </w:rPr>
        <w:t>24.000</w:t>
      </w:r>
      <w:r w:rsidRPr="00243D7E">
        <w:rPr>
          <w:rFonts w:ascii="Arial" w:hAnsi="Arial" w:cs="Arial"/>
          <w:b/>
          <w:bCs/>
          <w:sz w:val="20"/>
          <w:szCs w:val="22"/>
        </w:rPr>
        <w:t xml:space="preserve"> Kč bez DPH / měsíc</w:t>
      </w:r>
      <w:r w:rsidRPr="00243D7E">
        <w:rPr>
          <w:rFonts w:ascii="Arial" w:hAnsi="Arial" w:cs="Arial"/>
          <w:sz w:val="20"/>
          <w:szCs w:val="22"/>
        </w:rPr>
        <w:t xml:space="preserve">. Při předpokládaném termínu </w:t>
      </w:r>
      <w:r w:rsidR="006E35BC" w:rsidRPr="00243D7E">
        <w:rPr>
          <w:rFonts w:ascii="Arial" w:hAnsi="Arial" w:cs="Arial"/>
          <w:sz w:val="20"/>
          <w:szCs w:val="22"/>
        </w:rPr>
        <w:t>ukončení výkonu činnosti TDS a koordinátora BOZP</w:t>
      </w:r>
      <w:r w:rsidR="00243D7E" w:rsidRPr="00243D7E">
        <w:rPr>
          <w:rFonts w:ascii="Arial" w:hAnsi="Arial" w:cs="Arial"/>
          <w:sz w:val="20"/>
          <w:szCs w:val="22"/>
        </w:rPr>
        <w:t xml:space="preserve"> ve vztahu ke stavební části do </w:t>
      </w:r>
      <w:proofErr w:type="gramStart"/>
      <w:r w:rsidR="00243D7E" w:rsidRPr="00243D7E">
        <w:rPr>
          <w:rFonts w:ascii="Arial" w:hAnsi="Arial" w:cs="Arial"/>
          <w:sz w:val="20"/>
          <w:szCs w:val="22"/>
        </w:rPr>
        <w:t>31.12.2022</w:t>
      </w:r>
      <w:proofErr w:type="gramEnd"/>
      <w:r w:rsidR="00243D7E" w:rsidRPr="00243D7E">
        <w:rPr>
          <w:rFonts w:ascii="Arial" w:hAnsi="Arial" w:cs="Arial"/>
          <w:sz w:val="20"/>
          <w:szCs w:val="22"/>
        </w:rPr>
        <w:t>, a ve vztahu k interiérové části</w:t>
      </w:r>
      <w:r w:rsidRPr="00243D7E">
        <w:rPr>
          <w:rFonts w:ascii="Arial" w:hAnsi="Arial" w:cs="Arial"/>
          <w:sz w:val="20"/>
          <w:szCs w:val="22"/>
        </w:rPr>
        <w:t xml:space="preserve"> </w:t>
      </w:r>
      <w:r w:rsidRPr="00AC3419">
        <w:rPr>
          <w:rFonts w:ascii="Arial" w:hAnsi="Arial" w:cs="Arial"/>
          <w:sz w:val="20"/>
          <w:szCs w:val="22"/>
        </w:rPr>
        <w:t xml:space="preserve">do </w:t>
      </w:r>
      <w:r w:rsidR="006E35BC" w:rsidRPr="00AC3419">
        <w:rPr>
          <w:rFonts w:ascii="Arial" w:hAnsi="Arial" w:cs="Arial"/>
          <w:sz w:val="20"/>
          <w:szCs w:val="22"/>
        </w:rPr>
        <w:t>28</w:t>
      </w:r>
      <w:r w:rsidRPr="00AC3419">
        <w:rPr>
          <w:rFonts w:ascii="Arial" w:hAnsi="Arial" w:cs="Arial"/>
          <w:sz w:val="20"/>
          <w:szCs w:val="22"/>
        </w:rPr>
        <w:t>.</w:t>
      </w:r>
      <w:r w:rsidR="006E35BC" w:rsidRPr="00AC3419">
        <w:rPr>
          <w:rFonts w:ascii="Arial" w:hAnsi="Arial" w:cs="Arial"/>
          <w:sz w:val="20"/>
          <w:szCs w:val="22"/>
        </w:rPr>
        <w:t>02</w:t>
      </w:r>
      <w:r w:rsidRPr="00AC3419">
        <w:rPr>
          <w:rFonts w:ascii="Arial" w:hAnsi="Arial" w:cs="Arial"/>
          <w:sz w:val="20"/>
          <w:szCs w:val="22"/>
        </w:rPr>
        <w:t>.202</w:t>
      </w:r>
      <w:r w:rsidR="006E35BC" w:rsidRPr="00AC3419">
        <w:rPr>
          <w:rFonts w:ascii="Arial" w:hAnsi="Arial" w:cs="Arial"/>
          <w:sz w:val="20"/>
          <w:szCs w:val="22"/>
        </w:rPr>
        <w:t>3</w:t>
      </w:r>
      <w:r w:rsidR="00243D7E" w:rsidRPr="00243D7E">
        <w:rPr>
          <w:rFonts w:ascii="Arial" w:hAnsi="Arial" w:cs="Arial"/>
          <w:sz w:val="20"/>
          <w:szCs w:val="22"/>
        </w:rPr>
        <w:t>,</w:t>
      </w:r>
      <w:r w:rsidRPr="00243D7E">
        <w:rPr>
          <w:rFonts w:ascii="Arial" w:hAnsi="Arial" w:cs="Arial"/>
          <w:sz w:val="20"/>
          <w:szCs w:val="22"/>
        </w:rPr>
        <w:t xml:space="preserve"> tak navýšení </w:t>
      </w:r>
      <w:r w:rsidR="00011EA0" w:rsidRPr="00243D7E">
        <w:rPr>
          <w:rFonts w:ascii="Arial" w:hAnsi="Arial" w:cs="Arial"/>
          <w:sz w:val="20"/>
          <w:szCs w:val="22"/>
        </w:rPr>
        <w:t>odměny</w:t>
      </w:r>
      <w:r w:rsidRPr="00243D7E">
        <w:rPr>
          <w:rFonts w:ascii="Arial" w:hAnsi="Arial" w:cs="Arial"/>
          <w:sz w:val="20"/>
          <w:szCs w:val="22"/>
        </w:rPr>
        <w:t xml:space="preserve"> za výkon činnosti </w:t>
      </w:r>
      <w:r w:rsidR="00011EA0" w:rsidRPr="00243D7E">
        <w:rPr>
          <w:rFonts w:ascii="Arial" w:hAnsi="Arial" w:cs="Arial"/>
          <w:sz w:val="20"/>
          <w:szCs w:val="22"/>
        </w:rPr>
        <w:t>TDS a koordinátora BOZP</w:t>
      </w:r>
      <w:r w:rsidRPr="00243D7E">
        <w:rPr>
          <w:rFonts w:ascii="Arial" w:hAnsi="Arial" w:cs="Arial"/>
          <w:sz w:val="20"/>
          <w:szCs w:val="22"/>
        </w:rPr>
        <w:t xml:space="preserve"> činí </w:t>
      </w:r>
      <w:r w:rsidR="006E35BC" w:rsidRPr="00AC3419">
        <w:rPr>
          <w:rFonts w:ascii="Arial" w:hAnsi="Arial" w:cs="Arial"/>
          <w:b/>
          <w:bCs/>
          <w:sz w:val="20"/>
          <w:szCs w:val="22"/>
        </w:rPr>
        <w:t>72.000</w:t>
      </w:r>
      <w:r w:rsidRPr="00243D7E">
        <w:rPr>
          <w:rFonts w:ascii="Arial" w:hAnsi="Arial" w:cs="Arial"/>
          <w:b/>
          <w:bCs/>
          <w:sz w:val="20"/>
          <w:szCs w:val="22"/>
        </w:rPr>
        <w:t xml:space="preserve"> Kč bez DPH</w:t>
      </w:r>
      <w:r w:rsidR="008C27D5" w:rsidRPr="00243D7E">
        <w:rPr>
          <w:rFonts w:ascii="Arial" w:hAnsi="Arial" w:cs="Arial"/>
          <w:b/>
          <w:bCs/>
          <w:sz w:val="20"/>
          <w:szCs w:val="22"/>
        </w:rPr>
        <w:t xml:space="preserve"> </w:t>
      </w:r>
      <w:r w:rsidR="008C27D5" w:rsidRPr="00243D7E">
        <w:rPr>
          <w:rFonts w:ascii="Arial" w:hAnsi="Arial" w:cs="Arial"/>
          <w:sz w:val="20"/>
          <w:szCs w:val="22"/>
        </w:rPr>
        <w:t>(24.000 Kč bez DPH x 3 měsíce)</w:t>
      </w:r>
      <w:r w:rsidRPr="00243D7E">
        <w:rPr>
          <w:rFonts w:ascii="Arial" w:hAnsi="Arial" w:cs="Arial"/>
          <w:sz w:val="20"/>
          <w:szCs w:val="22"/>
        </w:rPr>
        <w:t>.</w:t>
      </w:r>
      <w:r w:rsidR="007B49E4" w:rsidRPr="00243D7E">
        <w:rPr>
          <w:rFonts w:ascii="Arial" w:hAnsi="Arial" w:cs="Arial"/>
          <w:b/>
          <w:bCs/>
          <w:sz w:val="20"/>
          <w:szCs w:val="22"/>
        </w:rPr>
        <w:t xml:space="preserve"> </w:t>
      </w:r>
      <w:r w:rsidR="00B2052F" w:rsidRPr="00243D7E">
        <w:rPr>
          <w:rFonts w:ascii="Arial" w:hAnsi="Arial" w:cs="Arial"/>
          <w:sz w:val="20"/>
          <w:szCs w:val="22"/>
        </w:rPr>
        <w:t>V</w:t>
      </w:r>
      <w:r w:rsidR="00B2052F" w:rsidRPr="00243D7E">
        <w:rPr>
          <w:rFonts w:ascii="Arial" w:hAnsi="Arial" w:cs="Arial"/>
          <w:b/>
          <w:bCs/>
          <w:sz w:val="20"/>
          <w:szCs w:val="22"/>
        </w:rPr>
        <w:t> </w:t>
      </w:r>
      <w:r w:rsidR="00B2052F" w:rsidRPr="00243D7E">
        <w:rPr>
          <w:rFonts w:ascii="Arial" w:hAnsi="Arial" w:cs="Arial"/>
          <w:sz w:val="20"/>
          <w:szCs w:val="22"/>
        </w:rPr>
        <w:t>rozpisu odměny dle čl. 7 Smlouvy</w:t>
      </w:r>
      <w:r w:rsidR="0097343E" w:rsidRPr="00243D7E">
        <w:rPr>
          <w:rFonts w:ascii="Arial" w:hAnsi="Arial" w:cs="Arial"/>
          <w:sz w:val="20"/>
          <w:szCs w:val="22"/>
        </w:rPr>
        <w:t xml:space="preserve"> bude tato částka přičtena k odměně za výkon činnosti TDS a koordinátora BOZP pro stavební část.</w:t>
      </w:r>
      <w:r w:rsidR="00B2052F" w:rsidRPr="00243D7E">
        <w:rPr>
          <w:rFonts w:ascii="Arial" w:hAnsi="Arial" w:cs="Arial"/>
          <w:b/>
          <w:bCs/>
          <w:sz w:val="20"/>
          <w:szCs w:val="22"/>
        </w:rPr>
        <w:t xml:space="preserve"> </w:t>
      </w:r>
      <w:r w:rsidR="00930FCA" w:rsidRPr="00243D7E">
        <w:rPr>
          <w:rFonts w:ascii="Arial" w:hAnsi="Arial" w:cs="Arial"/>
          <w:sz w:val="20"/>
          <w:szCs w:val="22"/>
        </w:rPr>
        <w:t>Fakturace plnění Příkazníkem se nadále řídí ustanovením čl. 7. odst. 7.2.</w:t>
      </w:r>
      <w:r w:rsidR="00903AB7">
        <w:rPr>
          <w:rFonts w:ascii="Arial" w:hAnsi="Arial" w:cs="Arial"/>
          <w:sz w:val="20"/>
          <w:szCs w:val="22"/>
        </w:rPr>
        <w:t xml:space="preserve"> Smlouvy, přičemž smluvní strany při stanovení dílčí fakturované odměny Příkazníka ve vztahu k poměru </w:t>
      </w:r>
      <w:proofErr w:type="spellStart"/>
      <w:r w:rsidR="00903AB7">
        <w:rPr>
          <w:rFonts w:ascii="Arial" w:hAnsi="Arial" w:cs="Arial"/>
          <w:sz w:val="20"/>
          <w:szCs w:val="22"/>
        </w:rPr>
        <w:t>prostavěnosti</w:t>
      </w:r>
      <w:proofErr w:type="spellEnd"/>
      <w:r w:rsidR="00903AB7">
        <w:rPr>
          <w:rFonts w:ascii="Arial" w:hAnsi="Arial" w:cs="Arial"/>
          <w:sz w:val="20"/>
          <w:szCs w:val="22"/>
        </w:rPr>
        <w:t xml:space="preserve"> zohlední faktor nárůstu ceny stavby a nárůstu odměny příkazníka za stavební část dle Smlouvy.</w:t>
      </w:r>
    </w:p>
    <w:p w14:paraId="50E4B7F7" w14:textId="479A0500" w:rsidR="00F920B4" w:rsidRPr="00011EA0" w:rsidRDefault="007B49E4" w:rsidP="0097343E">
      <w:pPr>
        <w:pStyle w:val="Textvbloku"/>
        <w:ind w:left="426"/>
        <w:rPr>
          <w:rFonts w:ascii="Arial" w:hAnsi="Arial" w:cs="Arial"/>
          <w:bCs/>
          <w:sz w:val="20"/>
        </w:rPr>
      </w:pPr>
      <w:r w:rsidRPr="007B49E4">
        <w:rPr>
          <w:rFonts w:ascii="Arial" w:hAnsi="Arial" w:cs="Arial"/>
          <w:sz w:val="20"/>
          <w:szCs w:val="22"/>
        </w:rPr>
        <w:t>V</w:t>
      </w:r>
      <w:r>
        <w:rPr>
          <w:rFonts w:ascii="Arial" w:hAnsi="Arial" w:cs="Arial"/>
          <w:sz w:val="20"/>
          <w:szCs w:val="22"/>
        </w:rPr>
        <w:t xml:space="preserve"> souvislosti s datem uzavření tohoto Dodatku č. 2 pak smluvní strany prohlašují, že od počátku měsíce 11/2022 až do dne uzavření tohoto Dodatku č. 2 postupovaly ve vzájemné shodě a vědomí trvání vzájemného závazku, že plnění poskytnuté za toto období nerozporují a nemají o něm jakéhokoli sporu, a že takto poskytnuté plnění bude oprávněně fakturováno v souladu s platebními podmínkami dle čl. 7 odst. 7.2. </w:t>
      </w:r>
      <w:r w:rsidR="00690301">
        <w:rPr>
          <w:rFonts w:ascii="Arial" w:hAnsi="Arial" w:cs="Arial"/>
          <w:sz w:val="20"/>
          <w:szCs w:val="22"/>
        </w:rPr>
        <w:t xml:space="preserve">Smlouvy </w:t>
      </w:r>
      <w:r>
        <w:rPr>
          <w:rFonts w:ascii="Arial" w:hAnsi="Arial" w:cs="Arial"/>
          <w:sz w:val="20"/>
          <w:szCs w:val="22"/>
        </w:rPr>
        <w:t>a následující</w:t>
      </w:r>
      <w:r w:rsidR="00184C19">
        <w:rPr>
          <w:rFonts w:ascii="Arial" w:hAnsi="Arial" w:cs="Arial"/>
          <w:sz w:val="20"/>
          <w:szCs w:val="22"/>
        </w:rPr>
        <w:t>, a ve znění tohoto Dodatku č. 2</w:t>
      </w:r>
      <w:r>
        <w:rPr>
          <w:rFonts w:ascii="Arial" w:hAnsi="Arial" w:cs="Arial"/>
          <w:sz w:val="20"/>
          <w:szCs w:val="22"/>
        </w:rPr>
        <w:t>.</w:t>
      </w:r>
    </w:p>
    <w:p w14:paraId="1BB8B99A" w14:textId="77777777" w:rsidR="00011EA0" w:rsidRDefault="00011EA0" w:rsidP="00011EA0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769D15F5" w14:textId="52584712" w:rsidR="00016D95" w:rsidRDefault="003B3138" w:rsidP="00F920B4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 w:rsidRPr="00EB243F">
        <w:rPr>
          <w:rFonts w:ascii="Arial" w:hAnsi="Arial" w:cs="Arial"/>
          <w:bCs/>
          <w:sz w:val="20"/>
        </w:rPr>
        <w:t xml:space="preserve">Na </w:t>
      </w:r>
      <w:r>
        <w:rPr>
          <w:rFonts w:ascii="Arial" w:hAnsi="Arial" w:cs="Arial"/>
          <w:bCs/>
          <w:sz w:val="20"/>
        </w:rPr>
        <w:t>základě změn popsaných shora v tomto Dodatku č. 2 dochází k prodloužení období výkonu činnosti TDS a koordinátora BOZP a souvisejícímu zvýšení odměny Příkazníka za výkon sjednané činnosti, v jejichž důsledku se formálně upravuje</w:t>
      </w:r>
      <w:r w:rsidR="00016D95">
        <w:rPr>
          <w:rFonts w:ascii="Arial" w:hAnsi="Arial" w:cs="Arial"/>
          <w:bCs/>
          <w:sz w:val="20"/>
        </w:rPr>
        <w:t xml:space="preserve">: </w:t>
      </w:r>
    </w:p>
    <w:p w14:paraId="1FAB6877" w14:textId="77777777" w:rsidR="00016D95" w:rsidRDefault="00016D95" w:rsidP="00016D95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5884E27C" w14:textId="4880133C" w:rsidR="006340AC" w:rsidRPr="00F920B4" w:rsidRDefault="003B3138" w:rsidP="00016D95">
      <w:pPr>
        <w:pStyle w:val="Textvbloku"/>
        <w:numPr>
          <w:ilvl w:val="2"/>
          <w:numId w:val="4"/>
        </w:numPr>
        <w:ind w:left="1276" w:hanging="55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znění čl. 6. </w:t>
      </w:r>
      <w:r w:rsidR="00016D95">
        <w:rPr>
          <w:rFonts w:ascii="Arial" w:hAnsi="Arial" w:cs="Arial"/>
          <w:bCs/>
          <w:sz w:val="20"/>
        </w:rPr>
        <w:t xml:space="preserve">Smlouvy – </w:t>
      </w:r>
      <w:r>
        <w:rPr>
          <w:rFonts w:ascii="Arial" w:hAnsi="Arial" w:cs="Arial"/>
          <w:bCs/>
          <w:sz w:val="20"/>
        </w:rPr>
        <w:t>TERMÍNY PLNĚNÍ, kter</w:t>
      </w:r>
      <w:r w:rsidR="00016D95">
        <w:rPr>
          <w:rFonts w:ascii="Arial" w:hAnsi="Arial" w:cs="Arial"/>
          <w:bCs/>
          <w:sz w:val="20"/>
        </w:rPr>
        <w:t>ý</w:t>
      </w:r>
      <w:r>
        <w:rPr>
          <w:rFonts w:ascii="Arial" w:hAnsi="Arial" w:cs="Arial"/>
          <w:bCs/>
          <w:sz w:val="20"/>
        </w:rPr>
        <w:t xml:space="preserve"> po této změně zní následovně:</w:t>
      </w:r>
    </w:p>
    <w:p w14:paraId="7CF1818A" w14:textId="77777777" w:rsidR="006340AC" w:rsidRDefault="006340AC" w:rsidP="001F5643">
      <w:pPr>
        <w:rPr>
          <w:rFonts w:ascii="Arial" w:hAnsi="Arial" w:cs="Arial"/>
          <w:bCs/>
        </w:rPr>
      </w:pPr>
    </w:p>
    <w:p w14:paraId="2E6997BA" w14:textId="77777777" w:rsidR="00E936F9" w:rsidRDefault="00E936F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937947E" w14:textId="3C83FC0F" w:rsidR="00B73E76" w:rsidRPr="00B73E76" w:rsidRDefault="00B73E76" w:rsidP="00016D95">
      <w:pPr>
        <w:pStyle w:val="Textvbloku"/>
        <w:ind w:firstLine="851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lastRenderedPageBreak/>
        <w:t>6.1. Příkazník se zavazuje provádět činnosti dohodnuté v této smlouvě průběžně:</w:t>
      </w:r>
    </w:p>
    <w:p w14:paraId="24A8FEC1" w14:textId="77777777" w:rsid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444886BB" w14:textId="385B9F4D" w:rsidR="00B73E76" w:rsidRP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>od (předpoklad): 0</w:t>
      </w:r>
      <w:r w:rsidR="000F56E4">
        <w:rPr>
          <w:rFonts w:ascii="Arial" w:hAnsi="Arial" w:cs="Arial"/>
          <w:i/>
          <w:iCs/>
          <w:sz w:val="20"/>
        </w:rPr>
        <w:t>2</w:t>
      </w:r>
      <w:r w:rsidRPr="00B73E76">
        <w:rPr>
          <w:rFonts w:ascii="Arial" w:hAnsi="Arial" w:cs="Arial"/>
          <w:i/>
          <w:iCs/>
          <w:sz w:val="20"/>
        </w:rPr>
        <w:t>/2022</w:t>
      </w:r>
    </w:p>
    <w:p w14:paraId="3473A0A7" w14:textId="1EB1B6BD" w:rsidR="007D55CA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 xml:space="preserve">do (předpoklad): </w:t>
      </w:r>
      <w:r w:rsidR="000F56E4" w:rsidRPr="0068149C">
        <w:rPr>
          <w:rFonts w:ascii="Arial" w:hAnsi="Arial" w:cs="Arial"/>
          <w:b/>
          <w:bCs/>
          <w:i/>
          <w:iCs/>
          <w:sz w:val="20"/>
        </w:rPr>
        <w:t>02</w:t>
      </w:r>
      <w:r w:rsidRPr="0068149C">
        <w:rPr>
          <w:rFonts w:ascii="Arial" w:hAnsi="Arial" w:cs="Arial"/>
          <w:b/>
          <w:bCs/>
          <w:i/>
          <w:iCs/>
          <w:sz w:val="20"/>
        </w:rPr>
        <w:t>/202</w:t>
      </w:r>
      <w:r w:rsidR="000F56E4" w:rsidRPr="0068149C">
        <w:rPr>
          <w:rFonts w:ascii="Arial" w:hAnsi="Arial" w:cs="Arial"/>
          <w:b/>
          <w:bCs/>
          <w:i/>
          <w:iCs/>
          <w:sz w:val="20"/>
        </w:rPr>
        <w:t>3</w:t>
      </w:r>
    </w:p>
    <w:p w14:paraId="010D8C0E" w14:textId="77777777" w:rsidR="004416EA" w:rsidRDefault="004416EA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43F5269E" w14:textId="2ED74BA6" w:rsidR="00016D95" w:rsidRDefault="00016D95" w:rsidP="00B73E76">
      <w:pPr>
        <w:pStyle w:val="Textvbloku"/>
        <w:ind w:firstLine="426"/>
        <w:jc w:val="center"/>
        <w:rPr>
          <w:rFonts w:ascii="Arial" w:hAnsi="Arial" w:cs="Arial"/>
          <w:bCs/>
          <w:sz w:val="20"/>
        </w:rPr>
      </w:pPr>
    </w:p>
    <w:p w14:paraId="147DE764" w14:textId="68C228D9" w:rsidR="00016D95" w:rsidRDefault="00016D95" w:rsidP="00016D95">
      <w:pPr>
        <w:pStyle w:val="Textvbloku"/>
        <w:numPr>
          <w:ilvl w:val="2"/>
          <w:numId w:val="4"/>
        </w:numPr>
        <w:ind w:left="1276" w:hanging="556"/>
        <w:rPr>
          <w:rFonts w:ascii="Arial" w:hAnsi="Arial" w:cs="Arial"/>
          <w:bCs/>
          <w:sz w:val="20"/>
        </w:rPr>
      </w:pPr>
      <w:r w:rsidRPr="00016D95">
        <w:rPr>
          <w:rFonts w:ascii="Arial" w:hAnsi="Arial" w:cs="Arial"/>
          <w:bCs/>
          <w:sz w:val="20"/>
        </w:rPr>
        <w:t xml:space="preserve">znění čl. </w:t>
      </w:r>
      <w:r>
        <w:rPr>
          <w:rFonts w:ascii="Arial" w:hAnsi="Arial" w:cs="Arial"/>
          <w:bCs/>
          <w:sz w:val="20"/>
        </w:rPr>
        <w:t>7</w:t>
      </w:r>
      <w:r w:rsidRPr="00016D95">
        <w:rPr>
          <w:rFonts w:ascii="Arial" w:hAnsi="Arial" w:cs="Arial"/>
          <w:bCs/>
          <w:sz w:val="20"/>
        </w:rPr>
        <w:t xml:space="preserve">. Smlouvy </w:t>
      </w:r>
      <w:r>
        <w:rPr>
          <w:rFonts w:ascii="Arial" w:hAnsi="Arial" w:cs="Arial"/>
          <w:bCs/>
          <w:sz w:val="20"/>
        </w:rPr>
        <w:t>–</w:t>
      </w:r>
      <w:r w:rsidRPr="00016D9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ODMĚNA A PLATEBNÍ PODMÍNKY</w:t>
      </w:r>
      <w:r w:rsidRPr="00016D95">
        <w:rPr>
          <w:rFonts w:ascii="Arial" w:hAnsi="Arial" w:cs="Arial"/>
          <w:bCs/>
          <w:sz w:val="20"/>
        </w:rPr>
        <w:t>, který po této změně zní následovně:</w:t>
      </w:r>
    </w:p>
    <w:p w14:paraId="2423383F" w14:textId="6D2B8EAD" w:rsidR="00016D95" w:rsidRDefault="00016D95" w:rsidP="00016D95">
      <w:pPr>
        <w:pStyle w:val="Textvbloku"/>
        <w:ind w:left="1276"/>
        <w:rPr>
          <w:rFonts w:ascii="Arial" w:hAnsi="Arial" w:cs="Arial"/>
          <w:bCs/>
          <w:sz w:val="20"/>
        </w:rPr>
      </w:pPr>
    </w:p>
    <w:p w14:paraId="65C8043D" w14:textId="4B3F13A7" w:rsidR="004416EA" w:rsidRDefault="004416EA" w:rsidP="00243D7E">
      <w:pPr>
        <w:pStyle w:val="Textvbloku"/>
        <w:ind w:left="1276" w:hanging="425"/>
        <w:rPr>
          <w:rFonts w:ascii="Arial" w:hAnsi="Arial" w:cs="Arial"/>
          <w:bCs/>
          <w:i/>
          <w:iCs/>
          <w:sz w:val="20"/>
        </w:rPr>
      </w:pPr>
      <w:proofErr w:type="gramStart"/>
      <w:r w:rsidRPr="004416EA">
        <w:rPr>
          <w:rFonts w:ascii="Arial" w:hAnsi="Arial" w:cs="Arial"/>
          <w:bCs/>
          <w:i/>
          <w:iCs/>
          <w:sz w:val="20"/>
        </w:rPr>
        <w:t>7.1</w:t>
      </w:r>
      <w:proofErr w:type="gramEnd"/>
      <w:r w:rsidRPr="004416EA">
        <w:rPr>
          <w:rFonts w:ascii="Arial" w:hAnsi="Arial" w:cs="Arial"/>
          <w:bCs/>
          <w:i/>
          <w:iCs/>
          <w:sz w:val="20"/>
        </w:rPr>
        <w:t>.</w:t>
      </w:r>
      <w:r w:rsidRPr="004416EA">
        <w:rPr>
          <w:rFonts w:ascii="Arial" w:hAnsi="Arial" w:cs="Arial"/>
          <w:bCs/>
          <w:i/>
          <w:iCs/>
          <w:sz w:val="20"/>
        </w:rPr>
        <w:tab/>
        <w:t>Smluvní strany se dohodly na odměně za výkon technického dozoru a koordinátora dle této smlouvy v celkové výši:</w:t>
      </w:r>
    </w:p>
    <w:p w14:paraId="18B3AE78" w14:textId="77777777" w:rsidR="00B2052F" w:rsidRPr="004416EA" w:rsidRDefault="00B2052F" w:rsidP="004416EA">
      <w:pPr>
        <w:pStyle w:val="Textvbloku"/>
        <w:ind w:left="1276" w:hanging="425"/>
        <w:rPr>
          <w:rFonts w:ascii="Arial" w:hAnsi="Arial" w:cs="Arial"/>
          <w:bCs/>
          <w:i/>
          <w:iCs/>
          <w:sz w:val="20"/>
        </w:rPr>
      </w:pPr>
    </w:p>
    <w:p w14:paraId="18E0C8B0" w14:textId="2860F901" w:rsidR="004416EA" w:rsidRPr="001D0E0B" w:rsidRDefault="001D0E0B" w:rsidP="004416EA">
      <w:pPr>
        <w:pStyle w:val="Textvbloku"/>
        <w:ind w:left="1276"/>
        <w:jc w:val="center"/>
        <w:rPr>
          <w:rFonts w:ascii="Arial" w:hAnsi="Arial" w:cs="Arial"/>
          <w:b/>
          <w:i/>
          <w:iCs/>
          <w:sz w:val="20"/>
        </w:rPr>
      </w:pPr>
      <w:r w:rsidRPr="0068149C">
        <w:rPr>
          <w:rFonts w:ascii="Arial" w:hAnsi="Arial" w:cs="Arial"/>
          <w:b/>
          <w:i/>
          <w:iCs/>
          <w:sz w:val="20"/>
        </w:rPr>
        <w:t>312.000</w:t>
      </w:r>
      <w:r w:rsidR="004416EA" w:rsidRPr="0068149C">
        <w:rPr>
          <w:rFonts w:ascii="Arial" w:hAnsi="Arial" w:cs="Arial"/>
          <w:b/>
          <w:i/>
          <w:iCs/>
          <w:sz w:val="20"/>
        </w:rPr>
        <w:t xml:space="preserve"> Kč bez DPH</w:t>
      </w:r>
    </w:p>
    <w:p w14:paraId="027FCCBA" w14:textId="235C404F" w:rsidR="004416EA" w:rsidRPr="004416EA" w:rsidRDefault="001D0E0B" w:rsidP="004416EA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65.520</w:t>
      </w:r>
      <w:r w:rsidR="004416EA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4416EA">
        <w:rPr>
          <w:rFonts w:ascii="Arial" w:hAnsi="Arial" w:cs="Arial"/>
          <w:bCs/>
          <w:i/>
          <w:iCs/>
          <w:sz w:val="20"/>
        </w:rPr>
        <w:t>č</w:t>
      </w:r>
      <w:r w:rsidR="004416EA" w:rsidRPr="004416EA">
        <w:rPr>
          <w:rFonts w:ascii="Arial" w:hAnsi="Arial" w:cs="Arial"/>
          <w:bCs/>
          <w:i/>
          <w:iCs/>
          <w:sz w:val="20"/>
        </w:rPr>
        <w:t xml:space="preserve"> DPH (21 %)</w:t>
      </w:r>
    </w:p>
    <w:p w14:paraId="7BDDA54D" w14:textId="6EF3824B" w:rsidR="004416EA" w:rsidRPr="004416EA" w:rsidRDefault="001D0E0B" w:rsidP="004416EA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377.520</w:t>
      </w:r>
      <w:r w:rsidR="004416EA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4416EA">
        <w:rPr>
          <w:rFonts w:ascii="Arial" w:hAnsi="Arial" w:cs="Arial"/>
          <w:bCs/>
          <w:i/>
          <w:iCs/>
          <w:sz w:val="20"/>
        </w:rPr>
        <w:t>č včetně</w:t>
      </w:r>
      <w:r w:rsidR="004416EA" w:rsidRPr="004416EA">
        <w:rPr>
          <w:rFonts w:ascii="Arial" w:hAnsi="Arial" w:cs="Arial"/>
          <w:bCs/>
          <w:i/>
          <w:iCs/>
          <w:sz w:val="20"/>
        </w:rPr>
        <w:t xml:space="preserve"> DPH</w:t>
      </w:r>
    </w:p>
    <w:p w14:paraId="3B0D720B" w14:textId="71B79D41" w:rsidR="004416EA" w:rsidRDefault="004416EA" w:rsidP="004416EA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 w:rsidRPr="004416EA">
        <w:rPr>
          <w:rFonts w:ascii="Arial" w:hAnsi="Arial" w:cs="Arial"/>
          <w:bCs/>
          <w:i/>
          <w:iCs/>
          <w:sz w:val="20"/>
        </w:rPr>
        <w:t xml:space="preserve">(slovy: </w:t>
      </w:r>
      <w:r w:rsidR="001D0E0B" w:rsidRPr="001D0E0B">
        <w:rPr>
          <w:rFonts w:ascii="Arial" w:hAnsi="Arial" w:cs="Arial"/>
          <w:bCs/>
          <w:i/>
          <w:iCs/>
          <w:sz w:val="20"/>
        </w:rPr>
        <w:t>tři sta sedmdesát sedm tisíc pět set dvacet korun českýc</w:t>
      </w:r>
      <w:r w:rsidR="001D0E0B">
        <w:rPr>
          <w:rFonts w:ascii="Arial" w:hAnsi="Arial" w:cs="Arial"/>
          <w:bCs/>
          <w:i/>
          <w:iCs/>
          <w:sz w:val="20"/>
        </w:rPr>
        <w:t>h</w:t>
      </w:r>
      <w:r w:rsidRPr="004416EA">
        <w:rPr>
          <w:rFonts w:ascii="Arial" w:hAnsi="Arial" w:cs="Arial"/>
          <w:bCs/>
          <w:i/>
          <w:iCs/>
          <w:sz w:val="20"/>
        </w:rPr>
        <w:t>).</w:t>
      </w:r>
    </w:p>
    <w:p w14:paraId="5264BFC6" w14:textId="4DE1C901" w:rsidR="00EF3714" w:rsidRDefault="00EF3714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</w:p>
    <w:p w14:paraId="69E9154F" w14:textId="77777777" w:rsidR="00243D7E" w:rsidRDefault="00243D7E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</w:p>
    <w:p w14:paraId="0936B7C9" w14:textId="7E1E01CB" w:rsidR="00EF3714" w:rsidRDefault="00EF3714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  <w:r w:rsidRPr="00EF3714">
        <w:rPr>
          <w:rFonts w:ascii="Arial" w:hAnsi="Arial" w:cs="Arial"/>
          <w:bCs/>
          <w:i/>
          <w:iCs/>
          <w:sz w:val="20"/>
        </w:rPr>
        <w:t xml:space="preserve">Z toho odměna za výkon technického dozoru stavebníka a koordinátora BOZP dle této smlouvy </w:t>
      </w:r>
      <w:r w:rsidRPr="00557EF1">
        <w:rPr>
          <w:rFonts w:ascii="Arial" w:hAnsi="Arial" w:cs="Arial"/>
          <w:b/>
          <w:i/>
          <w:iCs/>
          <w:sz w:val="20"/>
        </w:rPr>
        <w:t>za část stavební</w:t>
      </w:r>
      <w:r w:rsidRPr="00EF3714">
        <w:rPr>
          <w:rFonts w:ascii="Arial" w:hAnsi="Arial" w:cs="Arial"/>
          <w:bCs/>
          <w:i/>
          <w:iCs/>
          <w:sz w:val="20"/>
        </w:rPr>
        <w:t xml:space="preserve"> ve výši:</w:t>
      </w:r>
    </w:p>
    <w:p w14:paraId="6037B40B" w14:textId="5402E808" w:rsidR="00EF3714" w:rsidRDefault="00EF3714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</w:p>
    <w:p w14:paraId="3EE9BBA8" w14:textId="2582163B" w:rsidR="00EF3714" w:rsidRPr="00702FB9" w:rsidRDefault="00702FB9" w:rsidP="00EF3714">
      <w:pPr>
        <w:pStyle w:val="Textvbloku"/>
        <w:ind w:left="1276"/>
        <w:jc w:val="center"/>
        <w:rPr>
          <w:rFonts w:ascii="Arial" w:hAnsi="Arial" w:cs="Arial"/>
          <w:b/>
          <w:i/>
          <w:iCs/>
          <w:sz w:val="20"/>
        </w:rPr>
      </w:pPr>
      <w:r w:rsidRPr="0068149C">
        <w:rPr>
          <w:rFonts w:ascii="Arial" w:hAnsi="Arial" w:cs="Arial"/>
          <w:b/>
          <w:i/>
          <w:iCs/>
          <w:sz w:val="20"/>
        </w:rPr>
        <w:t>282.000</w:t>
      </w:r>
      <w:r w:rsidR="00EF3714" w:rsidRPr="0068149C">
        <w:rPr>
          <w:rFonts w:ascii="Arial" w:hAnsi="Arial" w:cs="Arial"/>
          <w:b/>
          <w:i/>
          <w:iCs/>
          <w:sz w:val="20"/>
        </w:rPr>
        <w:t xml:space="preserve"> Kč bez DPH</w:t>
      </w:r>
    </w:p>
    <w:p w14:paraId="27D0E2B1" w14:textId="0DD80D58" w:rsidR="00EF3714" w:rsidRPr="004416EA" w:rsidRDefault="00702FB9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59.220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EF3714">
        <w:rPr>
          <w:rFonts w:ascii="Arial" w:hAnsi="Arial" w:cs="Arial"/>
          <w:bCs/>
          <w:i/>
          <w:iCs/>
          <w:sz w:val="20"/>
        </w:rPr>
        <w:t>č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DPH (21 %)</w:t>
      </w:r>
    </w:p>
    <w:p w14:paraId="13955ECB" w14:textId="271F8788" w:rsidR="00EF3714" w:rsidRPr="004416EA" w:rsidRDefault="00702FB9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341.220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EF3714">
        <w:rPr>
          <w:rFonts w:ascii="Arial" w:hAnsi="Arial" w:cs="Arial"/>
          <w:bCs/>
          <w:i/>
          <w:iCs/>
          <w:sz w:val="20"/>
        </w:rPr>
        <w:t>č včetně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DPH</w:t>
      </w:r>
    </w:p>
    <w:p w14:paraId="0E8C532D" w14:textId="281AB995" w:rsidR="00EF3714" w:rsidRDefault="00EF3714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 w:rsidRPr="004416EA">
        <w:rPr>
          <w:rFonts w:ascii="Arial" w:hAnsi="Arial" w:cs="Arial"/>
          <w:bCs/>
          <w:i/>
          <w:iCs/>
          <w:sz w:val="20"/>
        </w:rPr>
        <w:t xml:space="preserve">(slovy: </w:t>
      </w:r>
      <w:r w:rsidR="00544EE8" w:rsidRPr="00544EE8">
        <w:rPr>
          <w:rFonts w:ascii="Arial" w:hAnsi="Arial" w:cs="Arial"/>
          <w:bCs/>
          <w:i/>
          <w:iCs/>
          <w:sz w:val="20"/>
        </w:rPr>
        <w:t>tři sta čtyřicet jedna tisíc dvě stě dvacet</w:t>
      </w:r>
      <w:r w:rsidRPr="004416EA">
        <w:rPr>
          <w:rFonts w:ascii="Arial" w:hAnsi="Arial" w:cs="Arial"/>
          <w:bCs/>
          <w:i/>
          <w:iCs/>
          <w:sz w:val="20"/>
        </w:rPr>
        <w:t xml:space="preserve"> korun českých).</w:t>
      </w:r>
    </w:p>
    <w:p w14:paraId="43F6E9B3" w14:textId="2DE371C2" w:rsidR="004A5787" w:rsidRDefault="004A5787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</w:p>
    <w:p w14:paraId="098FF533" w14:textId="77777777" w:rsidR="00243D7E" w:rsidRDefault="00243D7E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</w:p>
    <w:p w14:paraId="3CC9CEBB" w14:textId="74C16FDF" w:rsidR="00EF3714" w:rsidRDefault="004A5787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a</w:t>
      </w:r>
      <w:r w:rsidR="00EF3714" w:rsidRPr="00EF3714">
        <w:rPr>
          <w:rFonts w:ascii="Arial" w:hAnsi="Arial" w:cs="Arial"/>
          <w:bCs/>
          <w:i/>
          <w:iCs/>
          <w:sz w:val="20"/>
        </w:rPr>
        <w:t xml:space="preserve"> odměna za výkon technického dozoru stavebníka a koordinátora BOZP dle této smlouvy </w:t>
      </w:r>
      <w:r w:rsidR="00EF3714" w:rsidRPr="00557EF1">
        <w:rPr>
          <w:rFonts w:ascii="Arial" w:hAnsi="Arial" w:cs="Arial"/>
          <w:b/>
          <w:i/>
          <w:iCs/>
          <w:sz w:val="20"/>
        </w:rPr>
        <w:t xml:space="preserve">za část </w:t>
      </w:r>
      <w:r w:rsidRPr="00557EF1">
        <w:rPr>
          <w:rFonts w:ascii="Arial" w:hAnsi="Arial" w:cs="Arial"/>
          <w:b/>
          <w:i/>
          <w:iCs/>
          <w:sz w:val="20"/>
        </w:rPr>
        <w:t>interiér</w:t>
      </w:r>
      <w:r w:rsidR="00EF3714" w:rsidRPr="00EF3714">
        <w:rPr>
          <w:rFonts w:ascii="Arial" w:hAnsi="Arial" w:cs="Arial"/>
          <w:bCs/>
          <w:i/>
          <w:iCs/>
          <w:sz w:val="20"/>
        </w:rPr>
        <w:t xml:space="preserve"> ve výši:</w:t>
      </w:r>
    </w:p>
    <w:p w14:paraId="250CA870" w14:textId="77777777" w:rsidR="00EF3714" w:rsidRDefault="00EF3714" w:rsidP="00EF3714">
      <w:pPr>
        <w:pStyle w:val="Textvbloku"/>
        <w:ind w:left="1276"/>
        <w:rPr>
          <w:rFonts w:ascii="Arial" w:hAnsi="Arial" w:cs="Arial"/>
          <w:bCs/>
          <w:i/>
          <w:iCs/>
          <w:sz w:val="20"/>
        </w:rPr>
      </w:pPr>
    </w:p>
    <w:p w14:paraId="71A6959E" w14:textId="2EC5B26B" w:rsidR="00EF3714" w:rsidRPr="00557EF1" w:rsidRDefault="00557EF1" w:rsidP="00EF3714">
      <w:pPr>
        <w:pStyle w:val="Textvbloku"/>
        <w:ind w:left="1276"/>
        <w:jc w:val="center"/>
        <w:rPr>
          <w:rFonts w:ascii="Arial" w:hAnsi="Arial" w:cs="Arial"/>
          <w:b/>
          <w:i/>
          <w:iCs/>
          <w:sz w:val="20"/>
        </w:rPr>
      </w:pPr>
      <w:r w:rsidRPr="0068149C">
        <w:rPr>
          <w:rFonts w:ascii="Arial" w:hAnsi="Arial" w:cs="Arial"/>
          <w:b/>
          <w:i/>
          <w:iCs/>
          <w:sz w:val="20"/>
        </w:rPr>
        <w:t>30.000</w:t>
      </w:r>
      <w:r w:rsidR="00EF3714" w:rsidRPr="0068149C">
        <w:rPr>
          <w:rFonts w:ascii="Arial" w:hAnsi="Arial" w:cs="Arial"/>
          <w:b/>
          <w:i/>
          <w:iCs/>
          <w:sz w:val="20"/>
        </w:rPr>
        <w:t xml:space="preserve"> Kč bez DPH</w:t>
      </w:r>
    </w:p>
    <w:p w14:paraId="1EC6D2CD" w14:textId="6B543945" w:rsidR="00EF3714" w:rsidRPr="004416EA" w:rsidRDefault="00557EF1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6.300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EF3714">
        <w:rPr>
          <w:rFonts w:ascii="Arial" w:hAnsi="Arial" w:cs="Arial"/>
          <w:bCs/>
          <w:i/>
          <w:iCs/>
          <w:sz w:val="20"/>
        </w:rPr>
        <w:t>č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DPH (21 %)</w:t>
      </w:r>
    </w:p>
    <w:p w14:paraId="4C91B473" w14:textId="0923F05F" w:rsidR="00EF3714" w:rsidRPr="004416EA" w:rsidRDefault="00557EF1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36.300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K</w:t>
      </w:r>
      <w:r w:rsidR="00EF3714">
        <w:rPr>
          <w:rFonts w:ascii="Arial" w:hAnsi="Arial" w:cs="Arial"/>
          <w:bCs/>
          <w:i/>
          <w:iCs/>
          <w:sz w:val="20"/>
        </w:rPr>
        <w:t>č včetně</w:t>
      </w:r>
      <w:r w:rsidR="00EF3714" w:rsidRPr="004416EA">
        <w:rPr>
          <w:rFonts w:ascii="Arial" w:hAnsi="Arial" w:cs="Arial"/>
          <w:bCs/>
          <w:i/>
          <w:iCs/>
          <w:sz w:val="20"/>
        </w:rPr>
        <w:t xml:space="preserve"> DPH</w:t>
      </w:r>
    </w:p>
    <w:p w14:paraId="0CC47F8A" w14:textId="566E5930" w:rsidR="00EF3714" w:rsidRDefault="00EF3714" w:rsidP="00EF3714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  <w:r w:rsidRPr="004416EA">
        <w:rPr>
          <w:rFonts w:ascii="Arial" w:hAnsi="Arial" w:cs="Arial"/>
          <w:bCs/>
          <w:i/>
          <w:iCs/>
          <w:sz w:val="20"/>
        </w:rPr>
        <w:t xml:space="preserve">(slovy: </w:t>
      </w:r>
      <w:r w:rsidR="00557EF1" w:rsidRPr="00557EF1">
        <w:rPr>
          <w:rFonts w:ascii="Arial" w:hAnsi="Arial" w:cs="Arial"/>
          <w:bCs/>
          <w:i/>
          <w:iCs/>
          <w:sz w:val="20"/>
        </w:rPr>
        <w:t>třicet šest tisíc tři sta</w:t>
      </w:r>
      <w:r w:rsidRPr="004416EA">
        <w:rPr>
          <w:rFonts w:ascii="Arial" w:hAnsi="Arial" w:cs="Arial"/>
          <w:bCs/>
          <w:i/>
          <w:iCs/>
          <w:sz w:val="20"/>
        </w:rPr>
        <w:t xml:space="preserve"> korun českých).</w:t>
      </w:r>
    </w:p>
    <w:p w14:paraId="4B9423EF" w14:textId="695D89DA" w:rsidR="004416EA" w:rsidRDefault="004416EA" w:rsidP="004416EA">
      <w:pPr>
        <w:pStyle w:val="Textvbloku"/>
        <w:ind w:left="1276"/>
        <w:jc w:val="center"/>
        <w:rPr>
          <w:rFonts w:ascii="Arial" w:hAnsi="Arial" w:cs="Arial"/>
          <w:bCs/>
          <w:i/>
          <w:iCs/>
          <w:sz w:val="20"/>
        </w:rPr>
      </w:pPr>
    </w:p>
    <w:p w14:paraId="17BD5161" w14:textId="519E5BE1" w:rsidR="00E44BB7" w:rsidRDefault="00E44BB7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V případě, že nezbytnost výkonu činnosti TDS a koordinátora BOZP bude dána i po dosažení termínu </w:t>
      </w:r>
      <w:proofErr w:type="gramStart"/>
      <w:r w:rsidR="0072773F" w:rsidRPr="0068149C">
        <w:rPr>
          <w:rFonts w:ascii="Arial" w:hAnsi="Arial" w:cs="Arial"/>
          <w:sz w:val="20"/>
          <w:szCs w:val="22"/>
        </w:rPr>
        <w:t>28</w:t>
      </w:r>
      <w:r w:rsidRPr="0068149C">
        <w:rPr>
          <w:rFonts w:ascii="Arial" w:hAnsi="Arial" w:cs="Arial"/>
          <w:sz w:val="20"/>
          <w:szCs w:val="22"/>
        </w:rPr>
        <w:t>.</w:t>
      </w:r>
      <w:r w:rsidR="0072773F" w:rsidRPr="0068149C">
        <w:rPr>
          <w:rFonts w:ascii="Arial" w:hAnsi="Arial" w:cs="Arial"/>
          <w:sz w:val="20"/>
          <w:szCs w:val="22"/>
        </w:rPr>
        <w:t>0</w:t>
      </w:r>
      <w:r w:rsidRPr="0068149C">
        <w:rPr>
          <w:rFonts w:ascii="Arial" w:hAnsi="Arial" w:cs="Arial"/>
          <w:sz w:val="20"/>
          <w:szCs w:val="22"/>
        </w:rPr>
        <w:t>2.202</w:t>
      </w:r>
      <w:r w:rsidR="0072773F" w:rsidRPr="0068149C">
        <w:rPr>
          <w:rFonts w:ascii="Arial" w:hAnsi="Arial" w:cs="Arial"/>
          <w:sz w:val="20"/>
          <w:szCs w:val="22"/>
        </w:rPr>
        <w:t>3</w:t>
      </w:r>
      <w:proofErr w:type="gramEnd"/>
      <w:r>
        <w:rPr>
          <w:rFonts w:ascii="Arial" w:hAnsi="Arial" w:cs="Arial"/>
          <w:sz w:val="20"/>
          <w:szCs w:val="22"/>
        </w:rPr>
        <w:t>, zavazují se smluvní strany před uplynutím tohoto termínu uzavřít za účelem úpravy ceny další dodatek Smlouvy, a to za obdobných podmínek, jak jsou uvedeny v tomto Dodatku č. 2.</w:t>
      </w:r>
      <w:r>
        <w:rPr>
          <w:rFonts w:ascii="Arial" w:hAnsi="Arial" w:cs="Arial"/>
          <w:bCs/>
          <w:sz w:val="20"/>
        </w:rPr>
        <w:t xml:space="preserve"> </w:t>
      </w:r>
    </w:p>
    <w:p w14:paraId="318695DB" w14:textId="77777777" w:rsidR="00FF3127" w:rsidRDefault="00FF3127" w:rsidP="00FF3127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4E4EC29B" w14:textId="72BE5135" w:rsidR="00FF3127" w:rsidRDefault="00FF3127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 w:rsidRPr="00FF3127">
        <w:rPr>
          <w:rFonts w:ascii="Arial" w:hAnsi="Arial" w:cs="Arial"/>
          <w:bCs/>
          <w:sz w:val="20"/>
        </w:rPr>
        <w:t xml:space="preserve">V případě, že bude činnost </w:t>
      </w:r>
      <w:r>
        <w:rPr>
          <w:rFonts w:ascii="Arial" w:hAnsi="Arial" w:cs="Arial"/>
          <w:bCs/>
          <w:sz w:val="20"/>
        </w:rPr>
        <w:t>P</w:t>
      </w:r>
      <w:r w:rsidRPr="00FF3127">
        <w:rPr>
          <w:rFonts w:ascii="Arial" w:hAnsi="Arial" w:cs="Arial"/>
          <w:bCs/>
          <w:sz w:val="20"/>
        </w:rPr>
        <w:t xml:space="preserve">říkazníka ukončena dříve, než </w:t>
      </w:r>
      <w:r>
        <w:rPr>
          <w:rFonts w:ascii="Arial" w:hAnsi="Arial" w:cs="Arial"/>
          <w:bCs/>
          <w:sz w:val="20"/>
        </w:rPr>
        <w:t xml:space="preserve">jak </w:t>
      </w:r>
      <w:r w:rsidRPr="00FF3127">
        <w:rPr>
          <w:rFonts w:ascii="Arial" w:hAnsi="Arial" w:cs="Arial"/>
          <w:bCs/>
          <w:sz w:val="20"/>
        </w:rPr>
        <w:t>vyplývá z</w:t>
      </w:r>
      <w:r>
        <w:rPr>
          <w:rFonts w:ascii="Arial" w:hAnsi="Arial" w:cs="Arial"/>
          <w:bCs/>
          <w:sz w:val="20"/>
        </w:rPr>
        <w:t> odst. 3.2.1. tohoto</w:t>
      </w:r>
      <w:r w:rsidRPr="00FF3127">
        <w:rPr>
          <w:rFonts w:ascii="Arial" w:hAnsi="Arial" w:cs="Arial"/>
          <w:bCs/>
          <w:sz w:val="20"/>
        </w:rPr>
        <w:t xml:space="preserve"> Dodatku č. 2, má </w:t>
      </w:r>
      <w:r>
        <w:rPr>
          <w:rFonts w:ascii="Arial" w:hAnsi="Arial" w:cs="Arial"/>
          <w:bCs/>
          <w:sz w:val="20"/>
        </w:rPr>
        <w:t>P</w:t>
      </w:r>
      <w:r w:rsidRPr="00FF3127">
        <w:rPr>
          <w:rFonts w:ascii="Arial" w:hAnsi="Arial" w:cs="Arial"/>
          <w:bCs/>
          <w:sz w:val="20"/>
        </w:rPr>
        <w:t xml:space="preserve">říkazník nárok pouze na poměrnou část </w:t>
      </w:r>
      <w:r>
        <w:rPr>
          <w:rFonts w:ascii="Arial" w:hAnsi="Arial" w:cs="Arial"/>
          <w:bCs/>
          <w:sz w:val="20"/>
        </w:rPr>
        <w:t>výše měsíční</w:t>
      </w:r>
      <w:r w:rsidRPr="00FF3127">
        <w:rPr>
          <w:rFonts w:ascii="Arial" w:hAnsi="Arial" w:cs="Arial"/>
          <w:bCs/>
          <w:sz w:val="20"/>
        </w:rPr>
        <w:t xml:space="preserve"> odměny</w:t>
      </w:r>
      <w:r>
        <w:rPr>
          <w:rFonts w:ascii="Arial" w:hAnsi="Arial" w:cs="Arial"/>
          <w:bCs/>
          <w:sz w:val="20"/>
        </w:rPr>
        <w:t xml:space="preserve"> uvedené v odst. </w:t>
      </w:r>
      <w:proofErr w:type="gramStart"/>
      <w:r>
        <w:rPr>
          <w:rFonts w:ascii="Arial" w:hAnsi="Arial" w:cs="Arial"/>
          <w:bCs/>
          <w:sz w:val="20"/>
        </w:rPr>
        <w:t>3.1. tohoto</w:t>
      </w:r>
      <w:proofErr w:type="gramEnd"/>
      <w:r>
        <w:rPr>
          <w:rFonts w:ascii="Arial" w:hAnsi="Arial" w:cs="Arial"/>
          <w:bCs/>
          <w:sz w:val="20"/>
        </w:rPr>
        <w:t xml:space="preserve"> Dodatku č. 2, a</w:t>
      </w:r>
      <w:r w:rsidRPr="00FF312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to </w:t>
      </w:r>
      <w:r w:rsidRPr="00FF3127">
        <w:rPr>
          <w:rFonts w:ascii="Arial" w:hAnsi="Arial" w:cs="Arial"/>
          <w:bCs/>
          <w:sz w:val="20"/>
        </w:rPr>
        <w:t xml:space="preserve">v </w:t>
      </w:r>
      <w:r>
        <w:rPr>
          <w:rFonts w:ascii="Arial" w:hAnsi="Arial" w:cs="Arial"/>
          <w:bCs/>
          <w:sz w:val="20"/>
        </w:rPr>
        <w:t>rozsahu</w:t>
      </w:r>
      <w:r w:rsidRPr="00FF312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poměru </w:t>
      </w:r>
      <w:r w:rsidRPr="00FF3127">
        <w:rPr>
          <w:rFonts w:ascii="Arial" w:hAnsi="Arial" w:cs="Arial"/>
          <w:bCs/>
          <w:sz w:val="20"/>
        </w:rPr>
        <w:t xml:space="preserve">počtu dní </w:t>
      </w:r>
      <w:r>
        <w:rPr>
          <w:rFonts w:ascii="Arial" w:hAnsi="Arial" w:cs="Arial"/>
          <w:bCs/>
          <w:sz w:val="20"/>
        </w:rPr>
        <w:t xml:space="preserve">daného měsíce, ve kterém byla činnost TDS a koordinátora BOZP vykonána, vůči celkovému počtu dní daného měsíce. </w:t>
      </w:r>
    </w:p>
    <w:p w14:paraId="400DF8EF" w14:textId="77777777" w:rsidR="00AD4CFF" w:rsidRDefault="00AD4CFF" w:rsidP="00AD4CFF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0F72EF49" w14:textId="54483B1C" w:rsidR="00AD4CFF" w:rsidRPr="007141E9" w:rsidRDefault="00AD4CFF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>Ostatní ustanovení Smlouvy tímto Dodatkem č. 2 nedotčená zůstávají v platnosti a nemění se.</w:t>
      </w:r>
    </w:p>
    <w:p w14:paraId="72108E0A" w14:textId="77777777" w:rsidR="007141E9" w:rsidRDefault="007141E9" w:rsidP="007141E9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447E5D4A" w14:textId="77777777" w:rsidR="00EF3714" w:rsidRPr="004416EA" w:rsidRDefault="00EF3714" w:rsidP="00832050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0036ED7E" w14:textId="1BBA9805" w:rsidR="008B3DC8" w:rsidRDefault="008B3DC8" w:rsidP="00C64B32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066C631" w14:textId="77777777" w:rsidR="00C64B32" w:rsidRPr="00C64B32" w:rsidRDefault="00C64B32" w:rsidP="00C64B32">
      <w:pPr>
        <w:pStyle w:val="Zkladntext"/>
        <w:ind w:left="3544"/>
        <w:rPr>
          <w:rFonts w:ascii="Arial" w:hAnsi="Arial" w:cs="Arial"/>
          <w:b/>
          <w:bCs/>
          <w:sz w:val="22"/>
          <w:szCs w:val="22"/>
        </w:rPr>
      </w:pPr>
    </w:p>
    <w:p w14:paraId="4E6228AA" w14:textId="1ABCEF7D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E03A30">
        <w:rPr>
          <w:szCs w:val="22"/>
        </w:rPr>
        <w:t xml:space="preserve">Tento </w:t>
      </w:r>
      <w:r>
        <w:rPr>
          <w:szCs w:val="22"/>
        </w:rPr>
        <w:t>Dodatek č. 2</w:t>
      </w:r>
      <w:r w:rsidRPr="00E03A30">
        <w:rPr>
          <w:szCs w:val="22"/>
        </w:rPr>
        <w:t xml:space="preserve"> nabývá platnosti dnem jeho uzavření, tj. dnem podpisu obou smluvních stran, popř. osobami jimi zmocněnými. Účinnosti nabývá </w:t>
      </w:r>
      <w:r>
        <w:rPr>
          <w:szCs w:val="22"/>
        </w:rPr>
        <w:t xml:space="preserve">Dodatek </w:t>
      </w:r>
      <w:proofErr w:type="gramStart"/>
      <w:r>
        <w:rPr>
          <w:szCs w:val="22"/>
        </w:rPr>
        <w:t>č. 2</w:t>
      </w:r>
      <w:r w:rsidRPr="00E03A30">
        <w:rPr>
          <w:szCs w:val="22"/>
        </w:rPr>
        <w:t xml:space="preserve"> dnem</w:t>
      </w:r>
      <w:proofErr w:type="gramEnd"/>
      <w:r w:rsidRPr="00E03A30">
        <w:rPr>
          <w:szCs w:val="22"/>
        </w:rPr>
        <w:t xml:space="preserve"> jeho uveřejnění v registru </w:t>
      </w:r>
      <w:r w:rsidRPr="00E03A30">
        <w:rPr>
          <w:szCs w:val="22"/>
        </w:rPr>
        <w:lastRenderedPageBreak/>
        <w:t>smluv dle § 6 zákona č. 340/2015 Sb., o zvláštních podmínkách účinnosti některých smluv, uveřejňování těchto smluv a o registru smluv, v platném znění.</w:t>
      </w:r>
      <w:r w:rsidR="00036F65" w:rsidRPr="00804720">
        <w:rPr>
          <w:bCs/>
        </w:rPr>
        <w:t xml:space="preserve"> </w:t>
      </w:r>
    </w:p>
    <w:p w14:paraId="26BED95A" w14:textId="0B70694D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Smluvní strany se dohodly, že Příkazce v zákonné lhůtě odešle tento </w:t>
      </w:r>
      <w:r w:rsidR="00CA1EBC">
        <w:rPr>
          <w:bCs/>
        </w:rPr>
        <w:t>Dodatek č. 2</w:t>
      </w:r>
      <w:r w:rsidRPr="00804720">
        <w:rPr>
          <w:bCs/>
        </w:rPr>
        <w:t xml:space="preserve"> k řádnému uveřejnění do registru smluv vedeného Ministerstvem vnitra ČR.</w:t>
      </w:r>
    </w:p>
    <w:p w14:paraId="11B58449" w14:textId="78E6D3E5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Příkazník potvrzuje pravdivost svých údajů, které jsou uvedeny v identifikaci smluvních stran a jejich shodu s platným výpisem z obchodního rejstříku. V případě, že dojde v průběhu smluvního vztahu ke změnám uvedených údajů, zavazuje se </w:t>
      </w:r>
      <w:r w:rsidR="00CA1EBC">
        <w:rPr>
          <w:bCs/>
        </w:rPr>
        <w:t>Příkazník</w:t>
      </w:r>
      <w:r w:rsidRPr="00804720">
        <w:rPr>
          <w:bCs/>
        </w:rPr>
        <w:t xml:space="preserve"> předat </w:t>
      </w:r>
      <w:r w:rsidR="00CA1EBC">
        <w:rPr>
          <w:bCs/>
        </w:rPr>
        <w:t>Příkazci</w:t>
      </w:r>
      <w:r w:rsidRPr="00804720">
        <w:rPr>
          <w:bCs/>
        </w:rPr>
        <w:t xml:space="preserve"> bez zbytečného odkladu platnou kopii výše uvedených dokladů.</w:t>
      </w:r>
    </w:p>
    <w:p w14:paraId="7BA0A781" w14:textId="05BBFB26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Příkazník souhlasí s případným uveřejněním podmínek, za jakých byl </w:t>
      </w:r>
      <w:r w:rsidR="00CA1EBC">
        <w:rPr>
          <w:bCs/>
        </w:rPr>
        <w:t>Dodatek č. 2</w:t>
      </w:r>
      <w:r w:rsidRPr="00804720">
        <w:rPr>
          <w:bCs/>
        </w:rPr>
        <w:t xml:space="preserve"> uzavřen 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5D46FF8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Smluvní strany prohlašují, že žádná část tohoto dodatku nenaplňuje znaky obchodního tajemství dle § 504 občanského zákoníku.</w:t>
      </w:r>
    </w:p>
    <w:p w14:paraId="07C63EC2" w14:textId="6F3C659E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Případná neplatnost některého ustanovení tohoto </w:t>
      </w:r>
      <w:r w:rsidR="00CA1EBC">
        <w:rPr>
          <w:bCs/>
        </w:rPr>
        <w:t>Dodatku č. 2</w:t>
      </w:r>
      <w:r w:rsidRPr="00804720">
        <w:rPr>
          <w:bCs/>
        </w:rPr>
        <w:t xml:space="preserve"> nemá za následek neplatnost ostatních ustanovení. V případě, že kterékoliv ustanovení tohoto </w:t>
      </w:r>
      <w:r w:rsidR="00CA1EBC">
        <w:rPr>
          <w:bCs/>
        </w:rPr>
        <w:t>Dodatku č. 2</w:t>
      </w:r>
      <w:r w:rsidRPr="00804720">
        <w:rPr>
          <w:bCs/>
        </w:rPr>
        <w:t xml:space="preserve"> se stane neúčinným nebo neplatným, smluvní strany se zavazují bez zbytečného odkladu nahradit takové ustanovení novým, které svým obsahem a smyslem odpovídá nejlépe obsahu a smyslu ustanovení původního.</w:t>
      </w:r>
    </w:p>
    <w:p w14:paraId="5B6241FC" w14:textId="11689D6F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>
        <w:rPr>
          <w:bCs/>
        </w:rPr>
        <w:t>Tento Dodatek č. 2</w:t>
      </w:r>
      <w:r w:rsidR="00036F65" w:rsidRPr="00804720">
        <w:rPr>
          <w:bCs/>
        </w:rPr>
        <w:t xml:space="preserve"> se vyhotovuje </w:t>
      </w:r>
      <w:proofErr w:type="gramStart"/>
      <w:r w:rsidR="00036F65" w:rsidRPr="00804720">
        <w:rPr>
          <w:bCs/>
        </w:rPr>
        <w:t>ve</w:t>
      </w:r>
      <w:proofErr w:type="gramEnd"/>
      <w:r w:rsidR="00036F65" w:rsidRPr="00804720">
        <w:rPr>
          <w:bCs/>
        </w:rPr>
        <w:t xml:space="preserve"> 5 vyhotoveních stejné právní síly (v případě, že se smluvní strany nedomluví na uzavření dodatku v elektronické podobě), z nichž </w:t>
      </w:r>
      <w:r>
        <w:rPr>
          <w:bCs/>
        </w:rPr>
        <w:t>P</w:t>
      </w:r>
      <w:r w:rsidR="00036F65" w:rsidRPr="00804720">
        <w:rPr>
          <w:bCs/>
        </w:rPr>
        <w:t>říkazce obdrží 3 vyhotovení a </w:t>
      </w:r>
      <w:r>
        <w:rPr>
          <w:bCs/>
        </w:rPr>
        <w:t>P</w:t>
      </w:r>
      <w:r w:rsidR="00036F65" w:rsidRPr="00804720">
        <w:rPr>
          <w:bCs/>
        </w:rPr>
        <w:t xml:space="preserve">říkazník obdrží 2 vyhotovení. </w:t>
      </w:r>
    </w:p>
    <w:p w14:paraId="17126645" w14:textId="77777777" w:rsidR="0054367F" w:rsidRDefault="0054367F" w:rsidP="0054367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AB4A75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2B542566" w14:textId="77777777" w:rsidR="008B3DC8" w:rsidRDefault="008B3DC8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5B254F4" w14:textId="77777777" w:rsidR="00CA1EBC" w:rsidRDefault="00CA1EBC" w:rsidP="00CA1EBC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14:paraId="357201AA" w14:textId="1A222733" w:rsidR="00CA1EBC" w:rsidRPr="00F66E6C" w:rsidRDefault="003D2D0B" w:rsidP="00CA1EBC">
      <w:pPr>
        <w:tabs>
          <w:tab w:val="left" w:pos="510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Příkazce</w:t>
      </w:r>
      <w:r w:rsidR="00CA1EBC" w:rsidRPr="00F66E6C">
        <w:rPr>
          <w:rFonts w:ascii="Arial" w:hAnsi="Arial" w:cs="Arial"/>
          <w:b/>
        </w:rPr>
        <w:t>:</w:t>
      </w:r>
      <w:r w:rsidR="00CA1EBC" w:rsidRPr="00F66E6C">
        <w:rPr>
          <w:rFonts w:ascii="Arial" w:hAnsi="Arial" w:cs="Arial"/>
          <w:b/>
        </w:rPr>
        <w:tab/>
      </w:r>
      <w:r w:rsidR="00CA1E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Příkazník</w:t>
      </w:r>
      <w:r w:rsidR="00CA1EBC" w:rsidRPr="00F66E6C">
        <w:rPr>
          <w:rFonts w:ascii="Arial" w:hAnsi="Arial" w:cs="Arial"/>
          <w:b/>
        </w:rPr>
        <w:t>:</w:t>
      </w:r>
    </w:p>
    <w:p w14:paraId="71B6953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04887E76" w14:textId="30A41852" w:rsidR="00CA1EBC" w:rsidRPr="00F66E6C" w:rsidRDefault="00CA1EBC" w:rsidP="00CA1EBC">
      <w:pPr>
        <w:tabs>
          <w:tab w:val="left" w:pos="5103"/>
        </w:tabs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Ve Fryštáku dne </w:t>
      </w:r>
      <w:r w:rsidR="006F1C5B">
        <w:rPr>
          <w:rFonts w:ascii="Arial" w:hAnsi="Arial" w:cs="Arial"/>
        </w:rPr>
        <w:t>22. 11. 2022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V</w:t>
      </w:r>
      <w:r>
        <w:rPr>
          <w:rFonts w:ascii="Arial" w:hAnsi="Arial" w:cs="Arial"/>
        </w:rPr>
        <w:t>e Zlíně</w:t>
      </w:r>
      <w:r w:rsidR="003D2D0B">
        <w:rPr>
          <w:rFonts w:ascii="Arial" w:hAnsi="Arial" w:cs="Arial"/>
        </w:rPr>
        <w:t xml:space="preserve"> dne</w:t>
      </w:r>
      <w:r w:rsidR="006F1C5B">
        <w:rPr>
          <w:rFonts w:ascii="Arial" w:hAnsi="Arial" w:cs="Arial"/>
        </w:rPr>
        <w:t xml:space="preserve"> 22. 11. 2022</w:t>
      </w:r>
    </w:p>
    <w:p w14:paraId="03682FF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4F05BC73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2A1B62D1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77AAB9F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6BAE762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1EF89702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____________________ 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____________________</w:t>
      </w:r>
    </w:p>
    <w:p w14:paraId="41C5E88A" w14:textId="43189410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66E6C">
        <w:rPr>
          <w:rFonts w:ascii="Arial" w:hAnsi="Arial" w:cs="Arial"/>
          <w:b/>
          <w:color w:val="000000"/>
          <w:shd w:val="clear" w:color="auto" w:fill="FFFFFF"/>
        </w:rPr>
        <w:t>Sociální služby pro osoby se zdravotním postižením,</w:t>
      </w:r>
      <w:r w:rsidRPr="00F66E6C"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 w:rsidRPr="00CA1EBC">
        <w:rPr>
          <w:rFonts w:ascii="Arial" w:hAnsi="Arial" w:cs="Arial"/>
          <w:b/>
        </w:rPr>
        <w:t>RPS - I s.r.o.</w:t>
      </w:r>
    </w:p>
    <w:p w14:paraId="6076D48A" w14:textId="34350BBF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  <w:b/>
          <w:bCs/>
        </w:rPr>
        <w:t>příspěvková organizace</w:t>
      </w:r>
      <w:r w:rsidRPr="00F66E6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Ing. Viktor Dynka, jednatel</w:t>
      </w:r>
    </w:p>
    <w:p w14:paraId="49C4AD3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>Mgr. Ing. Adéla Machalová, ředitelka</w:t>
      </w:r>
      <w:r w:rsidRPr="00F66E6C">
        <w:rPr>
          <w:rFonts w:ascii="Arial" w:hAnsi="Arial" w:cs="Arial"/>
        </w:rPr>
        <w:tab/>
      </w:r>
    </w:p>
    <w:p w14:paraId="646D4556" w14:textId="39F0607C" w:rsidR="008B3DC8" w:rsidRPr="0054367F" w:rsidRDefault="008B3DC8" w:rsidP="00190D9A">
      <w:pPr>
        <w:pStyle w:val="Textvbloku"/>
        <w:rPr>
          <w:rFonts w:ascii="Arial" w:hAnsi="Arial" w:cs="Arial"/>
          <w:sz w:val="20"/>
        </w:rPr>
      </w:pP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="003C2477" w:rsidRPr="0054367F">
        <w:rPr>
          <w:rFonts w:ascii="Arial" w:hAnsi="Arial" w:cs="Arial"/>
          <w:sz w:val="20"/>
        </w:rPr>
        <w:t xml:space="preserve">    </w:t>
      </w:r>
    </w:p>
    <w:sectPr w:rsidR="008B3DC8" w:rsidRPr="0054367F">
      <w:headerReference w:type="default" r:id="rId8"/>
      <w:footerReference w:type="even" r:id="rId9"/>
      <w:footerReference w:type="default" r:id="rId10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707F" w14:textId="77777777" w:rsidR="006068C9" w:rsidRDefault="006068C9" w:rsidP="002240DC">
      <w:r>
        <w:separator/>
      </w:r>
    </w:p>
  </w:endnote>
  <w:endnote w:type="continuationSeparator" w:id="0">
    <w:p w14:paraId="2541C4C1" w14:textId="77777777" w:rsidR="006068C9" w:rsidRDefault="006068C9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5185" w14:textId="77777777" w:rsidR="007666D2" w:rsidRDefault="007666D2"/>
  <w:p w14:paraId="772748EF" w14:textId="77777777" w:rsidR="007666D2" w:rsidRDefault="007666D2"/>
  <w:p w14:paraId="3925EF23" w14:textId="379E3B74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0B54">
      <w:rPr>
        <w:rStyle w:val="slostrnky"/>
        <w:noProof/>
      </w:rPr>
      <w:t>5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9F32C" w14:textId="77777777" w:rsidR="006068C9" w:rsidRDefault="006068C9" w:rsidP="002240DC">
      <w:r>
        <w:separator/>
      </w:r>
    </w:p>
  </w:footnote>
  <w:footnote w:type="continuationSeparator" w:id="0">
    <w:p w14:paraId="067E9C3F" w14:textId="77777777" w:rsidR="006068C9" w:rsidRDefault="006068C9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6D8F" w14:textId="5F8E5475" w:rsidR="00D343B5" w:rsidRDefault="009D4B55" w:rsidP="00D343B5">
    <w:pPr>
      <w:pStyle w:val="Zhlav"/>
      <w:rPr>
        <w:noProof/>
      </w:rPr>
    </w:pPr>
    <w:r>
      <w:rPr>
        <w:noProof/>
      </w:rPr>
      <w:drawing>
        <wp:inline distT="0" distB="0" distL="0" distR="0" wp14:anchorId="00568EB2" wp14:editId="06B81871">
          <wp:extent cx="5753100" cy="9525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BCC43" w14:textId="77777777" w:rsidR="00D343B5" w:rsidRPr="004920D6" w:rsidRDefault="00D343B5" w:rsidP="00D343B5">
    <w:pPr>
      <w:pStyle w:val="Zhlav"/>
      <w:tabs>
        <w:tab w:val="clear" w:pos="4536"/>
        <w:tab w:val="clear" w:pos="9072"/>
        <w:tab w:val="left" w:pos="3030"/>
      </w:tabs>
      <w:rPr>
        <w:rFonts w:ascii="Arial" w:hAnsi="Arial" w:cs="Arial"/>
      </w:rPr>
    </w:pPr>
    <w:r w:rsidRPr="00EE48DE">
      <w:rPr>
        <w:rFonts w:ascii="Arial" w:hAnsi="Arial" w:cs="Arial"/>
        <w:sz w:val="18"/>
        <w:szCs w:val="18"/>
      </w:rPr>
      <w:t xml:space="preserve">Veřejná zakázka je součástí projektu Optimalizace vybraných sociálních služeb ZK, </w:t>
    </w:r>
    <w:proofErr w:type="spellStart"/>
    <w:r w:rsidRPr="00EE48DE">
      <w:rPr>
        <w:rFonts w:ascii="Arial" w:hAnsi="Arial" w:cs="Arial"/>
        <w:sz w:val="18"/>
        <w:szCs w:val="18"/>
      </w:rPr>
      <w:t>reg</w:t>
    </w:r>
    <w:proofErr w:type="spellEnd"/>
    <w:r w:rsidRPr="00EE48DE">
      <w:rPr>
        <w:rFonts w:ascii="Arial" w:hAnsi="Arial" w:cs="Arial"/>
        <w:sz w:val="18"/>
        <w:szCs w:val="18"/>
      </w:rPr>
      <w:t xml:space="preserve">. </w:t>
    </w:r>
    <w:proofErr w:type="gramStart"/>
    <w:r w:rsidRPr="00EE48DE">
      <w:rPr>
        <w:rFonts w:ascii="Arial" w:hAnsi="Arial" w:cs="Arial"/>
        <w:sz w:val="18"/>
        <w:szCs w:val="18"/>
      </w:rPr>
      <w:t>č.</w:t>
    </w:r>
    <w:proofErr w:type="gramEnd"/>
    <w:r w:rsidRPr="00EE48DE">
      <w:rPr>
        <w:rFonts w:ascii="Arial" w:hAnsi="Arial" w:cs="Arial"/>
        <w:sz w:val="18"/>
        <w:szCs w:val="18"/>
      </w:rPr>
      <w:t xml:space="preserve"> CZ.06.2.56/0.0/0.0/16_057/0013085, na který byla podána žádost o poskytnutí dotace do 61. Výzvy „Sociální infrastruktura – integrované projekty IPRÚ“, z Integrovaného regionálního operačního programu (IROP</w:t>
    </w:r>
    <w:r w:rsidRPr="004920D6">
      <w:rPr>
        <w:rFonts w:ascii="Arial" w:hAnsi="Arial" w:cs="Arial"/>
      </w:rPr>
      <w:t>)</w:t>
    </w:r>
  </w:p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00F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F75"/>
    <w:multiLevelType w:val="hybridMultilevel"/>
    <w:tmpl w:val="FAAC2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20"/>
  </w:num>
  <w:num w:numId="10">
    <w:abstractNumId w:val="23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24"/>
  </w:num>
  <w:num w:numId="16">
    <w:abstractNumId w:val="22"/>
  </w:num>
  <w:num w:numId="17">
    <w:abstractNumId w:val="7"/>
  </w:num>
  <w:num w:numId="18">
    <w:abstractNumId w:val="10"/>
  </w:num>
  <w:num w:numId="19">
    <w:abstractNumId w:val="17"/>
  </w:num>
  <w:num w:numId="20">
    <w:abstractNumId w:val="12"/>
  </w:num>
  <w:num w:numId="21">
    <w:abstractNumId w:val="25"/>
  </w:num>
  <w:num w:numId="22">
    <w:abstractNumId w:val="19"/>
  </w:num>
  <w:num w:numId="23">
    <w:abstractNumId w:val="16"/>
  </w:num>
  <w:num w:numId="24">
    <w:abstractNumId w:val="15"/>
  </w:num>
  <w:num w:numId="25">
    <w:abstractNumId w:val="0"/>
  </w:num>
  <w:num w:numId="26">
    <w:abstractNumId w:val="9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C8"/>
    <w:rsid w:val="00003100"/>
    <w:rsid w:val="00011EA0"/>
    <w:rsid w:val="0001536D"/>
    <w:rsid w:val="00016D95"/>
    <w:rsid w:val="00036F65"/>
    <w:rsid w:val="000433C7"/>
    <w:rsid w:val="000459CD"/>
    <w:rsid w:val="00053E3A"/>
    <w:rsid w:val="00060B0F"/>
    <w:rsid w:val="00072A40"/>
    <w:rsid w:val="000906C7"/>
    <w:rsid w:val="000A16E2"/>
    <w:rsid w:val="000A5309"/>
    <w:rsid w:val="000B3E89"/>
    <w:rsid w:val="000C3744"/>
    <w:rsid w:val="000C70DC"/>
    <w:rsid w:val="000F0A80"/>
    <w:rsid w:val="000F36EE"/>
    <w:rsid w:val="000F56E4"/>
    <w:rsid w:val="000F56E8"/>
    <w:rsid w:val="00102439"/>
    <w:rsid w:val="00111CD8"/>
    <w:rsid w:val="001226AA"/>
    <w:rsid w:val="001236B0"/>
    <w:rsid w:val="00131247"/>
    <w:rsid w:val="001465B3"/>
    <w:rsid w:val="00184C19"/>
    <w:rsid w:val="00190D9A"/>
    <w:rsid w:val="001975C8"/>
    <w:rsid w:val="001A0221"/>
    <w:rsid w:val="001A588C"/>
    <w:rsid w:val="001B2823"/>
    <w:rsid w:val="001C371B"/>
    <w:rsid w:val="001D0E0B"/>
    <w:rsid w:val="001E240F"/>
    <w:rsid w:val="001F291A"/>
    <w:rsid w:val="001F486D"/>
    <w:rsid w:val="001F5643"/>
    <w:rsid w:val="002033CF"/>
    <w:rsid w:val="0020479F"/>
    <w:rsid w:val="002240DC"/>
    <w:rsid w:val="00226B39"/>
    <w:rsid w:val="00236BA1"/>
    <w:rsid w:val="00243D7E"/>
    <w:rsid w:val="00253EAA"/>
    <w:rsid w:val="00260DE6"/>
    <w:rsid w:val="00263E51"/>
    <w:rsid w:val="002670A8"/>
    <w:rsid w:val="00271A54"/>
    <w:rsid w:val="002A339F"/>
    <w:rsid w:val="002A6803"/>
    <w:rsid w:val="002C10E9"/>
    <w:rsid w:val="002C1AE9"/>
    <w:rsid w:val="002C61CA"/>
    <w:rsid w:val="002E1D9E"/>
    <w:rsid w:val="002E2AF2"/>
    <w:rsid w:val="002E6155"/>
    <w:rsid w:val="002F61DD"/>
    <w:rsid w:val="00315FD2"/>
    <w:rsid w:val="0031668F"/>
    <w:rsid w:val="00322B71"/>
    <w:rsid w:val="003256CC"/>
    <w:rsid w:val="003413BC"/>
    <w:rsid w:val="0034738B"/>
    <w:rsid w:val="00355135"/>
    <w:rsid w:val="00355C98"/>
    <w:rsid w:val="00365B0A"/>
    <w:rsid w:val="00371889"/>
    <w:rsid w:val="003723A5"/>
    <w:rsid w:val="003844C7"/>
    <w:rsid w:val="003B3138"/>
    <w:rsid w:val="003C1140"/>
    <w:rsid w:val="003C2477"/>
    <w:rsid w:val="003D2D0B"/>
    <w:rsid w:val="003D692F"/>
    <w:rsid w:val="003E011A"/>
    <w:rsid w:val="003E24C7"/>
    <w:rsid w:val="003E74A4"/>
    <w:rsid w:val="00412E66"/>
    <w:rsid w:val="00423ED9"/>
    <w:rsid w:val="004261D4"/>
    <w:rsid w:val="00430545"/>
    <w:rsid w:val="004416EA"/>
    <w:rsid w:val="00441B11"/>
    <w:rsid w:val="00445333"/>
    <w:rsid w:val="00446203"/>
    <w:rsid w:val="0044626B"/>
    <w:rsid w:val="0046314B"/>
    <w:rsid w:val="004631CB"/>
    <w:rsid w:val="004A5787"/>
    <w:rsid w:val="004C1579"/>
    <w:rsid w:val="004C3284"/>
    <w:rsid w:val="004D3835"/>
    <w:rsid w:val="004D3DB4"/>
    <w:rsid w:val="004E25DD"/>
    <w:rsid w:val="004F7CEF"/>
    <w:rsid w:val="00525B75"/>
    <w:rsid w:val="00527213"/>
    <w:rsid w:val="0054367F"/>
    <w:rsid w:val="00544EE8"/>
    <w:rsid w:val="00550691"/>
    <w:rsid w:val="00550A91"/>
    <w:rsid w:val="005525A8"/>
    <w:rsid w:val="00557EF1"/>
    <w:rsid w:val="0056252B"/>
    <w:rsid w:val="005811DF"/>
    <w:rsid w:val="0058605C"/>
    <w:rsid w:val="005B67C7"/>
    <w:rsid w:val="005D0B54"/>
    <w:rsid w:val="006068C9"/>
    <w:rsid w:val="0063018F"/>
    <w:rsid w:val="006340AC"/>
    <w:rsid w:val="00634193"/>
    <w:rsid w:val="00634E1F"/>
    <w:rsid w:val="00651867"/>
    <w:rsid w:val="00661C06"/>
    <w:rsid w:val="006728C2"/>
    <w:rsid w:val="00673ADB"/>
    <w:rsid w:val="0068149C"/>
    <w:rsid w:val="0068252F"/>
    <w:rsid w:val="00690301"/>
    <w:rsid w:val="00692692"/>
    <w:rsid w:val="006A51E0"/>
    <w:rsid w:val="006A6720"/>
    <w:rsid w:val="006B0506"/>
    <w:rsid w:val="006C0657"/>
    <w:rsid w:val="006C0B8A"/>
    <w:rsid w:val="006C20EB"/>
    <w:rsid w:val="006D73CB"/>
    <w:rsid w:val="006E35BC"/>
    <w:rsid w:val="006E485F"/>
    <w:rsid w:val="006F1C5B"/>
    <w:rsid w:val="006F27E8"/>
    <w:rsid w:val="006F3E4A"/>
    <w:rsid w:val="007027B9"/>
    <w:rsid w:val="00702FB9"/>
    <w:rsid w:val="0070463E"/>
    <w:rsid w:val="00706316"/>
    <w:rsid w:val="007141E9"/>
    <w:rsid w:val="00721DBF"/>
    <w:rsid w:val="007234DF"/>
    <w:rsid w:val="0072773F"/>
    <w:rsid w:val="00731C84"/>
    <w:rsid w:val="0074009A"/>
    <w:rsid w:val="00745636"/>
    <w:rsid w:val="007569CA"/>
    <w:rsid w:val="007666D2"/>
    <w:rsid w:val="0077232C"/>
    <w:rsid w:val="007808FE"/>
    <w:rsid w:val="00785415"/>
    <w:rsid w:val="007941F4"/>
    <w:rsid w:val="0079764F"/>
    <w:rsid w:val="007B49E4"/>
    <w:rsid w:val="007C4683"/>
    <w:rsid w:val="007C6CCA"/>
    <w:rsid w:val="007D55CA"/>
    <w:rsid w:val="007F6535"/>
    <w:rsid w:val="00832050"/>
    <w:rsid w:val="00842D0B"/>
    <w:rsid w:val="008434B9"/>
    <w:rsid w:val="008620DE"/>
    <w:rsid w:val="008914B6"/>
    <w:rsid w:val="00893681"/>
    <w:rsid w:val="008B284E"/>
    <w:rsid w:val="008B3DC8"/>
    <w:rsid w:val="008C27D5"/>
    <w:rsid w:val="008D071E"/>
    <w:rsid w:val="008D1434"/>
    <w:rsid w:val="0090371D"/>
    <w:rsid w:val="00903AB7"/>
    <w:rsid w:val="00904578"/>
    <w:rsid w:val="00914A16"/>
    <w:rsid w:val="009171A0"/>
    <w:rsid w:val="009258FF"/>
    <w:rsid w:val="00927C34"/>
    <w:rsid w:val="00930FCA"/>
    <w:rsid w:val="0093226F"/>
    <w:rsid w:val="00955AB2"/>
    <w:rsid w:val="00955D16"/>
    <w:rsid w:val="00970A2F"/>
    <w:rsid w:val="0097343E"/>
    <w:rsid w:val="00977707"/>
    <w:rsid w:val="009B3F43"/>
    <w:rsid w:val="009D4B55"/>
    <w:rsid w:val="009D6228"/>
    <w:rsid w:val="009F46C0"/>
    <w:rsid w:val="00A06BE0"/>
    <w:rsid w:val="00A1669A"/>
    <w:rsid w:val="00A16C71"/>
    <w:rsid w:val="00A237E9"/>
    <w:rsid w:val="00A26916"/>
    <w:rsid w:val="00A364E2"/>
    <w:rsid w:val="00A367D9"/>
    <w:rsid w:val="00A470EB"/>
    <w:rsid w:val="00A60C3C"/>
    <w:rsid w:val="00A6144A"/>
    <w:rsid w:val="00A627C9"/>
    <w:rsid w:val="00A73334"/>
    <w:rsid w:val="00AB579A"/>
    <w:rsid w:val="00AB7A81"/>
    <w:rsid w:val="00AC3419"/>
    <w:rsid w:val="00AC5BED"/>
    <w:rsid w:val="00AC7809"/>
    <w:rsid w:val="00AD4CFF"/>
    <w:rsid w:val="00AE3E90"/>
    <w:rsid w:val="00B10130"/>
    <w:rsid w:val="00B2052F"/>
    <w:rsid w:val="00B24231"/>
    <w:rsid w:val="00B34A14"/>
    <w:rsid w:val="00B371D4"/>
    <w:rsid w:val="00B379BA"/>
    <w:rsid w:val="00B41A80"/>
    <w:rsid w:val="00B41EBF"/>
    <w:rsid w:val="00B46806"/>
    <w:rsid w:val="00B475FE"/>
    <w:rsid w:val="00B51439"/>
    <w:rsid w:val="00B52489"/>
    <w:rsid w:val="00B52858"/>
    <w:rsid w:val="00B53757"/>
    <w:rsid w:val="00B53B3E"/>
    <w:rsid w:val="00B5658F"/>
    <w:rsid w:val="00B60C23"/>
    <w:rsid w:val="00B73E76"/>
    <w:rsid w:val="00B76CE6"/>
    <w:rsid w:val="00B77253"/>
    <w:rsid w:val="00B836AC"/>
    <w:rsid w:val="00BA4303"/>
    <w:rsid w:val="00BA4DB5"/>
    <w:rsid w:val="00BB4257"/>
    <w:rsid w:val="00BB5374"/>
    <w:rsid w:val="00BC2F64"/>
    <w:rsid w:val="00BC322A"/>
    <w:rsid w:val="00BC6810"/>
    <w:rsid w:val="00C14585"/>
    <w:rsid w:val="00C4256F"/>
    <w:rsid w:val="00C46899"/>
    <w:rsid w:val="00C5461C"/>
    <w:rsid w:val="00C64B32"/>
    <w:rsid w:val="00C74AC5"/>
    <w:rsid w:val="00C91C55"/>
    <w:rsid w:val="00CA1EBC"/>
    <w:rsid w:val="00CA339F"/>
    <w:rsid w:val="00CC29DB"/>
    <w:rsid w:val="00CC3038"/>
    <w:rsid w:val="00CD0D74"/>
    <w:rsid w:val="00CE4EAF"/>
    <w:rsid w:val="00CF4108"/>
    <w:rsid w:val="00CF7CF6"/>
    <w:rsid w:val="00D0745E"/>
    <w:rsid w:val="00D11E1E"/>
    <w:rsid w:val="00D13D7B"/>
    <w:rsid w:val="00D16713"/>
    <w:rsid w:val="00D343B5"/>
    <w:rsid w:val="00D46858"/>
    <w:rsid w:val="00D470A9"/>
    <w:rsid w:val="00D51864"/>
    <w:rsid w:val="00D60577"/>
    <w:rsid w:val="00D6057F"/>
    <w:rsid w:val="00D66BBB"/>
    <w:rsid w:val="00D7595A"/>
    <w:rsid w:val="00D86A16"/>
    <w:rsid w:val="00D86E8B"/>
    <w:rsid w:val="00D92BA2"/>
    <w:rsid w:val="00DB025D"/>
    <w:rsid w:val="00DB163B"/>
    <w:rsid w:val="00DB419F"/>
    <w:rsid w:val="00DC34F2"/>
    <w:rsid w:val="00DC7441"/>
    <w:rsid w:val="00DD062E"/>
    <w:rsid w:val="00DD4226"/>
    <w:rsid w:val="00DD5300"/>
    <w:rsid w:val="00DF2A48"/>
    <w:rsid w:val="00E14496"/>
    <w:rsid w:val="00E14D72"/>
    <w:rsid w:val="00E2334D"/>
    <w:rsid w:val="00E25C41"/>
    <w:rsid w:val="00E25C52"/>
    <w:rsid w:val="00E26FE0"/>
    <w:rsid w:val="00E27932"/>
    <w:rsid w:val="00E31DED"/>
    <w:rsid w:val="00E33914"/>
    <w:rsid w:val="00E41D81"/>
    <w:rsid w:val="00E44BB7"/>
    <w:rsid w:val="00E4641A"/>
    <w:rsid w:val="00E47768"/>
    <w:rsid w:val="00E47DC7"/>
    <w:rsid w:val="00E50CD7"/>
    <w:rsid w:val="00E618CC"/>
    <w:rsid w:val="00E666D5"/>
    <w:rsid w:val="00E936F9"/>
    <w:rsid w:val="00E93D5B"/>
    <w:rsid w:val="00EA1320"/>
    <w:rsid w:val="00EA33DD"/>
    <w:rsid w:val="00EA74F7"/>
    <w:rsid w:val="00EB01B7"/>
    <w:rsid w:val="00EC36E1"/>
    <w:rsid w:val="00EC48CD"/>
    <w:rsid w:val="00EC48EB"/>
    <w:rsid w:val="00ED6443"/>
    <w:rsid w:val="00ED6740"/>
    <w:rsid w:val="00ED702C"/>
    <w:rsid w:val="00EE6108"/>
    <w:rsid w:val="00EF3714"/>
    <w:rsid w:val="00F022A7"/>
    <w:rsid w:val="00F0265C"/>
    <w:rsid w:val="00F03894"/>
    <w:rsid w:val="00F06CB9"/>
    <w:rsid w:val="00F10592"/>
    <w:rsid w:val="00F20A38"/>
    <w:rsid w:val="00F21865"/>
    <w:rsid w:val="00F35F62"/>
    <w:rsid w:val="00F57E11"/>
    <w:rsid w:val="00F920B4"/>
    <w:rsid w:val="00F95BC8"/>
    <w:rsid w:val="00FA004D"/>
    <w:rsid w:val="00FA32BC"/>
    <w:rsid w:val="00FB2360"/>
    <w:rsid w:val="00FB711F"/>
    <w:rsid w:val="00FC1B4C"/>
    <w:rsid w:val="00FC3E87"/>
    <w:rsid w:val="00FD5AE3"/>
    <w:rsid w:val="00FE214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BD8F-AB8B-4FF0-8F68-CA5FFEDB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1792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Jana Šormová</cp:lastModifiedBy>
  <cp:revision>17</cp:revision>
  <cp:lastPrinted>2022-11-22T15:33:00Z</cp:lastPrinted>
  <dcterms:created xsi:type="dcterms:W3CDTF">2022-11-11T13:19:00Z</dcterms:created>
  <dcterms:modified xsi:type="dcterms:W3CDTF">2022-11-22T15:34:00Z</dcterms:modified>
</cp:coreProperties>
</file>