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FB8" w14:textId="3A628E59" w:rsidR="00CA5F9C" w:rsidRDefault="00CA5F9C" w:rsidP="00D32E2D">
      <w:pPr>
        <w:pStyle w:val="Nadpis1"/>
        <w:spacing w:before="80" w:after="80"/>
        <w:rPr>
          <w:rFonts w:cs="Arial"/>
          <w:b/>
          <w:sz w:val="20"/>
          <w:szCs w:val="20"/>
        </w:rPr>
      </w:pPr>
    </w:p>
    <w:p w14:paraId="71FBAD84" w14:textId="00D2F40C" w:rsidR="008D775A" w:rsidRDefault="008D775A" w:rsidP="008D775A"/>
    <w:p w14:paraId="37E91CA5" w14:textId="04FCA6D6" w:rsidR="008D775A" w:rsidRDefault="008D775A" w:rsidP="008D775A"/>
    <w:p w14:paraId="6B9903DB" w14:textId="77777777" w:rsidR="008D775A" w:rsidRPr="008D775A" w:rsidRDefault="008D775A" w:rsidP="008D775A"/>
    <w:p w14:paraId="31460985" w14:textId="3B9EA093" w:rsidR="003A4746" w:rsidRPr="000B66C1" w:rsidRDefault="00BE16DA" w:rsidP="00BE16DA">
      <w:pPr>
        <w:pStyle w:val="Nadpis1"/>
        <w:spacing w:before="80" w:after="80" w:line="240" w:lineRule="auto"/>
        <w:contextualSpacing/>
        <w:jc w:val="center"/>
        <w:rPr>
          <w:rFonts w:cs="Arial"/>
          <w:b/>
          <w:sz w:val="22"/>
          <w:szCs w:val="22"/>
        </w:rPr>
      </w:pPr>
      <w:proofErr w:type="gramStart"/>
      <w:r w:rsidRPr="000B66C1">
        <w:rPr>
          <w:rFonts w:cs="Arial"/>
          <w:b/>
          <w:sz w:val="22"/>
          <w:szCs w:val="22"/>
        </w:rPr>
        <w:t xml:space="preserve">DODATEK  </w:t>
      </w:r>
      <w:r w:rsidRPr="000B66C1">
        <w:rPr>
          <w:rFonts w:cs="Arial"/>
          <w:b/>
          <w:caps w:val="0"/>
          <w:sz w:val="22"/>
          <w:szCs w:val="22"/>
        </w:rPr>
        <w:t>č</w:t>
      </w:r>
      <w:r w:rsidRPr="000B66C1">
        <w:rPr>
          <w:rFonts w:cs="Arial"/>
          <w:b/>
          <w:sz w:val="22"/>
          <w:szCs w:val="22"/>
        </w:rPr>
        <w:t>.</w:t>
      </w:r>
      <w:proofErr w:type="gramEnd"/>
      <w:r w:rsidRPr="000B66C1">
        <w:rPr>
          <w:rFonts w:cs="Arial"/>
          <w:b/>
          <w:sz w:val="22"/>
          <w:szCs w:val="22"/>
        </w:rPr>
        <w:t xml:space="preserve"> </w:t>
      </w:r>
      <w:r w:rsidR="00B9491A">
        <w:rPr>
          <w:rFonts w:cs="Arial"/>
          <w:b/>
          <w:sz w:val="22"/>
          <w:szCs w:val="22"/>
        </w:rPr>
        <w:t>2</w:t>
      </w:r>
    </w:p>
    <w:p w14:paraId="7EB81C94" w14:textId="550F9B08" w:rsidR="00BE16DA" w:rsidRPr="000B66C1" w:rsidRDefault="00BE16DA" w:rsidP="00BE16DA">
      <w:pPr>
        <w:spacing w:line="240" w:lineRule="auto"/>
        <w:contextualSpacing/>
        <w:rPr>
          <w:b/>
        </w:rPr>
      </w:pPr>
      <w:r w:rsidRPr="000B66C1">
        <w:rPr>
          <w:b/>
        </w:rPr>
        <w:t xml:space="preserve">                                                        ke Smlouvě o dílo</w:t>
      </w:r>
      <w:r w:rsidR="000B66C1" w:rsidRPr="000B66C1">
        <w:rPr>
          <w:b/>
        </w:rPr>
        <w:t xml:space="preserve"> ze dne 0</w:t>
      </w:r>
      <w:r w:rsidR="000C5967">
        <w:rPr>
          <w:b/>
        </w:rPr>
        <w:t>2</w:t>
      </w:r>
      <w:r w:rsidR="000B66C1" w:rsidRPr="000B66C1">
        <w:rPr>
          <w:b/>
        </w:rPr>
        <w:t>. 0</w:t>
      </w:r>
      <w:r w:rsidR="000C5967">
        <w:rPr>
          <w:b/>
        </w:rPr>
        <w:t>6</w:t>
      </w:r>
      <w:r w:rsidR="000B66C1" w:rsidRPr="000B66C1">
        <w:rPr>
          <w:b/>
        </w:rPr>
        <w:t>. 202</w:t>
      </w:r>
      <w:r w:rsidR="00926E8B">
        <w:rPr>
          <w:b/>
        </w:rPr>
        <w:t>2</w:t>
      </w:r>
    </w:p>
    <w:p w14:paraId="1C29E11D" w14:textId="5F3CA234" w:rsidR="003A4746" w:rsidRDefault="003A4746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34278B78" w14:textId="77777777" w:rsidR="008D775A" w:rsidRPr="00EB28D1" w:rsidRDefault="008D775A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0B66C1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6835D786" w:rsidR="003A4746" w:rsidRDefault="003A4746" w:rsidP="00D32E2D">
      <w:pPr>
        <w:tabs>
          <w:tab w:val="left" w:pos="1843"/>
        </w:tabs>
        <w:spacing w:line="240" w:lineRule="atLeast"/>
        <w:contextualSpacing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749A3054" w14:textId="77777777" w:rsidR="008D775A" w:rsidRPr="00EB28D1" w:rsidRDefault="008D775A" w:rsidP="00D32E2D">
      <w:pPr>
        <w:tabs>
          <w:tab w:val="left" w:pos="1843"/>
        </w:tabs>
        <w:spacing w:line="240" w:lineRule="atLeast"/>
        <w:contextualSpacing/>
        <w:rPr>
          <w:rFonts w:cs="Arial"/>
          <w:sz w:val="20"/>
          <w:szCs w:val="20"/>
        </w:rPr>
      </w:pPr>
    </w:p>
    <w:p w14:paraId="34150FFC" w14:textId="5A3D01FF" w:rsidR="003A4746" w:rsidRDefault="000B66C1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71827AA9" w14:textId="77777777" w:rsidR="008D775A" w:rsidRPr="00EB28D1" w:rsidRDefault="008D775A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D32E2D">
      <w:pPr>
        <w:tabs>
          <w:tab w:val="left" w:pos="2340"/>
        </w:tabs>
        <w:contextualSpacing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40A141D" w14:textId="1097960F" w:rsidR="000B66C1" w:rsidRDefault="000B66C1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p. Vasilem </w:t>
      </w:r>
      <w:proofErr w:type="spellStart"/>
      <w:r>
        <w:rPr>
          <w:rFonts w:cs="Arial"/>
          <w:sz w:val="20"/>
          <w:szCs w:val="20"/>
        </w:rPr>
        <w:t>Tsilo</w:t>
      </w:r>
      <w:proofErr w:type="spellEnd"/>
      <w:r>
        <w:rPr>
          <w:rFonts w:cs="Arial"/>
          <w:sz w:val="20"/>
          <w:szCs w:val="20"/>
        </w:rPr>
        <w:t>, jednatelem</w:t>
      </w:r>
    </w:p>
    <w:p w14:paraId="1FAAEBAF" w14:textId="71599084" w:rsidR="003A4746" w:rsidRPr="00EB28D1" w:rsidRDefault="001C39D7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32692E9A" w:rsidR="003A4746" w:rsidRPr="00EB28D1" w:rsidRDefault="000B66C1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3A4746" w:rsidRPr="00EB28D1">
        <w:rPr>
          <w:rFonts w:cs="Arial"/>
          <w:sz w:val="20"/>
          <w:szCs w:val="20"/>
        </w:rPr>
        <w:t>ank. spojení: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2501651791/2010</w:t>
      </w:r>
      <w:r w:rsidR="00F82724" w:rsidRPr="00EB28D1">
        <w:rPr>
          <w:rFonts w:cs="Arial"/>
          <w:sz w:val="20"/>
          <w:szCs w:val="20"/>
        </w:rPr>
        <w:tab/>
      </w:r>
    </w:p>
    <w:p w14:paraId="0DDDAFBA" w14:textId="082DA044" w:rsidR="003A474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0B1B7A5B" w14:textId="4934DC98" w:rsidR="00A620BE" w:rsidRDefault="000B66C1" w:rsidP="00B9491A">
      <w:pPr>
        <w:tabs>
          <w:tab w:val="left" w:pos="1843"/>
        </w:tabs>
        <w:spacing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uzavírají níže uvedeného dne, měsíce a roku tento Dodatek č. </w:t>
      </w:r>
      <w:r w:rsidR="000F4728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ke Smlouvě o dílo ze dne 0</w:t>
      </w:r>
      <w:r w:rsidR="000C5967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. 0</w:t>
      </w:r>
      <w:r w:rsidR="000C596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926E8B">
        <w:rPr>
          <w:rFonts w:cs="Arial"/>
          <w:sz w:val="20"/>
          <w:szCs w:val="20"/>
        </w:rPr>
        <w:t>2</w:t>
      </w:r>
      <w:r w:rsidR="000C5967">
        <w:rPr>
          <w:rFonts w:cs="Arial"/>
          <w:sz w:val="20"/>
          <w:szCs w:val="20"/>
        </w:rPr>
        <w:t>, číslo smlouvy 046/2022.</w:t>
      </w:r>
    </w:p>
    <w:p w14:paraId="3B68BFEF" w14:textId="6C1E479E" w:rsidR="00A620BE" w:rsidRDefault="00A620BE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60AE6E1C" w14:textId="77777777" w:rsidR="008D775A" w:rsidRDefault="008D775A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107D0B9B" w14:textId="77777777" w:rsidR="006D420F" w:rsidRPr="000B66C1" w:rsidRDefault="006D420F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723E1FA9" w14:textId="09E7C344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smlouvy</w:t>
      </w:r>
    </w:p>
    <w:p w14:paraId="65D71CA1" w14:textId="03B9DDAA" w:rsidR="000C5967" w:rsidRDefault="000B66C1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>
        <w:rPr>
          <w:rFonts w:cs="Arial"/>
          <w:sz w:val="20"/>
          <w:szCs w:val="20"/>
        </w:rPr>
        <w:t>Dne 0</w:t>
      </w:r>
      <w:r w:rsidR="000C5967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. 0</w:t>
      </w:r>
      <w:r w:rsidR="000C596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A41744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uzavřel</w:t>
      </w:r>
      <w:r w:rsidR="00F92334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</w:t>
      </w:r>
      <w:r w:rsidR="00F92334">
        <w:rPr>
          <w:rFonts w:cs="Arial"/>
          <w:sz w:val="20"/>
          <w:szCs w:val="20"/>
        </w:rPr>
        <w:t>smluvní strany</w:t>
      </w:r>
      <w:r>
        <w:rPr>
          <w:rFonts w:cs="Arial"/>
          <w:sz w:val="20"/>
          <w:szCs w:val="20"/>
        </w:rPr>
        <w:t xml:space="preserve"> Smlouvu o dílo, jejímž předmětem </w:t>
      </w:r>
      <w:r w:rsidR="00F854A1" w:rsidRPr="00F854A1">
        <w:rPr>
          <w:rFonts w:cs="Arial"/>
          <w:sz w:val="20"/>
          <w:szCs w:val="20"/>
        </w:rPr>
        <w:t xml:space="preserve">plnění </w:t>
      </w:r>
      <w:bookmarkStart w:id="2" w:name="_Hlk71393940"/>
      <w:r w:rsidR="00A41744">
        <w:rPr>
          <w:rFonts w:cs="Arial"/>
          <w:sz w:val="20"/>
          <w:szCs w:val="20"/>
        </w:rPr>
        <w:t xml:space="preserve">jsou </w:t>
      </w:r>
      <w:proofErr w:type="gramStart"/>
      <w:r w:rsidR="00A41744">
        <w:rPr>
          <w:rFonts w:cs="Arial"/>
          <w:sz w:val="20"/>
          <w:szCs w:val="20"/>
        </w:rPr>
        <w:t>stavební</w:t>
      </w:r>
      <w:r w:rsidR="000C5967">
        <w:rPr>
          <w:rFonts w:cs="Arial"/>
          <w:sz w:val="20"/>
          <w:szCs w:val="20"/>
        </w:rPr>
        <w:t xml:space="preserve">  práce</w:t>
      </w:r>
      <w:proofErr w:type="gramEnd"/>
      <w:r w:rsidR="000C5967">
        <w:rPr>
          <w:rFonts w:cs="Arial"/>
          <w:sz w:val="20"/>
          <w:szCs w:val="20"/>
        </w:rPr>
        <w:t xml:space="preserve">  v 1. – 4. podlaží staré budovy SŠAI, spočívající  v úpravách a renovaci stěn chodeb a schodišť v návaznosti na  kompletní rekonstrukci elektroinstalace silnoproudu a slaboproudu v budově. </w:t>
      </w:r>
      <w:bookmarkStart w:id="3" w:name="_Hlk116484223"/>
    </w:p>
    <w:bookmarkEnd w:id="3"/>
    <w:p w14:paraId="39AC64DF" w14:textId="77777777" w:rsidR="000C5967" w:rsidRDefault="000C5967" w:rsidP="008D775A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</w:p>
    <w:bookmarkEnd w:id="0"/>
    <w:bookmarkEnd w:id="1"/>
    <w:bookmarkEnd w:id="2"/>
    <w:p w14:paraId="3C41E6F7" w14:textId="77777777" w:rsidR="008D775A" w:rsidRPr="00A620BE" w:rsidRDefault="008D775A" w:rsidP="00A620BE">
      <w:pPr>
        <w:tabs>
          <w:tab w:val="left" w:pos="0"/>
          <w:tab w:val="left" w:pos="426"/>
        </w:tabs>
        <w:spacing w:before="80" w:after="80" w:line="240" w:lineRule="auto"/>
        <w:rPr>
          <w:rFonts w:cs="Arial"/>
          <w:sz w:val="20"/>
          <w:szCs w:val="20"/>
        </w:rPr>
      </w:pPr>
    </w:p>
    <w:p w14:paraId="3742F5E1" w14:textId="1921EB8F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  <w:r w:rsidR="008F4157">
        <w:rPr>
          <w:rFonts w:cs="Arial"/>
          <w:b/>
          <w:bCs/>
          <w:sz w:val="20"/>
          <w:szCs w:val="20"/>
        </w:rPr>
        <w:t xml:space="preserve">Předmět Dodatku </w:t>
      </w:r>
      <w:r w:rsidR="00F92334">
        <w:rPr>
          <w:rFonts w:cs="Arial"/>
          <w:b/>
          <w:bCs/>
          <w:sz w:val="20"/>
          <w:szCs w:val="20"/>
        </w:rPr>
        <w:t>č.</w:t>
      </w:r>
      <w:r w:rsidR="006D3E46">
        <w:rPr>
          <w:rFonts w:cs="Arial"/>
          <w:b/>
          <w:bCs/>
          <w:sz w:val="20"/>
          <w:szCs w:val="20"/>
        </w:rPr>
        <w:t xml:space="preserve"> </w:t>
      </w:r>
      <w:r w:rsidR="000F4728">
        <w:rPr>
          <w:rFonts w:cs="Arial"/>
          <w:b/>
          <w:bCs/>
          <w:sz w:val="20"/>
          <w:szCs w:val="20"/>
        </w:rPr>
        <w:t>2</w:t>
      </w:r>
      <w:r w:rsidR="00F92334">
        <w:rPr>
          <w:rFonts w:cs="Arial"/>
          <w:b/>
          <w:bCs/>
          <w:sz w:val="20"/>
          <w:szCs w:val="20"/>
        </w:rPr>
        <w:t xml:space="preserve"> </w:t>
      </w:r>
      <w:r w:rsidR="008F4157">
        <w:rPr>
          <w:rFonts w:cs="Arial"/>
          <w:b/>
          <w:bCs/>
          <w:sz w:val="20"/>
          <w:szCs w:val="20"/>
        </w:rPr>
        <w:t>ke Smlouvě</w:t>
      </w:r>
    </w:p>
    <w:p w14:paraId="70E36E63" w14:textId="1EAE9311" w:rsidR="000F4728" w:rsidRDefault="003A4746" w:rsidP="00B9491A">
      <w:pPr>
        <w:tabs>
          <w:tab w:val="left" w:pos="0"/>
          <w:tab w:val="left" w:pos="426"/>
        </w:tabs>
        <w:spacing w:before="80" w:after="80" w:line="240" w:lineRule="auto"/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F4728">
        <w:rPr>
          <w:rFonts w:cs="Arial"/>
          <w:sz w:val="20"/>
          <w:szCs w:val="20"/>
        </w:rPr>
        <w:t xml:space="preserve">V průběhu plnění Smlouvy o dílo a revitalizace chodeb staré budovy byly identifikovány </w:t>
      </w:r>
      <w:proofErr w:type="gramStart"/>
      <w:r w:rsidR="000F4728">
        <w:rPr>
          <w:rFonts w:cs="Arial"/>
          <w:sz w:val="20"/>
          <w:szCs w:val="20"/>
        </w:rPr>
        <w:t>dodatečné  práce</w:t>
      </w:r>
      <w:proofErr w:type="gramEnd"/>
      <w:r w:rsidR="000F4728">
        <w:rPr>
          <w:rFonts w:cs="Arial"/>
          <w:sz w:val="20"/>
          <w:szCs w:val="20"/>
        </w:rPr>
        <w:t>, které na úpravy chodeb bezprostředně a navazovaly a pro dokončení kompletních úprav vnitřních prostor a chodeb byly nutné. Jednalo se o úpravy chodby u posilovny, nátěr soklu u chodby k PH učebnám, demontáž mříží</w:t>
      </w:r>
      <w:r w:rsidR="00B9491A">
        <w:rPr>
          <w:rFonts w:cs="Arial"/>
          <w:sz w:val="20"/>
          <w:szCs w:val="20"/>
        </w:rPr>
        <w:t xml:space="preserve"> </w:t>
      </w:r>
      <w:r w:rsidR="000F4728">
        <w:rPr>
          <w:rFonts w:cs="Arial"/>
          <w:sz w:val="20"/>
          <w:szCs w:val="20"/>
        </w:rPr>
        <w:t xml:space="preserve">schodiště, </w:t>
      </w:r>
      <w:r w:rsidR="005B7C8C">
        <w:rPr>
          <w:rFonts w:cs="Arial"/>
          <w:sz w:val="20"/>
          <w:szCs w:val="20"/>
        </w:rPr>
        <w:t>doplnění a nátěr kovového zábradlí schodiště, doplnění obkladu límců schodiště, čištění a nástřik</w:t>
      </w:r>
      <w:r w:rsidR="00B9491A">
        <w:rPr>
          <w:rFonts w:cs="Arial"/>
          <w:sz w:val="20"/>
          <w:szCs w:val="20"/>
        </w:rPr>
        <w:t xml:space="preserve"> </w:t>
      </w:r>
      <w:r w:rsidR="005B7C8C">
        <w:rPr>
          <w:rFonts w:cs="Arial"/>
          <w:sz w:val="20"/>
          <w:szCs w:val="20"/>
        </w:rPr>
        <w:t xml:space="preserve">radiátorů topení a </w:t>
      </w:r>
      <w:proofErr w:type="gramStart"/>
      <w:r w:rsidR="005B7C8C">
        <w:rPr>
          <w:rFonts w:cs="Arial"/>
          <w:sz w:val="20"/>
          <w:szCs w:val="20"/>
        </w:rPr>
        <w:t>vyřezání  trubek</w:t>
      </w:r>
      <w:proofErr w:type="gramEnd"/>
      <w:r w:rsidR="005B7C8C">
        <w:rPr>
          <w:rFonts w:cs="Arial"/>
          <w:sz w:val="20"/>
          <w:szCs w:val="20"/>
        </w:rPr>
        <w:t xml:space="preserve"> topení ze stropu v přízemí SB. Zadání dle Smlouvy tyto práce nepředpokládalo</w:t>
      </w:r>
      <w:r w:rsidR="00B9491A">
        <w:rPr>
          <w:rFonts w:cs="Arial"/>
          <w:sz w:val="20"/>
          <w:szCs w:val="20"/>
        </w:rPr>
        <w:t xml:space="preserve"> </w:t>
      </w:r>
      <w:r w:rsidR="005B7C8C">
        <w:rPr>
          <w:rFonts w:cs="Arial"/>
          <w:sz w:val="20"/>
          <w:szCs w:val="20"/>
        </w:rPr>
        <w:t>a objednatel rozhodl tyto práce provést.</w:t>
      </w:r>
    </w:p>
    <w:p w14:paraId="56DC0815" w14:textId="77777777" w:rsidR="000F4728" w:rsidRDefault="000F4728" w:rsidP="0037790E">
      <w:pPr>
        <w:tabs>
          <w:tab w:val="left" w:pos="0"/>
          <w:tab w:val="left" w:pos="426"/>
        </w:tabs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1EDF84F1" w14:textId="2EFC4D65" w:rsidR="003A4746" w:rsidRDefault="004C0965" w:rsidP="0037790E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5B7C8C">
        <w:rPr>
          <w:rFonts w:cs="Arial"/>
          <w:sz w:val="20"/>
          <w:szCs w:val="20"/>
        </w:rPr>
        <w:t xml:space="preserve">Soupis a rozpočet dodatečných prací při revitalizaci chodeb staré budovy včetně odpočtu spotřebované elektrické energie je v Příloze č. 1. </w:t>
      </w:r>
      <w:r w:rsidR="006D3E46">
        <w:rPr>
          <w:rFonts w:cs="Arial"/>
          <w:sz w:val="20"/>
          <w:szCs w:val="20"/>
        </w:rPr>
        <w:t>Smluvní strany se dohodly na rozšíření rozsahu díla</w:t>
      </w:r>
      <w:r w:rsidR="0014461E">
        <w:rPr>
          <w:rFonts w:cs="Arial"/>
          <w:sz w:val="20"/>
          <w:szCs w:val="20"/>
        </w:rPr>
        <w:t xml:space="preserve"> dle </w:t>
      </w:r>
      <w:r w:rsidR="005B7C8C">
        <w:rPr>
          <w:rFonts w:cs="Arial"/>
          <w:sz w:val="20"/>
          <w:szCs w:val="20"/>
        </w:rPr>
        <w:t xml:space="preserve">tohoto soupisu a rozpočtu </w:t>
      </w:r>
      <w:r w:rsidR="0014461E">
        <w:rPr>
          <w:rFonts w:cs="Arial"/>
          <w:sz w:val="20"/>
          <w:szCs w:val="20"/>
        </w:rPr>
        <w:t xml:space="preserve">položkového rozpočtu v Příloze č. 1. tohoto Dodatku č. </w:t>
      </w:r>
      <w:r w:rsidR="005B7C8C">
        <w:rPr>
          <w:rFonts w:cs="Arial"/>
          <w:sz w:val="20"/>
          <w:szCs w:val="20"/>
        </w:rPr>
        <w:t>2</w:t>
      </w:r>
      <w:r w:rsidR="0014461E">
        <w:rPr>
          <w:rFonts w:cs="Arial"/>
          <w:sz w:val="20"/>
          <w:szCs w:val="20"/>
        </w:rPr>
        <w:t xml:space="preserve">.          </w:t>
      </w:r>
    </w:p>
    <w:p w14:paraId="72D130F7" w14:textId="598A9C05" w:rsidR="007D4935" w:rsidRDefault="006D3E46" w:rsidP="0037790E">
      <w:pPr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    Cena díla </w:t>
      </w:r>
      <w:r w:rsidR="007D4935">
        <w:rPr>
          <w:rFonts w:cs="Arial"/>
          <w:sz w:val="20"/>
          <w:szCs w:val="20"/>
        </w:rPr>
        <w:t>v souladu s oceněným položkovým rozpočtem v Příloze č. 1 Dodat</w:t>
      </w:r>
      <w:r w:rsidR="001D153D">
        <w:rPr>
          <w:rFonts w:cs="Arial"/>
          <w:sz w:val="20"/>
          <w:szCs w:val="20"/>
        </w:rPr>
        <w:t>k</w:t>
      </w:r>
      <w:r w:rsidR="007D4935">
        <w:rPr>
          <w:rFonts w:cs="Arial"/>
          <w:sz w:val="20"/>
          <w:szCs w:val="20"/>
        </w:rPr>
        <w:t xml:space="preserve">u č. </w:t>
      </w:r>
      <w:r w:rsidR="005B7C8C">
        <w:rPr>
          <w:rFonts w:cs="Arial"/>
          <w:sz w:val="20"/>
          <w:szCs w:val="20"/>
        </w:rPr>
        <w:t>2</w:t>
      </w:r>
      <w:r w:rsidR="007D4935">
        <w:rPr>
          <w:rFonts w:cs="Arial"/>
          <w:sz w:val="20"/>
          <w:szCs w:val="20"/>
        </w:rPr>
        <w:t xml:space="preserve"> činí</w:t>
      </w:r>
      <w:r w:rsidR="008D775A">
        <w:rPr>
          <w:rFonts w:cs="Arial"/>
          <w:sz w:val="20"/>
          <w:szCs w:val="20"/>
        </w:rPr>
        <w:t xml:space="preserve"> </w:t>
      </w:r>
      <w:r w:rsidR="005B7C8C">
        <w:rPr>
          <w:rFonts w:cs="Arial"/>
          <w:sz w:val="20"/>
          <w:szCs w:val="20"/>
        </w:rPr>
        <w:t>220 639,70</w:t>
      </w:r>
      <w:r w:rsidR="007D4935">
        <w:rPr>
          <w:rFonts w:cs="Arial"/>
          <w:sz w:val="20"/>
          <w:szCs w:val="20"/>
        </w:rPr>
        <w:t xml:space="preserve"> Kč + DPH </w:t>
      </w:r>
      <w:proofErr w:type="gramStart"/>
      <w:r w:rsidR="007D4935">
        <w:rPr>
          <w:rFonts w:cs="Arial"/>
          <w:sz w:val="20"/>
          <w:szCs w:val="20"/>
        </w:rPr>
        <w:t>21%</w:t>
      </w:r>
      <w:proofErr w:type="gramEnd"/>
      <w:r w:rsidR="007D4935">
        <w:rPr>
          <w:rFonts w:cs="Arial"/>
          <w:sz w:val="20"/>
          <w:szCs w:val="20"/>
        </w:rPr>
        <w:t xml:space="preserve">, cena díla s DPH činí </w:t>
      </w:r>
      <w:r w:rsidR="005B7C8C">
        <w:rPr>
          <w:rFonts w:cs="Arial"/>
          <w:sz w:val="20"/>
          <w:szCs w:val="20"/>
        </w:rPr>
        <w:t>266 974,04</w:t>
      </w:r>
      <w:r w:rsidR="007D4935">
        <w:rPr>
          <w:rFonts w:cs="Arial"/>
          <w:sz w:val="20"/>
          <w:szCs w:val="20"/>
        </w:rPr>
        <w:t xml:space="preserve"> Kč.</w:t>
      </w:r>
    </w:p>
    <w:p w14:paraId="49C1E21D" w14:textId="77777777" w:rsidR="007D4935" w:rsidRPr="00EB28D1" w:rsidRDefault="007D4935" w:rsidP="0037790E">
      <w:pPr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14CA629" w14:textId="7707A27C" w:rsidR="006F15E9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AF174A4" w14:textId="1C14B2B0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6117CE32" w14:textId="694E4035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A022E9B" w14:textId="77777777" w:rsidR="001D153D" w:rsidRDefault="001D153D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4E142F7" w14:textId="6262D6BF" w:rsidR="008D775A" w:rsidRDefault="008D775A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04D554C0" w14:textId="07210ACB" w:rsidR="00242461" w:rsidRDefault="00242461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19A7B456" w14:textId="51BE0F9F" w:rsidR="00242461" w:rsidRDefault="00242461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036A3270" w14:textId="77777777" w:rsidR="00242461" w:rsidRPr="00EB28D1" w:rsidRDefault="00242461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13148EF2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IV. </w:t>
      </w:r>
      <w:r w:rsidR="001605AF">
        <w:rPr>
          <w:rFonts w:cs="Arial"/>
          <w:b/>
          <w:bCs/>
          <w:sz w:val="20"/>
          <w:szCs w:val="20"/>
        </w:rPr>
        <w:t>Závěrečná ustanovení</w:t>
      </w:r>
    </w:p>
    <w:p w14:paraId="41A7A6C6" w14:textId="44588DF4" w:rsidR="00972390" w:rsidRPr="006F54A2" w:rsidRDefault="00A620BE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Ostatní ustanovení Smlouvy zůstávají beze změny</w:t>
      </w:r>
      <w:r w:rsidR="006F54A2" w:rsidRPr="006F54A2">
        <w:rPr>
          <w:rFonts w:ascii="Franklin Gothic Book" w:hAnsi="Franklin Gothic Book" w:cs="Arial"/>
          <w:sz w:val="20"/>
        </w:rPr>
        <w:t>.</w:t>
      </w:r>
    </w:p>
    <w:p w14:paraId="02C9B3AB" w14:textId="5967350F" w:rsidR="003A4746" w:rsidRDefault="00A620BE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Tento Dodatek je sepsán ve dvou vyhotoveních s platností originálu, z nichž každá strana obdrží jedno.</w:t>
      </w:r>
    </w:p>
    <w:p w14:paraId="61B5C3A6" w14:textId="11D3ECEC" w:rsidR="003A4746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   Nedílnou součástí tohoto Dodatku č. </w:t>
      </w:r>
      <w:r w:rsidR="005B7C8C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 </w:t>
      </w:r>
      <w:proofErr w:type="gramStart"/>
      <w:r w:rsidR="001D153D">
        <w:rPr>
          <w:rFonts w:cs="Arial"/>
          <w:sz w:val="20"/>
          <w:szCs w:val="20"/>
        </w:rPr>
        <w:t>j</w:t>
      </w:r>
      <w:r w:rsidR="005B7C8C">
        <w:rPr>
          <w:rFonts w:cs="Arial"/>
          <w:sz w:val="20"/>
          <w:szCs w:val="20"/>
        </w:rPr>
        <w:t xml:space="preserve">sou </w:t>
      </w:r>
      <w:r>
        <w:rPr>
          <w:rFonts w:cs="Arial"/>
          <w:sz w:val="20"/>
          <w:szCs w:val="20"/>
        </w:rPr>
        <w:t xml:space="preserve"> příloh</w:t>
      </w:r>
      <w:r w:rsidR="005B7C8C">
        <w:rPr>
          <w:rFonts w:cs="Arial"/>
          <w:sz w:val="20"/>
          <w:szCs w:val="20"/>
        </w:rPr>
        <w:t>y</w:t>
      </w:r>
      <w:proofErr w:type="gramEnd"/>
      <w:r>
        <w:rPr>
          <w:rFonts w:cs="Arial"/>
          <w:sz w:val="20"/>
          <w:szCs w:val="20"/>
        </w:rPr>
        <w:t>:</w:t>
      </w:r>
    </w:p>
    <w:p w14:paraId="736A0FA5" w14:textId="77777777" w:rsidR="00B9491A" w:rsidRDefault="00D32E2D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</w:p>
    <w:p w14:paraId="6F824CA6" w14:textId="6D6C049C" w:rsidR="00D32E2D" w:rsidRDefault="00B9491A" w:rsidP="00B9491A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D32E2D">
        <w:rPr>
          <w:rFonts w:cs="Arial"/>
          <w:sz w:val="20"/>
          <w:szCs w:val="20"/>
        </w:rPr>
        <w:t xml:space="preserve">Příloha č. </w:t>
      </w:r>
      <w:r w:rsidR="005B7C8C">
        <w:rPr>
          <w:rFonts w:cs="Arial"/>
          <w:sz w:val="20"/>
          <w:szCs w:val="20"/>
        </w:rPr>
        <w:t>1. Soupis a rozpočet dodatečných prací při revitalizaci chodeb SB</w:t>
      </w:r>
    </w:p>
    <w:p w14:paraId="0A1E449C" w14:textId="367D8874" w:rsidR="005B7C8C" w:rsidRDefault="005B7C8C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Příloha č. 2. Vyúčtování spotřeby elektrické energie během revitalizace chodeb SB</w:t>
      </w:r>
    </w:p>
    <w:p w14:paraId="08E8AC27" w14:textId="17EFB797" w:rsidR="005B7C8C" w:rsidRDefault="005B7C8C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242461">
        <w:rPr>
          <w:rFonts w:cs="Arial"/>
          <w:sz w:val="20"/>
          <w:szCs w:val="20"/>
        </w:rPr>
        <w:t>Příloha č. 3. Rozpis práce VMKA</w:t>
      </w:r>
    </w:p>
    <w:p w14:paraId="207E6092" w14:textId="2B4B926A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BF0825D" w14:textId="04C613BD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3DEFFE12" w14:textId="77777777" w:rsidR="008D775A" w:rsidRPr="00EB28D1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2A9209A8" w14:textId="32CA5BC9" w:rsidR="00D32E2D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B85A7C">
        <w:rPr>
          <w:rFonts w:cs="Arial"/>
          <w:sz w:val="20"/>
          <w:szCs w:val="20"/>
        </w:rPr>
        <w:t>21. 11. 2022</w:t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 </w:t>
      </w:r>
      <w:r w:rsidR="00B85A7C">
        <w:rPr>
          <w:rFonts w:cs="Arial"/>
          <w:sz w:val="20"/>
          <w:szCs w:val="20"/>
        </w:rPr>
        <w:t>15. 11. 2022</w:t>
      </w:r>
      <w:r w:rsidR="00CA5F9C">
        <w:rPr>
          <w:rFonts w:cs="Arial"/>
          <w:sz w:val="20"/>
          <w:szCs w:val="20"/>
        </w:rPr>
        <w:t xml:space="preserve">  </w:t>
      </w:r>
    </w:p>
    <w:p w14:paraId="117C1EAB" w14:textId="3DAD89CF" w:rsidR="008D775A" w:rsidRDefault="00CA5F9C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458CA144" w14:textId="77777777" w:rsidR="00B9491A" w:rsidRPr="00EB28D1" w:rsidRDefault="00B9491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61B14356" w:rsidR="006F7443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8712370" w14:textId="576980CA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057E9DF4" w14:textId="3F138A17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BA56CC5" w14:textId="77777777" w:rsidR="00B9491A" w:rsidRPr="00EB28D1" w:rsidRDefault="00B9491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>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1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5B7C8C" w:rsidRDefault="005B7C8C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5B7C8C" w:rsidRDefault="005B7C8C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5B7C8C" w:rsidRPr="00561626" w:rsidRDefault="005B7C8C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5B7C8C" w:rsidRDefault="005B7C8C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5B7C8C" w:rsidRPr="00CF5141" w:rsidRDefault="005B7C8C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" filled="f" fillcolor="#5c83b4" stroked="f" strokecolor="#737373">
              <v:textbox>
                <w:txbxContent>
                  <w:p w14:paraId="5CA7235E" w14:textId="77777777" w:rsidR="005B7C8C" w:rsidRPr="00CF5141" w:rsidRDefault="005B7C8C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5B7C8C" w:rsidRDefault="005B7C8C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5B7C8C" w:rsidRDefault="005B7C8C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83901"/>
    <w:multiLevelType w:val="hybridMultilevel"/>
    <w:tmpl w:val="1C6A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6" w15:restartNumberingAfterBreak="0">
    <w:nsid w:val="3C4F6A73"/>
    <w:multiLevelType w:val="hybridMultilevel"/>
    <w:tmpl w:val="377E45B6"/>
    <w:lvl w:ilvl="0" w:tplc="BC78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4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922693"/>
    <w:multiLevelType w:val="hybridMultilevel"/>
    <w:tmpl w:val="392E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07457">
    <w:abstractNumId w:val="5"/>
  </w:num>
  <w:num w:numId="2" w16cid:durableId="1126505734">
    <w:abstractNumId w:val="16"/>
  </w:num>
  <w:num w:numId="3" w16cid:durableId="1379162424">
    <w:abstractNumId w:val="1"/>
  </w:num>
  <w:num w:numId="4" w16cid:durableId="719748045">
    <w:abstractNumId w:val="8"/>
  </w:num>
  <w:num w:numId="5" w16cid:durableId="712120211">
    <w:abstractNumId w:val="11"/>
  </w:num>
  <w:num w:numId="6" w16cid:durableId="1998877662">
    <w:abstractNumId w:val="14"/>
  </w:num>
  <w:num w:numId="7" w16cid:durableId="281884892">
    <w:abstractNumId w:val="0"/>
  </w:num>
  <w:num w:numId="8" w16cid:durableId="464396601">
    <w:abstractNumId w:val="7"/>
  </w:num>
  <w:num w:numId="9" w16cid:durableId="1888449308">
    <w:abstractNumId w:val="4"/>
  </w:num>
  <w:num w:numId="10" w16cid:durableId="808086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16939">
    <w:abstractNumId w:val="10"/>
  </w:num>
  <w:num w:numId="12" w16cid:durableId="369569927">
    <w:abstractNumId w:val="12"/>
  </w:num>
  <w:num w:numId="13" w16cid:durableId="486479569">
    <w:abstractNumId w:val="13"/>
  </w:num>
  <w:num w:numId="14" w16cid:durableId="1481924713">
    <w:abstractNumId w:val="3"/>
  </w:num>
  <w:num w:numId="15" w16cid:durableId="1342003426">
    <w:abstractNumId w:val="15"/>
  </w:num>
  <w:num w:numId="16" w16cid:durableId="284778486">
    <w:abstractNumId w:val="2"/>
  </w:num>
  <w:num w:numId="17" w16cid:durableId="1219826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348D8"/>
    <w:rsid w:val="000530CC"/>
    <w:rsid w:val="000A3D48"/>
    <w:rsid w:val="000A789B"/>
    <w:rsid w:val="000B66C1"/>
    <w:rsid w:val="000C5967"/>
    <w:rsid w:val="000E7739"/>
    <w:rsid w:val="000F4728"/>
    <w:rsid w:val="0014337F"/>
    <w:rsid w:val="0014461E"/>
    <w:rsid w:val="0016047F"/>
    <w:rsid w:val="001605AF"/>
    <w:rsid w:val="001C39D7"/>
    <w:rsid w:val="001D153D"/>
    <w:rsid w:val="001E7EAB"/>
    <w:rsid w:val="00217B64"/>
    <w:rsid w:val="00242461"/>
    <w:rsid w:val="00244D92"/>
    <w:rsid w:val="00267D75"/>
    <w:rsid w:val="0028074B"/>
    <w:rsid w:val="002A5CE9"/>
    <w:rsid w:val="002C3E23"/>
    <w:rsid w:val="002D389B"/>
    <w:rsid w:val="002F3BCD"/>
    <w:rsid w:val="0037790E"/>
    <w:rsid w:val="003A4746"/>
    <w:rsid w:val="003A6265"/>
    <w:rsid w:val="004170BE"/>
    <w:rsid w:val="004528D2"/>
    <w:rsid w:val="004B1349"/>
    <w:rsid w:val="004B4FAC"/>
    <w:rsid w:val="004C0965"/>
    <w:rsid w:val="004F2079"/>
    <w:rsid w:val="005162E6"/>
    <w:rsid w:val="005421B0"/>
    <w:rsid w:val="005535A6"/>
    <w:rsid w:val="005923A7"/>
    <w:rsid w:val="005B7C8C"/>
    <w:rsid w:val="005C2BC6"/>
    <w:rsid w:val="00600EB7"/>
    <w:rsid w:val="00647138"/>
    <w:rsid w:val="006D00FA"/>
    <w:rsid w:val="006D3E46"/>
    <w:rsid w:val="006D420F"/>
    <w:rsid w:val="006F15E9"/>
    <w:rsid w:val="006F54A2"/>
    <w:rsid w:val="006F7443"/>
    <w:rsid w:val="00712302"/>
    <w:rsid w:val="00740FB8"/>
    <w:rsid w:val="00766AC5"/>
    <w:rsid w:val="007C2F90"/>
    <w:rsid w:val="007D4935"/>
    <w:rsid w:val="00810C50"/>
    <w:rsid w:val="00814612"/>
    <w:rsid w:val="00820DD5"/>
    <w:rsid w:val="00853195"/>
    <w:rsid w:val="008A28D1"/>
    <w:rsid w:val="008D775A"/>
    <w:rsid w:val="008E0776"/>
    <w:rsid w:val="008F4157"/>
    <w:rsid w:val="009163BE"/>
    <w:rsid w:val="00926E8B"/>
    <w:rsid w:val="00944750"/>
    <w:rsid w:val="00972390"/>
    <w:rsid w:val="00984E02"/>
    <w:rsid w:val="009871F4"/>
    <w:rsid w:val="009F20BA"/>
    <w:rsid w:val="00A044D0"/>
    <w:rsid w:val="00A41744"/>
    <w:rsid w:val="00A620BE"/>
    <w:rsid w:val="00A8603E"/>
    <w:rsid w:val="00AA26EE"/>
    <w:rsid w:val="00B85A7C"/>
    <w:rsid w:val="00B9491A"/>
    <w:rsid w:val="00BE16DA"/>
    <w:rsid w:val="00CA5F9C"/>
    <w:rsid w:val="00CE71DB"/>
    <w:rsid w:val="00D32E2D"/>
    <w:rsid w:val="00D37758"/>
    <w:rsid w:val="00D60791"/>
    <w:rsid w:val="00D750D6"/>
    <w:rsid w:val="00D966F3"/>
    <w:rsid w:val="00DD6A86"/>
    <w:rsid w:val="00DD6E69"/>
    <w:rsid w:val="00E00BB4"/>
    <w:rsid w:val="00E04612"/>
    <w:rsid w:val="00E108AE"/>
    <w:rsid w:val="00EA07FF"/>
    <w:rsid w:val="00EB28D1"/>
    <w:rsid w:val="00EB7717"/>
    <w:rsid w:val="00EC4AD1"/>
    <w:rsid w:val="00ED4AF0"/>
    <w:rsid w:val="00F82724"/>
    <w:rsid w:val="00F854A1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QYJ6VK6WDPCP-2026886553-376009</_dlc_DocId>
    <_dlc_DocIdUrl xmlns="9d0ca0cf-2a35-4d1a-8451-71dcfb90f667">
      <Url>https://skolahostivar.sharepoint.com/sites/data/_layouts/15/DocIdRedir.aspx?ID=QYJ6VK6WDPCP-2026886553-376009</Url>
      <Description>QYJ6VK6WDPCP-2026886553-376009</Description>
    </_dlc_DocIdUrl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8" ma:contentTypeDescription="Vytvoří nový dokument" ma:contentTypeScope="" ma:versionID="494124acb36bf45b0e75bb24500d5f3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0a97b6bde8feb9a2e50083e762ba1892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91A71-702C-454B-99E0-3DA19042D5A5}">
  <ds:schemaRefs>
    <ds:schemaRef ds:uri="a8aa33a2-52a5-45f6-974e-12c2a4519b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4AE998-CCE7-4019-AC59-314B6622C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cp:lastPrinted>2022-08-12T09:32:00Z</cp:lastPrinted>
  <dcterms:created xsi:type="dcterms:W3CDTF">2022-11-22T13:35:00Z</dcterms:created>
  <dcterms:modified xsi:type="dcterms:W3CDTF">2022-11-22T13:35:00Z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53a88e57-87e3-4633-a03e-5e59903f18c7</vt:lpwstr>
  </property>
  <property fmtid="{D5CDD505-2E9C-101B-9397-08002B2CF9AE}" pid="5" name="MediaServiceImageTags">
    <vt:lpwstr/>
  </property>
</Properties>
</file>